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EC4" w:rsidRDefault="00CC7EC4" w:rsidP="00CC7EC4">
      <w:pPr>
        <w:spacing w:line="576" w:lineRule="exact"/>
        <w:ind w:leftChars="50" w:left="160"/>
        <w:rPr>
          <w:rFonts w:ascii="宋体" w:hAnsi="宋体" w:cs="宋体"/>
          <w:sz w:val="28"/>
          <w:szCs w:val="28"/>
        </w:rPr>
      </w:pPr>
    </w:p>
    <w:p w:rsidR="00CC7EC4" w:rsidRDefault="00CC7EC4" w:rsidP="00CC7EC4">
      <w:pPr>
        <w:spacing w:line="576" w:lineRule="exact"/>
        <w:ind w:leftChars="50" w:left="160"/>
        <w:rPr>
          <w:rFonts w:ascii="宋体" w:hAnsi="宋体" w:cs="宋体"/>
          <w:sz w:val="28"/>
          <w:szCs w:val="28"/>
        </w:rPr>
      </w:pPr>
    </w:p>
    <w:p w:rsidR="00CC7EC4" w:rsidRDefault="00CC7EC4" w:rsidP="00CC7EC4">
      <w:pPr>
        <w:spacing w:line="576" w:lineRule="exact"/>
        <w:ind w:leftChars="50" w:left="160"/>
        <w:rPr>
          <w:rFonts w:ascii="宋体" w:hAnsi="宋体" w:cs="宋体"/>
          <w:sz w:val="28"/>
          <w:szCs w:val="28"/>
        </w:rPr>
      </w:pPr>
    </w:p>
    <w:p w:rsidR="00CC7EC4" w:rsidRDefault="00CC7EC4" w:rsidP="00CC7EC4">
      <w:pPr>
        <w:spacing w:line="576" w:lineRule="exact"/>
        <w:ind w:leftChars="50" w:left="160"/>
        <w:rPr>
          <w:rFonts w:ascii="宋体" w:hAnsi="宋体" w:cs="宋体"/>
          <w:sz w:val="28"/>
          <w:szCs w:val="28"/>
        </w:rPr>
      </w:pPr>
    </w:p>
    <w:p w:rsidR="00CC7EC4" w:rsidRDefault="00CC7EC4" w:rsidP="00CC7EC4">
      <w:pPr>
        <w:spacing w:line="576" w:lineRule="exact"/>
        <w:ind w:leftChars="50" w:left="160"/>
        <w:rPr>
          <w:rFonts w:ascii="宋体" w:hAnsi="宋体" w:cs="宋体"/>
          <w:sz w:val="28"/>
          <w:szCs w:val="28"/>
        </w:rPr>
      </w:pPr>
    </w:p>
    <w:p w:rsidR="00CC7EC4" w:rsidRDefault="00CC7EC4" w:rsidP="00CC7EC4">
      <w:pPr>
        <w:spacing w:line="576" w:lineRule="exact"/>
        <w:ind w:leftChars="50" w:left="160"/>
        <w:rPr>
          <w:rFonts w:ascii="宋体" w:hAnsi="宋体" w:cs="宋体" w:hint="eastAsia"/>
          <w:sz w:val="28"/>
          <w:szCs w:val="28"/>
        </w:rPr>
      </w:pPr>
    </w:p>
    <w:p w:rsidR="00CC7EC4" w:rsidRDefault="00CC7EC4" w:rsidP="00CC7EC4">
      <w:pPr>
        <w:spacing w:line="576" w:lineRule="exact"/>
        <w:ind w:leftChars="50" w:left="160"/>
        <w:rPr>
          <w:rFonts w:ascii="宋体" w:hAnsi="宋体" w:cs="宋体"/>
          <w:sz w:val="28"/>
          <w:szCs w:val="28"/>
        </w:rPr>
      </w:pPr>
    </w:p>
    <w:p w:rsidR="00CC7EC4" w:rsidRDefault="00CC7EC4" w:rsidP="00CC7EC4">
      <w:pPr>
        <w:spacing w:line="620" w:lineRule="exact"/>
        <w:jc w:val="center"/>
        <w:rPr>
          <w:rFonts w:ascii="仿宋_GB2312" w:hAnsi="宋体"/>
          <w:szCs w:val="32"/>
        </w:rPr>
      </w:pPr>
      <w:r>
        <w:rPr>
          <w:rFonts w:ascii="仿宋_GB2312" w:hAnsi="宋体"/>
          <w:noProof/>
          <w:szCs w:val="32"/>
        </w:rPr>
        <w:drawing>
          <wp:anchor distT="0" distB="0" distL="114300" distR="114300" simplePos="0" relativeHeight="251659264" behindDoc="1" locked="0" layoutInCell="1" allowOverlap="1">
            <wp:simplePos x="0" y="0"/>
            <wp:positionH relativeFrom="page">
              <wp:posOffset>-20320</wp:posOffset>
            </wp:positionH>
            <wp:positionV relativeFrom="page">
              <wp:posOffset>-132080</wp:posOffset>
            </wp:positionV>
            <wp:extent cx="7562850" cy="4601210"/>
            <wp:effectExtent l="0" t="0" r="0" b="8890"/>
            <wp:wrapNone/>
            <wp:docPr id="2" name="图片 2" descr="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004"/>
                    <pic:cNvPicPr>
                      <a:picLocks noChangeAspect="1" noChangeArrowheads="1"/>
                    </pic:cNvPicPr>
                  </pic:nvPicPr>
                  <pic:blipFill>
                    <a:blip r:embed="rId7" cstate="print">
                      <a:lum contrast="100000"/>
                    </a:blip>
                    <a:srcRect b="56984"/>
                    <a:stretch>
                      <a:fillRect/>
                    </a:stretch>
                  </pic:blipFill>
                  <pic:spPr>
                    <a:xfrm>
                      <a:off x="0" y="0"/>
                      <a:ext cx="7562850" cy="46012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仿宋_GB2312" w:hAnsi="宋体" w:hint="eastAsia"/>
          <w:szCs w:val="32"/>
        </w:rPr>
        <w:t>山科大科字〔2014〕15号</w:t>
      </w:r>
    </w:p>
    <w:p w:rsidR="00CC7EC4" w:rsidRDefault="00CC7EC4" w:rsidP="00CC7EC4">
      <w:pPr>
        <w:spacing w:line="900" w:lineRule="exact"/>
        <w:jc w:val="center"/>
        <w:rPr>
          <w:rFonts w:ascii="宋体" w:hAnsi="宋体"/>
          <w:b/>
          <w:sz w:val="36"/>
          <w:szCs w:val="36"/>
        </w:rPr>
      </w:pPr>
    </w:p>
    <w:p w:rsidR="00CC7EC4" w:rsidRDefault="00CC7EC4" w:rsidP="00CC7EC4">
      <w:pPr>
        <w:spacing w:line="70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关于印发</w:t>
      </w:r>
      <w:proofErr w:type="gramStart"/>
      <w:r>
        <w:rPr>
          <w:rFonts w:ascii="方正小标宋简体" w:eastAsia="方正小标宋简体" w:hAnsi="宋体" w:hint="eastAsia"/>
          <w:sz w:val="44"/>
          <w:szCs w:val="44"/>
        </w:rPr>
        <w:t>《</w:t>
      </w:r>
      <w:proofErr w:type="gramEnd"/>
      <w:r>
        <w:rPr>
          <w:rFonts w:ascii="方正小标宋简体" w:eastAsia="方正小标宋简体" w:hAnsi="宋体" w:hint="eastAsia"/>
          <w:sz w:val="44"/>
          <w:szCs w:val="44"/>
        </w:rPr>
        <w:t>山东科技大学</w:t>
      </w:r>
    </w:p>
    <w:p w:rsidR="00CC7EC4" w:rsidRDefault="00CC7EC4" w:rsidP="00CC7EC4">
      <w:pPr>
        <w:spacing w:line="70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科研管理费使用管理办法（试行）</w:t>
      </w:r>
      <w:proofErr w:type="gramStart"/>
      <w:r>
        <w:rPr>
          <w:rFonts w:ascii="方正小标宋简体" w:eastAsia="方正小标宋简体" w:hAnsi="宋体" w:hint="eastAsia"/>
          <w:sz w:val="44"/>
          <w:szCs w:val="44"/>
        </w:rPr>
        <w:t>》</w:t>
      </w:r>
      <w:proofErr w:type="gramEnd"/>
      <w:r>
        <w:rPr>
          <w:rFonts w:ascii="方正小标宋简体" w:eastAsia="方正小标宋简体" w:hAnsi="宋体" w:hint="eastAsia"/>
          <w:sz w:val="44"/>
          <w:szCs w:val="44"/>
        </w:rPr>
        <w:t>的通知</w:t>
      </w:r>
    </w:p>
    <w:p w:rsidR="00CC7EC4" w:rsidRDefault="00CC7EC4" w:rsidP="00CC7EC4">
      <w:pPr>
        <w:spacing w:line="520" w:lineRule="exact"/>
        <w:jc w:val="center"/>
        <w:rPr>
          <w:rFonts w:ascii="仿宋_GB2312" w:hAnsi="宋体"/>
          <w:szCs w:val="32"/>
        </w:rPr>
      </w:pPr>
    </w:p>
    <w:p w:rsidR="00CC7EC4" w:rsidRDefault="00CC7EC4" w:rsidP="00CC7EC4">
      <w:pPr>
        <w:spacing w:line="576" w:lineRule="exact"/>
        <w:rPr>
          <w:rFonts w:ascii="仿宋_GB2312" w:hAnsi="宋体"/>
          <w:szCs w:val="32"/>
        </w:rPr>
      </w:pPr>
      <w:r>
        <w:rPr>
          <w:rFonts w:ascii="仿宋_GB2312" w:hAnsi="宋体" w:hint="eastAsia"/>
          <w:szCs w:val="32"/>
        </w:rPr>
        <w:t>各校区管委，各部门、各单位：</w:t>
      </w:r>
    </w:p>
    <w:p w:rsidR="00CC7EC4" w:rsidRDefault="00CC7EC4" w:rsidP="00CC7EC4">
      <w:pPr>
        <w:spacing w:line="576" w:lineRule="exact"/>
        <w:ind w:firstLineChars="200" w:firstLine="640"/>
        <w:rPr>
          <w:rFonts w:ascii="仿宋_GB2312" w:hAnsi="宋体"/>
          <w:szCs w:val="32"/>
        </w:rPr>
      </w:pPr>
      <w:r>
        <w:rPr>
          <w:rFonts w:ascii="仿宋_GB2312" w:hAnsi="宋体" w:hint="eastAsia"/>
          <w:szCs w:val="32"/>
        </w:rPr>
        <w:t>《山东科技大学科研管理费使用管理办法（试行）》已经2014年第15次校长办公会研究通过，现予以印发，请遵照执行。</w:t>
      </w:r>
    </w:p>
    <w:p w:rsidR="00CC7EC4" w:rsidRDefault="00CC7EC4" w:rsidP="00CC7EC4">
      <w:pPr>
        <w:spacing w:line="576" w:lineRule="exact"/>
        <w:ind w:firstLineChars="200" w:firstLine="640"/>
        <w:rPr>
          <w:rFonts w:ascii="仿宋_GB2312" w:hAnsi="宋体"/>
          <w:szCs w:val="32"/>
        </w:rPr>
      </w:pPr>
      <w:r>
        <w:rPr>
          <w:rFonts w:ascii="仿宋_GB2312" w:hAnsi="宋体" w:hint="eastAsia"/>
          <w:szCs w:val="32"/>
        </w:rPr>
        <w:t>特此通知</w:t>
      </w:r>
    </w:p>
    <w:p w:rsidR="00CC7EC4" w:rsidRDefault="00CC7EC4" w:rsidP="00CC7EC4">
      <w:pPr>
        <w:spacing w:line="576" w:lineRule="exact"/>
        <w:ind w:firstLine="720"/>
        <w:rPr>
          <w:rFonts w:ascii="仿宋_GB2312" w:hAnsi="宋体"/>
          <w:szCs w:val="32"/>
        </w:rPr>
      </w:pPr>
    </w:p>
    <w:p w:rsidR="00CC7EC4" w:rsidRDefault="00CC7EC4" w:rsidP="00CC7EC4">
      <w:pPr>
        <w:spacing w:line="576" w:lineRule="exact"/>
        <w:rPr>
          <w:rFonts w:ascii="仿宋_GB2312" w:hAnsi="宋体"/>
          <w:szCs w:val="32"/>
        </w:rPr>
      </w:pPr>
      <w:r>
        <w:rPr>
          <w:rFonts w:ascii="仿宋_GB2312" w:hAnsi="宋体" w:hint="eastAsia"/>
          <w:szCs w:val="32"/>
        </w:rPr>
        <w:t xml:space="preserve">                               山东科技大学</w:t>
      </w:r>
    </w:p>
    <w:p w:rsidR="00CC7EC4" w:rsidRDefault="00CC7EC4" w:rsidP="00CC7EC4">
      <w:pPr>
        <w:spacing w:line="576" w:lineRule="exact"/>
        <w:ind w:rightChars="500" w:right="1600"/>
        <w:jc w:val="right"/>
        <w:outlineLvl w:val="0"/>
        <w:rPr>
          <w:rFonts w:ascii="仿宋_GB2312" w:hAnsi="宋体"/>
          <w:szCs w:val="32"/>
        </w:rPr>
      </w:pPr>
      <w:r>
        <w:rPr>
          <w:rFonts w:ascii="仿宋_GB2312" w:hAnsi="宋体" w:hint="eastAsia"/>
          <w:szCs w:val="32"/>
        </w:rPr>
        <w:t xml:space="preserve"> 2014年12月25日</w:t>
      </w:r>
    </w:p>
    <w:p w:rsidR="00CC7EC4" w:rsidRDefault="00CC7EC4" w:rsidP="00CC7EC4">
      <w:pPr>
        <w:widowControl/>
        <w:jc w:val="left"/>
        <w:rPr>
          <w:rFonts w:ascii="方正小标宋简体" w:eastAsia="方正小标宋简体" w:hAnsi="宋体"/>
          <w:sz w:val="44"/>
          <w:szCs w:val="44"/>
        </w:rPr>
      </w:pPr>
      <w:r>
        <w:rPr>
          <w:rFonts w:ascii="宋体" w:hAnsi="宋体"/>
          <w:b/>
          <w:sz w:val="36"/>
          <w:szCs w:val="36"/>
        </w:rPr>
        <w:br w:type="page"/>
      </w:r>
      <w:r>
        <w:rPr>
          <w:rFonts w:ascii="方正小标宋简体" w:eastAsia="方正小标宋简体" w:hAnsi="宋体" w:hint="eastAsia"/>
          <w:sz w:val="44"/>
          <w:szCs w:val="44"/>
        </w:rPr>
        <w:lastRenderedPageBreak/>
        <w:t>山东科技大</w:t>
      </w:r>
      <w:proofErr w:type="gramStart"/>
      <w:r>
        <w:rPr>
          <w:rFonts w:ascii="方正小标宋简体" w:eastAsia="方正小标宋简体" w:hAnsi="宋体" w:hint="eastAsia"/>
          <w:sz w:val="44"/>
          <w:szCs w:val="44"/>
        </w:rPr>
        <w:t>学科研</w:t>
      </w:r>
      <w:proofErr w:type="gramEnd"/>
      <w:r>
        <w:rPr>
          <w:rFonts w:ascii="方正小标宋简体" w:eastAsia="方正小标宋简体" w:hAnsi="宋体" w:hint="eastAsia"/>
          <w:sz w:val="44"/>
          <w:szCs w:val="44"/>
        </w:rPr>
        <w:t>管理费使用管理办法（试行）</w:t>
      </w:r>
    </w:p>
    <w:p w:rsidR="00CC7EC4" w:rsidRDefault="00CC7EC4" w:rsidP="00CC7EC4">
      <w:pPr>
        <w:spacing w:before="290" w:after="290" w:line="576" w:lineRule="exact"/>
        <w:jc w:val="center"/>
        <w:rPr>
          <w:rFonts w:ascii="黑体" w:eastAsia="黑体" w:hAnsi="黑体" w:cs="Tahoma"/>
          <w:bCs/>
          <w:szCs w:val="32"/>
        </w:rPr>
      </w:pPr>
      <w:r>
        <w:rPr>
          <w:rFonts w:ascii="黑体" w:eastAsia="黑体" w:hAnsi="黑体" w:cs="Tahoma" w:hint="eastAsia"/>
          <w:bCs/>
          <w:szCs w:val="32"/>
        </w:rPr>
        <w:t>第一章  总  则</w:t>
      </w:r>
    </w:p>
    <w:p w:rsidR="00CC7EC4" w:rsidRDefault="00CC7EC4" w:rsidP="00CC7EC4">
      <w:pPr>
        <w:spacing w:line="576" w:lineRule="exact"/>
        <w:ind w:firstLineChars="200" w:firstLine="640"/>
        <w:rPr>
          <w:rFonts w:ascii="仿宋_GB2312" w:hAnsi="宋体" w:cs="宋体"/>
          <w:kern w:val="0"/>
          <w:szCs w:val="32"/>
        </w:rPr>
      </w:pPr>
      <w:r>
        <w:rPr>
          <w:rFonts w:ascii="黑体" w:eastAsia="黑体" w:hAnsi="黑体" w:cs="宋体" w:hint="eastAsia"/>
          <w:kern w:val="0"/>
          <w:szCs w:val="32"/>
        </w:rPr>
        <w:t xml:space="preserve">第一条  </w:t>
      </w:r>
      <w:r>
        <w:rPr>
          <w:rFonts w:ascii="仿宋_GB2312" w:hAnsi="宋体" w:cs="宋体" w:hint="eastAsia"/>
          <w:kern w:val="0"/>
          <w:szCs w:val="32"/>
        </w:rPr>
        <w:t>为加强和规范我校科研经费管理，提高科研管理费使用效益，根据国务院《关于改进加强中央财政科研项目和资金管理的若干意见》（国发〔2014〕11号）、教育部《关于进一步贯彻执行国家科研经费管理政策加强高校科研经费管理的通知》（</w:t>
      </w:r>
      <w:proofErr w:type="gramStart"/>
      <w:r>
        <w:rPr>
          <w:rFonts w:ascii="仿宋_GB2312" w:hAnsi="宋体" w:cs="宋体" w:hint="eastAsia"/>
          <w:kern w:val="0"/>
          <w:szCs w:val="32"/>
        </w:rPr>
        <w:t>教财〔2011〕</w:t>
      </w:r>
      <w:proofErr w:type="gramEnd"/>
      <w:r>
        <w:rPr>
          <w:rFonts w:ascii="仿宋_GB2312" w:hAnsi="宋体" w:cs="宋体" w:hint="eastAsia"/>
          <w:kern w:val="0"/>
          <w:szCs w:val="32"/>
        </w:rPr>
        <w:t>12号）等文件精神，结合学校实际，制定本办法。</w:t>
      </w:r>
    </w:p>
    <w:p w:rsidR="00CC7EC4" w:rsidRDefault="00CC7EC4" w:rsidP="00CC7EC4">
      <w:pPr>
        <w:widowControl/>
        <w:spacing w:line="576" w:lineRule="exact"/>
        <w:ind w:firstLineChars="200" w:firstLine="640"/>
        <w:jc w:val="left"/>
        <w:rPr>
          <w:rFonts w:ascii="仿宋_GB2312" w:hAnsi="宋体" w:cs="宋体"/>
          <w:kern w:val="0"/>
          <w:szCs w:val="32"/>
        </w:rPr>
      </w:pPr>
      <w:r>
        <w:rPr>
          <w:rFonts w:ascii="黑体" w:eastAsia="黑体" w:hAnsi="黑体" w:cs="宋体" w:hint="eastAsia"/>
          <w:kern w:val="0"/>
          <w:szCs w:val="32"/>
        </w:rPr>
        <w:t xml:space="preserve">第二条  </w:t>
      </w:r>
      <w:r>
        <w:rPr>
          <w:rFonts w:ascii="仿宋_GB2312" w:hAnsi="宋体" w:cs="宋体" w:hint="eastAsia"/>
          <w:kern w:val="0"/>
          <w:szCs w:val="32"/>
        </w:rPr>
        <w:t>本办法适用于我校对</w:t>
      </w:r>
      <w:proofErr w:type="gramStart"/>
      <w:r>
        <w:rPr>
          <w:rFonts w:ascii="仿宋_GB2312" w:hAnsi="宋体" w:cs="宋体" w:hint="eastAsia"/>
          <w:kern w:val="0"/>
          <w:szCs w:val="32"/>
        </w:rPr>
        <w:t>外承担</w:t>
      </w:r>
      <w:proofErr w:type="gramEnd"/>
      <w:r>
        <w:rPr>
          <w:rFonts w:ascii="仿宋_GB2312" w:hAnsi="宋体" w:cs="宋体" w:hint="eastAsia"/>
          <w:kern w:val="0"/>
          <w:szCs w:val="32"/>
        </w:rPr>
        <w:t>的各类科研项目提取的科研管理费。</w:t>
      </w:r>
    </w:p>
    <w:p w:rsidR="00CC7EC4" w:rsidRDefault="00CC7EC4" w:rsidP="00CC7EC4">
      <w:pPr>
        <w:spacing w:before="290" w:after="290" w:line="576" w:lineRule="exact"/>
        <w:jc w:val="center"/>
        <w:rPr>
          <w:rFonts w:ascii="黑体" w:eastAsia="黑体" w:hAnsi="黑体" w:cs="Tahoma"/>
          <w:bCs/>
          <w:szCs w:val="32"/>
        </w:rPr>
      </w:pPr>
      <w:r>
        <w:rPr>
          <w:rFonts w:ascii="黑体" w:eastAsia="黑体" w:hAnsi="黑体" w:cs="Tahoma" w:hint="eastAsia"/>
          <w:bCs/>
          <w:szCs w:val="32"/>
        </w:rPr>
        <w:t>第二章  使用范围</w:t>
      </w:r>
    </w:p>
    <w:p w:rsidR="00CC7EC4" w:rsidRDefault="00CC7EC4" w:rsidP="00CC7EC4">
      <w:pPr>
        <w:widowControl/>
        <w:spacing w:line="576" w:lineRule="exact"/>
        <w:ind w:firstLineChars="200" w:firstLine="640"/>
        <w:jc w:val="left"/>
        <w:rPr>
          <w:rFonts w:ascii="黑体" w:eastAsia="黑体" w:hAnsi="黑体" w:cs="宋体"/>
          <w:kern w:val="0"/>
          <w:szCs w:val="32"/>
        </w:rPr>
      </w:pPr>
      <w:r>
        <w:rPr>
          <w:rFonts w:ascii="黑体" w:eastAsia="黑体" w:hAnsi="黑体" w:cs="宋体" w:hint="eastAsia"/>
          <w:kern w:val="0"/>
          <w:szCs w:val="32"/>
        </w:rPr>
        <w:t xml:space="preserve">第三条  </w:t>
      </w:r>
      <w:r>
        <w:rPr>
          <w:rFonts w:ascii="仿宋_GB2312" w:hAnsi="宋体" w:cs="Arial" w:hint="eastAsia"/>
          <w:kern w:val="0"/>
          <w:szCs w:val="32"/>
        </w:rPr>
        <w:t>科研管理费</w:t>
      </w:r>
      <w:r>
        <w:rPr>
          <w:rFonts w:ascii="仿宋_GB2312" w:hAnsi="宋体" w:hint="eastAsia"/>
          <w:kern w:val="0"/>
          <w:szCs w:val="32"/>
        </w:rPr>
        <w:t>包括学校科研发展基金、科研处（泰安校区科研部、济南校区教科部）科研管理费、院系科研管理费、财务管理费。</w:t>
      </w:r>
    </w:p>
    <w:p w:rsidR="00CC7EC4" w:rsidRDefault="00CC7EC4" w:rsidP="00CC7EC4">
      <w:pPr>
        <w:widowControl/>
        <w:spacing w:line="576" w:lineRule="exact"/>
        <w:ind w:firstLineChars="200" w:firstLine="640"/>
        <w:jc w:val="left"/>
        <w:rPr>
          <w:rFonts w:ascii="仿宋_GB2312" w:hAnsi="宋体" w:cs="Arial"/>
          <w:kern w:val="0"/>
          <w:szCs w:val="32"/>
        </w:rPr>
      </w:pPr>
      <w:r>
        <w:rPr>
          <w:rFonts w:ascii="黑体" w:eastAsia="黑体" w:hAnsi="黑体" w:cs="宋体" w:hint="eastAsia"/>
          <w:kern w:val="0"/>
          <w:szCs w:val="32"/>
        </w:rPr>
        <w:t xml:space="preserve">第四条  </w:t>
      </w:r>
      <w:r>
        <w:rPr>
          <w:rFonts w:ascii="仿宋_GB2312" w:hAnsi="宋体" w:cs="宋体" w:hint="eastAsia"/>
          <w:kern w:val="0"/>
          <w:szCs w:val="32"/>
        </w:rPr>
        <w:t>学</w:t>
      </w:r>
      <w:r>
        <w:rPr>
          <w:rFonts w:ascii="仿宋_GB2312" w:hAnsi="宋体" w:cs="Arial" w:hint="eastAsia"/>
          <w:kern w:val="0"/>
          <w:szCs w:val="32"/>
        </w:rPr>
        <w:t>校科研发展基金，</w:t>
      </w:r>
      <w:r>
        <w:rPr>
          <w:rFonts w:ascii="仿宋_GB2312" w:hAnsi="宋体" w:hint="eastAsia"/>
          <w:kern w:val="0"/>
          <w:szCs w:val="32"/>
        </w:rPr>
        <w:t>由学校统筹使用。</w:t>
      </w:r>
      <w:r>
        <w:rPr>
          <w:rFonts w:ascii="仿宋_GB2312" w:hAnsi="宋体" w:cs="Arial" w:hint="eastAsia"/>
          <w:kern w:val="0"/>
          <w:szCs w:val="32"/>
        </w:rPr>
        <w:t>主要用于：</w:t>
      </w:r>
    </w:p>
    <w:p w:rsidR="00CC7EC4" w:rsidRDefault="00CC7EC4" w:rsidP="00CC7EC4">
      <w:pPr>
        <w:widowControl/>
        <w:snapToGrid w:val="0"/>
        <w:spacing w:line="576" w:lineRule="exact"/>
        <w:ind w:firstLineChars="200" w:firstLine="640"/>
        <w:rPr>
          <w:rFonts w:ascii="仿宋_GB2312" w:hAnsi="宋体" w:cs="Arial"/>
          <w:kern w:val="0"/>
          <w:szCs w:val="32"/>
        </w:rPr>
      </w:pPr>
      <w:r>
        <w:rPr>
          <w:rFonts w:ascii="仿宋_GB2312" w:hAnsi="宋体" w:hint="eastAsia"/>
          <w:kern w:val="0"/>
          <w:szCs w:val="32"/>
        </w:rPr>
        <w:t>（一）</w:t>
      </w:r>
      <w:r>
        <w:rPr>
          <w:rFonts w:ascii="仿宋_GB2312" w:hAnsi="宋体" w:cs="Arial" w:hint="eastAsia"/>
          <w:kern w:val="0"/>
          <w:szCs w:val="32"/>
        </w:rPr>
        <w:t>科技奖励、纵向科研项目经费匹配发生的费用。</w:t>
      </w:r>
    </w:p>
    <w:p w:rsidR="00CC7EC4" w:rsidRDefault="00CC7EC4" w:rsidP="00CC7EC4">
      <w:pPr>
        <w:widowControl/>
        <w:snapToGrid w:val="0"/>
        <w:spacing w:line="576" w:lineRule="exact"/>
        <w:ind w:firstLineChars="200" w:firstLine="640"/>
        <w:rPr>
          <w:rFonts w:ascii="仿宋_GB2312" w:hAnsi="宋体" w:cs="Arial"/>
          <w:kern w:val="0"/>
          <w:szCs w:val="32"/>
        </w:rPr>
      </w:pPr>
      <w:r>
        <w:rPr>
          <w:rFonts w:ascii="仿宋_GB2312" w:hAnsi="宋体" w:hint="eastAsia"/>
          <w:kern w:val="0"/>
          <w:szCs w:val="32"/>
        </w:rPr>
        <w:t>（二）</w:t>
      </w:r>
      <w:r>
        <w:rPr>
          <w:rFonts w:ascii="仿宋_GB2312" w:hAnsi="宋体" w:cs="Arial" w:hint="eastAsia"/>
          <w:kern w:val="0"/>
          <w:szCs w:val="32"/>
        </w:rPr>
        <w:t>科研工作量酬金、科研发展专项基金。</w:t>
      </w:r>
    </w:p>
    <w:p w:rsidR="00CC7EC4" w:rsidRDefault="00CC7EC4" w:rsidP="00CC7EC4">
      <w:pPr>
        <w:widowControl/>
        <w:snapToGrid w:val="0"/>
        <w:spacing w:line="576" w:lineRule="exact"/>
        <w:ind w:firstLineChars="200" w:firstLine="640"/>
        <w:rPr>
          <w:rFonts w:ascii="仿宋_GB2312" w:hAnsi="宋体" w:cs="Arial"/>
          <w:kern w:val="0"/>
          <w:szCs w:val="32"/>
        </w:rPr>
      </w:pPr>
      <w:r>
        <w:rPr>
          <w:rFonts w:ascii="仿宋_GB2312" w:hAnsi="宋体" w:hint="eastAsia"/>
          <w:kern w:val="0"/>
          <w:szCs w:val="32"/>
        </w:rPr>
        <w:t>（三）</w:t>
      </w:r>
      <w:r>
        <w:rPr>
          <w:rFonts w:ascii="仿宋_GB2312" w:hAnsi="宋体" w:cs="Arial" w:hint="eastAsia"/>
          <w:kern w:val="0"/>
          <w:szCs w:val="32"/>
        </w:rPr>
        <w:t>科研管理部门大型办公设备（含软件）购置费。</w:t>
      </w:r>
    </w:p>
    <w:p w:rsidR="00CC7EC4" w:rsidRDefault="00CC7EC4" w:rsidP="00CC7EC4">
      <w:pPr>
        <w:widowControl/>
        <w:snapToGrid w:val="0"/>
        <w:spacing w:line="576" w:lineRule="exact"/>
        <w:ind w:firstLineChars="221" w:firstLine="707"/>
        <w:rPr>
          <w:rFonts w:ascii="仿宋_GB2312" w:hAnsi="宋体" w:cs="Arial"/>
          <w:kern w:val="0"/>
          <w:szCs w:val="32"/>
        </w:rPr>
      </w:pPr>
      <w:r>
        <w:rPr>
          <w:rFonts w:ascii="仿宋_GB2312" w:hAnsi="宋体" w:hint="eastAsia"/>
          <w:kern w:val="0"/>
          <w:szCs w:val="32"/>
        </w:rPr>
        <w:lastRenderedPageBreak/>
        <w:t>（四）</w:t>
      </w:r>
      <w:r>
        <w:rPr>
          <w:rFonts w:ascii="仿宋_GB2312" w:hAnsi="宋体" w:cs="Arial" w:hint="eastAsia"/>
          <w:kern w:val="0"/>
          <w:szCs w:val="32"/>
        </w:rPr>
        <w:t>学会（协会）会费、期刊协办费。</w:t>
      </w:r>
    </w:p>
    <w:p w:rsidR="00CC7EC4" w:rsidRDefault="00CC7EC4" w:rsidP="00CC7EC4">
      <w:pPr>
        <w:widowControl/>
        <w:snapToGrid w:val="0"/>
        <w:spacing w:line="576" w:lineRule="exact"/>
        <w:ind w:firstLineChars="221" w:firstLine="707"/>
        <w:rPr>
          <w:rFonts w:ascii="仿宋_GB2312" w:hAnsi="宋体" w:cs="Arial"/>
          <w:kern w:val="0"/>
          <w:szCs w:val="32"/>
        </w:rPr>
      </w:pPr>
      <w:r>
        <w:rPr>
          <w:rFonts w:ascii="仿宋_GB2312" w:hAnsi="宋体" w:hint="eastAsia"/>
          <w:kern w:val="0"/>
          <w:szCs w:val="32"/>
        </w:rPr>
        <w:t>（五）组织、承办、协办国内外学术、科研管理、业务培训等会议所发生的相关费用。</w:t>
      </w:r>
    </w:p>
    <w:p w:rsidR="00CC7EC4" w:rsidRDefault="00CC7EC4" w:rsidP="00CC7EC4">
      <w:pPr>
        <w:widowControl/>
        <w:snapToGrid w:val="0"/>
        <w:spacing w:line="576" w:lineRule="exact"/>
        <w:ind w:firstLineChars="221" w:firstLine="707"/>
        <w:rPr>
          <w:rFonts w:ascii="仿宋_GB2312" w:hAnsi="宋体" w:cs="Arial"/>
          <w:kern w:val="0"/>
          <w:szCs w:val="32"/>
        </w:rPr>
      </w:pPr>
      <w:r>
        <w:rPr>
          <w:rFonts w:ascii="仿宋_GB2312" w:hAnsi="宋体" w:hint="eastAsia"/>
          <w:kern w:val="0"/>
          <w:szCs w:val="32"/>
        </w:rPr>
        <w:t>（六）其它与科研发展有关的大额经费支出。</w:t>
      </w:r>
    </w:p>
    <w:p w:rsidR="00CC7EC4" w:rsidRDefault="00CC7EC4" w:rsidP="00CC7EC4">
      <w:pPr>
        <w:widowControl/>
        <w:snapToGrid w:val="0"/>
        <w:spacing w:line="576" w:lineRule="exact"/>
        <w:ind w:firstLineChars="200" w:firstLine="640"/>
        <w:rPr>
          <w:rFonts w:ascii="仿宋_GB2312" w:hAnsi="宋体"/>
          <w:kern w:val="0"/>
          <w:szCs w:val="32"/>
        </w:rPr>
      </w:pPr>
      <w:r>
        <w:rPr>
          <w:rFonts w:ascii="黑体" w:eastAsia="黑体" w:hAnsi="黑体" w:cs="宋体" w:hint="eastAsia"/>
          <w:kern w:val="0"/>
          <w:szCs w:val="32"/>
        </w:rPr>
        <w:t xml:space="preserve">第五条  </w:t>
      </w:r>
      <w:r>
        <w:rPr>
          <w:rFonts w:ascii="仿宋_GB2312" w:hAnsi="宋体" w:hint="eastAsia"/>
          <w:kern w:val="0"/>
          <w:szCs w:val="32"/>
        </w:rPr>
        <w:t>科研处（泰安校区科研部、济南校区教科部）管理费，主要用于：</w:t>
      </w:r>
    </w:p>
    <w:p w:rsidR="00CC7EC4" w:rsidRDefault="00CC7EC4" w:rsidP="00CC7EC4">
      <w:pPr>
        <w:widowControl/>
        <w:snapToGrid w:val="0"/>
        <w:spacing w:line="576" w:lineRule="exact"/>
        <w:ind w:firstLineChars="200" w:firstLine="640"/>
        <w:rPr>
          <w:rFonts w:ascii="仿宋_GB2312" w:hAnsi="宋体"/>
          <w:kern w:val="0"/>
          <w:szCs w:val="32"/>
        </w:rPr>
      </w:pPr>
      <w:r>
        <w:rPr>
          <w:rFonts w:ascii="仿宋_GB2312" w:hAnsi="宋体" w:hint="eastAsia"/>
          <w:kern w:val="0"/>
          <w:szCs w:val="32"/>
        </w:rPr>
        <w:t>（一）学校组织的各类科研项目、科研奖励、科研平台、科技人才等评审会所发生的专家费和交通、食宿费。</w:t>
      </w:r>
    </w:p>
    <w:p w:rsidR="00CC7EC4" w:rsidRDefault="00CC7EC4" w:rsidP="00CC7EC4">
      <w:pPr>
        <w:widowControl/>
        <w:snapToGrid w:val="0"/>
        <w:spacing w:line="576" w:lineRule="exact"/>
        <w:ind w:firstLineChars="200" w:firstLine="640"/>
        <w:rPr>
          <w:rFonts w:ascii="仿宋_GB2312" w:hAnsi="宋体"/>
          <w:kern w:val="0"/>
          <w:szCs w:val="32"/>
        </w:rPr>
      </w:pPr>
      <w:r>
        <w:rPr>
          <w:rFonts w:ascii="仿宋_GB2312" w:hAnsi="宋体" w:hint="eastAsia"/>
          <w:kern w:val="0"/>
          <w:szCs w:val="32"/>
        </w:rPr>
        <w:t>（二）科研管理部门邀请国内外专家讲学、咨询、论证等所发生的专家费和交通、食宿费。</w:t>
      </w:r>
    </w:p>
    <w:p w:rsidR="00CC7EC4" w:rsidRDefault="00CC7EC4" w:rsidP="00CC7EC4">
      <w:pPr>
        <w:widowControl/>
        <w:snapToGrid w:val="0"/>
        <w:spacing w:line="576" w:lineRule="exact"/>
        <w:ind w:firstLineChars="200" w:firstLine="640"/>
        <w:rPr>
          <w:rFonts w:ascii="仿宋_GB2312" w:hAnsi="宋体"/>
          <w:kern w:val="0"/>
          <w:szCs w:val="32"/>
        </w:rPr>
      </w:pPr>
      <w:r>
        <w:rPr>
          <w:rFonts w:ascii="仿宋_GB2312" w:hAnsi="宋体" w:hint="eastAsia"/>
          <w:kern w:val="0"/>
          <w:szCs w:val="32"/>
        </w:rPr>
        <w:t>（三）科研管理人员外出调研、成果推广、报送材料、业务培训、参加会议等发生的费用。</w:t>
      </w:r>
    </w:p>
    <w:p w:rsidR="00CC7EC4" w:rsidRDefault="00CC7EC4" w:rsidP="00CC7EC4">
      <w:pPr>
        <w:widowControl/>
        <w:snapToGrid w:val="0"/>
        <w:spacing w:line="576" w:lineRule="exact"/>
        <w:ind w:firstLineChars="200" w:firstLine="640"/>
        <w:rPr>
          <w:rFonts w:ascii="仿宋_GB2312" w:hAnsi="宋体"/>
          <w:kern w:val="0"/>
          <w:szCs w:val="32"/>
        </w:rPr>
      </w:pPr>
      <w:r>
        <w:rPr>
          <w:rFonts w:ascii="仿宋_GB2312" w:hAnsi="宋体" w:hint="eastAsia"/>
          <w:kern w:val="0"/>
          <w:szCs w:val="32"/>
        </w:rPr>
        <w:t>（四）科研管理部门购置办公用品、计算机耗材、小型办公设备仪器，办公设备维护以及文印、通讯、邮寄等所发生的费用。</w:t>
      </w:r>
    </w:p>
    <w:p w:rsidR="00CC7EC4" w:rsidRDefault="00CC7EC4" w:rsidP="00CC7EC4">
      <w:pPr>
        <w:widowControl/>
        <w:overflowPunct w:val="0"/>
        <w:snapToGrid w:val="0"/>
        <w:spacing w:line="576" w:lineRule="exact"/>
        <w:ind w:firstLineChars="200" w:firstLine="640"/>
        <w:rPr>
          <w:rFonts w:ascii="仿宋_GB2312" w:hAnsi="宋体"/>
          <w:kern w:val="0"/>
          <w:szCs w:val="32"/>
        </w:rPr>
      </w:pPr>
      <w:r>
        <w:rPr>
          <w:rFonts w:ascii="仿宋_GB2312" w:hAnsi="宋体" w:hint="eastAsia"/>
          <w:kern w:val="0"/>
          <w:szCs w:val="32"/>
        </w:rPr>
        <w:t>（五）科研管理部门组织或参加国际交流活动所发生的费用。</w:t>
      </w:r>
    </w:p>
    <w:p w:rsidR="00CC7EC4" w:rsidRDefault="00CC7EC4" w:rsidP="00CC7EC4">
      <w:pPr>
        <w:widowControl/>
        <w:snapToGrid w:val="0"/>
        <w:spacing w:line="576" w:lineRule="exact"/>
        <w:ind w:firstLineChars="200" w:firstLine="640"/>
        <w:rPr>
          <w:rFonts w:ascii="仿宋_GB2312" w:hAnsi="宋体"/>
          <w:kern w:val="0"/>
          <w:szCs w:val="32"/>
        </w:rPr>
      </w:pPr>
      <w:r>
        <w:rPr>
          <w:rFonts w:ascii="仿宋_GB2312" w:hAnsi="宋体" w:hint="eastAsia"/>
          <w:kern w:val="0"/>
          <w:szCs w:val="32"/>
        </w:rPr>
        <w:t>（六）开展各项科研管理业务活动必要的公务接待费用。</w:t>
      </w:r>
    </w:p>
    <w:p w:rsidR="00CC7EC4" w:rsidRDefault="00CC7EC4" w:rsidP="00CC7EC4">
      <w:pPr>
        <w:widowControl/>
        <w:overflowPunct w:val="0"/>
        <w:snapToGrid w:val="0"/>
        <w:spacing w:line="576" w:lineRule="exact"/>
        <w:ind w:firstLineChars="200" w:firstLine="640"/>
        <w:rPr>
          <w:rFonts w:ascii="仿宋_GB2312" w:hAnsi="宋体"/>
          <w:kern w:val="0"/>
          <w:szCs w:val="32"/>
        </w:rPr>
      </w:pPr>
      <w:r>
        <w:rPr>
          <w:rFonts w:ascii="仿宋_GB2312" w:hAnsi="宋体" w:hint="eastAsia"/>
          <w:kern w:val="0"/>
          <w:szCs w:val="32"/>
        </w:rPr>
        <w:t>（七）泰安校区、济南校区用于资助校区科研创新团队的费用。</w:t>
      </w:r>
    </w:p>
    <w:p w:rsidR="00CC7EC4" w:rsidRDefault="00CC7EC4" w:rsidP="00CC7EC4">
      <w:pPr>
        <w:widowControl/>
        <w:snapToGrid w:val="0"/>
        <w:spacing w:line="576" w:lineRule="exact"/>
        <w:ind w:firstLineChars="200" w:firstLine="640"/>
        <w:rPr>
          <w:rFonts w:ascii="仿宋_GB2312" w:hAnsi="宋体"/>
          <w:kern w:val="0"/>
          <w:szCs w:val="32"/>
        </w:rPr>
      </w:pPr>
      <w:r>
        <w:rPr>
          <w:rFonts w:ascii="仿宋_GB2312" w:hAnsi="宋体" w:hint="eastAsia"/>
          <w:kern w:val="0"/>
          <w:szCs w:val="32"/>
        </w:rPr>
        <w:t>（八）其它与科研管理相关的费用支出。</w:t>
      </w:r>
    </w:p>
    <w:p w:rsidR="00CC7EC4" w:rsidRDefault="00CC7EC4" w:rsidP="00CC7EC4">
      <w:pPr>
        <w:snapToGrid w:val="0"/>
        <w:spacing w:line="576" w:lineRule="exact"/>
        <w:ind w:firstLineChars="200" w:firstLine="640"/>
        <w:rPr>
          <w:rFonts w:ascii="仿宋_GB2312" w:hAnsi="宋体"/>
          <w:kern w:val="0"/>
          <w:szCs w:val="32"/>
        </w:rPr>
      </w:pPr>
      <w:r>
        <w:rPr>
          <w:rFonts w:ascii="黑体" w:eastAsia="黑体" w:hAnsi="黑体" w:cs="宋体" w:hint="eastAsia"/>
          <w:kern w:val="0"/>
          <w:szCs w:val="32"/>
        </w:rPr>
        <w:t xml:space="preserve">第六条  </w:t>
      </w:r>
      <w:r>
        <w:rPr>
          <w:rFonts w:ascii="仿宋_GB2312" w:hAnsi="宋体" w:hint="eastAsia"/>
          <w:kern w:val="0"/>
          <w:szCs w:val="32"/>
        </w:rPr>
        <w:t>院系科研管理费，除可用于第五条之一至六项费用外，还可用于水电暖、房屋、设备等间接费用支出，科技奖励、科研工作量补贴以及其它与科研管理有关的费用支</w:t>
      </w:r>
      <w:r>
        <w:rPr>
          <w:rFonts w:ascii="仿宋_GB2312" w:hAnsi="宋体" w:hint="eastAsia"/>
          <w:kern w:val="0"/>
          <w:szCs w:val="32"/>
        </w:rPr>
        <w:lastRenderedPageBreak/>
        <w:t>出。</w:t>
      </w:r>
    </w:p>
    <w:p w:rsidR="00CC7EC4" w:rsidRDefault="00CC7EC4" w:rsidP="00CC7EC4">
      <w:pPr>
        <w:snapToGrid w:val="0"/>
        <w:spacing w:line="576" w:lineRule="exact"/>
        <w:ind w:firstLineChars="200" w:firstLine="640"/>
        <w:rPr>
          <w:rFonts w:ascii="仿宋_GB2312" w:hAnsi="宋体"/>
          <w:kern w:val="0"/>
          <w:szCs w:val="32"/>
        </w:rPr>
      </w:pPr>
      <w:r>
        <w:rPr>
          <w:rFonts w:ascii="黑体" w:eastAsia="黑体" w:hAnsi="黑体" w:cs="宋体" w:hint="eastAsia"/>
          <w:kern w:val="0"/>
          <w:szCs w:val="32"/>
        </w:rPr>
        <w:t xml:space="preserve">第七条  </w:t>
      </w:r>
      <w:r>
        <w:rPr>
          <w:rFonts w:ascii="仿宋_GB2312" w:hAnsi="宋体" w:hint="eastAsia"/>
          <w:kern w:val="0"/>
          <w:szCs w:val="32"/>
        </w:rPr>
        <w:t>财务管理费，主要用于补充学校财务部门办公经费，按照学校公务接待的有关规定进行的日常公务接待支出。</w:t>
      </w:r>
    </w:p>
    <w:p w:rsidR="00CC7EC4" w:rsidRDefault="00CC7EC4" w:rsidP="00CC7EC4">
      <w:pPr>
        <w:spacing w:before="290" w:after="290" w:line="576" w:lineRule="exact"/>
        <w:jc w:val="center"/>
        <w:rPr>
          <w:rFonts w:ascii="黑体" w:eastAsia="黑体" w:hAnsi="黑体" w:cs="Tahoma"/>
          <w:bCs/>
          <w:szCs w:val="32"/>
        </w:rPr>
      </w:pPr>
      <w:r>
        <w:rPr>
          <w:rFonts w:ascii="黑体" w:eastAsia="黑体" w:hAnsi="黑体" w:cs="Tahoma" w:hint="eastAsia"/>
          <w:bCs/>
          <w:szCs w:val="32"/>
        </w:rPr>
        <w:t>第三章  监督管理</w:t>
      </w:r>
    </w:p>
    <w:p w:rsidR="00CC7EC4" w:rsidRDefault="00CC7EC4" w:rsidP="00CC7EC4">
      <w:pPr>
        <w:widowControl/>
        <w:spacing w:line="576" w:lineRule="exact"/>
        <w:ind w:firstLineChars="202" w:firstLine="646"/>
        <w:jc w:val="left"/>
        <w:rPr>
          <w:rFonts w:ascii="仿宋_GB2312" w:hAnsi="宋体" w:cs="宋体"/>
          <w:kern w:val="0"/>
          <w:szCs w:val="32"/>
        </w:rPr>
      </w:pPr>
      <w:r>
        <w:rPr>
          <w:rFonts w:ascii="黑体" w:eastAsia="黑体" w:hAnsi="黑体" w:cs="宋体" w:hint="eastAsia"/>
          <w:kern w:val="0"/>
          <w:szCs w:val="32"/>
        </w:rPr>
        <w:t xml:space="preserve">第八条  </w:t>
      </w:r>
      <w:r>
        <w:rPr>
          <w:rFonts w:ascii="仿宋_GB2312" w:hAnsi="宋体" w:cs="仿宋" w:hint="eastAsia"/>
          <w:kern w:val="0"/>
          <w:szCs w:val="32"/>
        </w:rPr>
        <w:t>科研管理费，严格按照规定的资金开支范围支出，严禁用于支付各种罚款、捐款、赞助、投资等，严禁以任何方式牟取私利。</w:t>
      </w:r>
    </w:p>
    <w:p w:rsidR="00CC7EC4" w:rsidRDefault="00CC7EC4" w:rsidP="00CC7EC4">
      <w:pPr>
        <w:widowControl/>
        <w:spacing w:line="576" w:lineRule="exact"/>
        <w:ind w:firstLineChars="202" w:firstLine="646"/>
        <w:jc w:val="left"/>
        <w:rPr>
          <w:rFonts w:ascii="仿宋_GB2312" w:hAnsi="宋体" w:cs="仿宋"/>
          <w:kern w:val="0"/>
          <w:szCs w:val="32"/>
        </w:rPr>
      </w:pPr>
      <w:r>
        <w:rPr>
          <w:rFonts w:ascii="黑体" w:eastAsia="黑体" w:hAnsi="黑体" w:cs="宋体" w:hint="eastAsia"/>
          <w:kern w:val="0"/>
          <w:szCs w:val="32"/>
        </w:rPr>
        <w:t xml:space="preserve">第九条  </w:t>
      </w:r>
      <w:r>
        <w:rPr>
          <w:rFonts w:ascii="仿宋_GB2312" w:hAnsi="宋体" w:cs="仿宋" w:hint="eastAsia"/>
          <w:kern w:val="0"/>
          <w:szCs w:val="32"/>
        </w:rPr>
        <w:t>对于科研管理费使用管理中违反学校规章制度的，按照</w:t>
      </w:r>
      <w:r>
        <w:rPr>
          <w:rFonts w:ascii="仿宋_GB2312" w:hAnsi="宋体" w:cs="宋体" w:hint="eastAsia"/>
          <w:szCs w:val="32"/>
        </w:rPr>
        <w:t>有关规定处理；</w:t>
      </w:r>
      <w:r>
        <w:rPr>
          <w:rFonts w:ascii="仿宋_GB2312" w:hAnsi="宋体" w:cs="仿宋" w:hint="eastAsia"/>
          <w:kern w:val="0"/>
          <w:szCs w:val="32"/>
        </w:rPr>
        <w:t>违反法律、法规的，按照相关法律、法规进行处罚处分；涉嫌犯罪的，依法移送司法机关处理。</w:t>
      </w:r>
    </w:p>
    <w:p w:rsidR="00CC7EC4" w:rsidRDefault="00CC7EC4" w:rsidP="00CC7EC4">
      <w:pPr>
        <w:spacing w:before="290" w:after="290" w:line="576" w:lineRule="exact"/>
        <w:jc w:val="center"/>
        <w:rPr>
          <w:rFonts w:ascii="黑体" w:eastAsia="黑体" w:hAnsi="黑体" w:cs="Tahoma"/>
          <w:bCs/>
          <w:szCs w:val="32"/>
        </w:rPr>
      </w:pPr>
      <w:r>
        <w:rPr>
          <w:rFonts w:ascii="黑体" w:eastAsia="黑体" w:hAnsi="黑体" w:cs="Tahoma" w:hint="eastAsia"/>
          <w:bCs/>
          <w:szCs w:val="32"/>
        </w:rPr>
        <w:t>第四章  附  则</w:t>
      </w:r>
    </w:p>
    <w:p w:rsidR="00CC7EC4" w:rsidRDefault="00CC7EC4" w:rsidP="00CC7EC4">
      <w:pPr>
        <w:spacing w:line="576" w:lineRule="exact"/>
        <w:ind w:firstLineChars="200" w:firstLine="640"/>
        <w:rPr>
          <w:rFonts w:ascii="仿宋_GB2312" w:hAnsi="宋体" w:cs="宋体"/>
          <w:kern w:val="0"/>
          <w:szCs w:val="32"/>
        </w:rPr>
      </w:pPr>
      <w:r>
        <w:rPr>
          <w:rFonts w:ascii="黑体" w:eastAsia="黑体" w:hAnsi="黑体" w:cs="宋体" w:hint="eastAsia"/>
          <w:kern w:val="0"/>
          <w:szCs w:val="32"/>
        </w:rPr>
        <w:t xml:space="preserve">第十条  </w:t>
      </w:r>
      <w:r>
        <w:rPr>
          <w:rFonts w:ascii="仿宋_GB2312" w:hAnsi="宋体" w:cs="仿宋" w:hint="eastAsia"/>
          <w:kern w:val="0"/>
          <w:szCs w:val="32"/>
        </w:rPr>
        <w:t>本办法由科研处负责解释。</w:t>
      </w:r>
    </w:p>
    <w:p w:rsidR="00CC7EC4" w:rsidRDefault="00CC7EC4" w:rsidP="00CC7EC4">
      <w:pPr>
        <w:spacing w:line="576" w:lineRule="exact"/>
        <w:ind w:leftChars="50" w:left="160"/>
        <w:rPr>
          <w:rFonts w:ascii="宋体" w:hAnsi="宋体" w:cs="宋体" w:hint="eastAsia"/>
          <w:sz w:val="28"/>
          <w:szCs w:val="28"/>
        </w:rPr>
      </w:pPr>
      <w:r>
        <w:rPr>
          <w:rFonts w:ascii="黑体" w:eastAsia="黑体" w:hAnsi="黑体" w:cs="宋体" w:hint="eastAsia"/>
          <w:kern w:val="0"/>
          <w:szCs w:val="32"/>
        </w:rPr>
        <w:t xml:space="preserve">   第十一条  </w:t>
      </w:r>
      <w:r>
        <w:rPr>
          <w:rFonts w:ascii="仿宋_GB2312" w:hAnsi="宋体" w:cs="宋体" w:hint="eastAsia"/>
          <w:szCs w:val="32"/>
        </w:rPr>
        <w:t>本办法自</w:t>
      </w:r>
      <w:r>
        <w:rPr>
          <w:rFonts w:ascii="仿宋_GB2312" w:hAnsi="宋体" w:cs="宋体" w:hint="eastAsia"/>
          <w:color w:val="333333"/>
          <w:spacing w:val="8"/>
          <w:kern w:val="0"/>
          <w:szCs w:val="32"/>
        </w:rPr>
        <w:t>发布之</w:t>
      </w:r>
      <w:r>
        <w:rPr>
          <w:rFonts w:ascii="仿宋_GB2312" w:hAnsi="宋体" w:cs="宋体" w:hint="eastAsia"/>
          <w:szCs w:val="32"/>
        </w:rPr>
        <w:t>日起施行</w:t>
      </w:r>
      <w:r>
        <w:rPr>
          <w:rFonts w:ascii="宋体" w:hAnsi="宋体" w:cs="宋体" w:hint="eastAsia"/>
          <w:sz w:val="28"/>
          <w:szCs w:val="28"/>
        </w:rPr>
        <w:t>。</w:t>
      </w:r>
    </w:p>
    <w:p w:rsidR="00CC7EC4" w:rsidRDefault="00CC7EC4" w:rsidP="00CC7EC4">
      <w:pPr>
        <w:spacing w:line="576" w:lineRule="exact"/>
        <w:ind w:leftChars="50" w:left="160"/>
        <w:rPr>
          <w:rFonts w:ascii="宋体" w:hAnsi="宋体" w:cs="宋体" w:hint="eastAsia"/>
          <w:sz w:val="28"/>
          <w:szCs w:val="28"/>
        </w:rPr>
      </w:pPr>
    </w:p>
    <w:p w:rsidR="00CC7EC4" w:rsidRDefault="00CC7EC4" w:rsidP="00CC7EC4">
      <w:pPr>
        <w:spacing w:line="576" w:lineRule="exact"/>
        <w:ind w:leftChars="50" w:left="160"/>
        <w:rPr>
          <w:rFonts w:ascii="宋体" w:hAnsi="宋体" w:cs="宋体" w:hint="eastAsia"/>
          <w:sz w:val="28"/>
          <w:szCs w:val="28"/>
        </w:rPr>
      </w:pPr>
    </w:p>
    <w:p w:rsidR="00CC7EC4" w:rsidRDefault="00CC7EC4" w:rsidP="00CC7EC4">
      <w:pPr>
        <w:spacing w:line="576" w:lineRule="exact"/>
        <w:ind w:leftChars="50" w:left="160"/>
        <w:rPr>
          <w:rFonts w:ascii="宋体" w:hAnsi="宋体" w:cs="宋体" w:hint="eastAsia"/>
          <w:sz w:val="28"/>
          <w:szCs w:val="28"/>
        </w:rPr>
      </w:pPr>
    </w:p>
    <w:p w:rsidR="00CC7EC4" w:rsidRDefault="00CC7EC4" w:rsidP="00CC7EC4">
      <w:pPr>
        <w:spacing w:line="576" w:lineRule="exact"/>
        <w:ind w:leftChars="50" w:left="160"/>
        <w:rPr>
          <w:rFonts w:ascii="宋体" w:hAnsi="宋体" w:cs="宋体" w:hint="eastAsia"/>
          <w:sz w:val="28"/>
          <w:szCs w:val="28"/>
        </w:rPr>
      </w:pPr>
    </w:p>
    <w:p w:rsidR="00CC7EC4" w:rsidRDefault="00CC7EC4" w:rsidP="00CC7EC4">
      <w:pPr>
        <w:spacing w:line="576" w:lineRule="exact"/>
        <w:rPr>
          <w:rFonts w:ascii="宋体" w:hAnsi="宋体" w:cs="宋体" w:hint="eastAsia"/>
          <w:sz w:val="28"/>
          <w:szCs w:val="28"/>
        </w:rPr>
      </w:pPr>
      <w:bookmarkStart w:id="0" w:name="_GoBack"/>
      <w:bookmarkEnd w:id="0"/>
    </w:p>
    <w:p w:rsidR="00CC7EC4" w:rsidRDefault="00CC7EC4" w:rsidP="00CC7EC4">
      <w:pPr>
        <w:spacing w:line="576" w:lineRule="exact"/>
        <w:ind w:leftChars="50" w:left="160"/>
        <w:rPr>
          <w:rFonts w:ascii="宋体" w:hAnsi="宋体" w:cs="宋体" w:hint="eastAsia"/>
          <w:sz w:val="28"/>
          <w:szCs w:val="28"/>
        </w:rPr>
      </w:pPr>
    </w:p>
    <w:tbl>
      <w:tblPr>
        <w:tblStyle w:val="a5"/>
        <w:tblW w:w="0" w:type="auto"/>
        <w:jc w:val="center"/>
        <w:tblInd w:w="0" w:type="dxa"/>
        <w:tblBorders>
          <w:top w:val="single" w:sz="8" w:space="0" w:color="auto"/>
          <w:left w:val="none" w:sz="0" w:space="0" w:color="auto"/>
          <w:bottom w:val="single" w:sz="8" w:space="0" w:color="auto"/>
          <w:right w:val="none" w:sz="0" w:space="0" w:color="auto"/>
        </w:tblBorders>
        <w:tblLayout w:type="fixed"/>
        <w:tblCellMar>
          <w:left w:w="0" w:type="dxa"/>
          <w:right w:w="0" w:type="dxa"/>
        </w:tblCellMar>
        <w:tblLook w:val="0000" w:firstRow="0" w:lastRow="0" w:firstColumn="0" w:lastColumn="0" w:noHBand="0" w:noVBand="0"/>
      </w:tblPr>
      <w:tblGrid>
        <w:gridCol w:w="8844"/>
      </w:tblGrid>
      <w:tr w:rsidR="00CC7EC4" w:rsidTr="009E3AFE">
        <w:trPr>
          <w:trHeight w:hRule="exact" w:val="567"/>
          <w:jc w:val="center"/>
        </w:trPr>
        <w:tc>
          <w:tcPr>
            <w:tcW w:w="8844" w:type="dxa"/>
            <w:vAlign w:val="center"/>
          </w:tcPr>
          <w:p w:rsidR="00CC7EC4" w:rsidRDefault="00CC7EC4" w:rsidP="009E3AFE">
            <w:pPr>
              <w:spacing w:line="480" w:lineRule="exact"/>
              <w:rPr>
                <w:rFonts w:ascii="仿宋_GB2312" w:hAnsi="宋体"/>
                <w:sz w:val="28"/>
                <w:szCs w:val="28"/>
              </w:rPr>
            </w:pPr>
            <w:r>
              <w:rPr>
                <w:rFonts w:ascii="仿宋_GB2312" w:hAnsi="宋体" w:hint="eastAsia"/>
                <w:sz w:val="28"/>
                <w:szCs w:val="28"/>
              </w:rPr>
              <w:t xml:space="preserve">  山东科技大学办公室                    2015年1月4日印发</w:t>
            </w:r>
          </w:p>
        </w:tc>
      </w:tr>
    </w:tbl>
    <w:p w:rsidR="00202709" w:rsidRPr="00CC7EC4" w:rsidRDefault="00202709"/>
    <w:sectPr w:rsidR="00202709" w:rsidRPr="00CC7EC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9F0" w:rsidRDefault="00D559F0" w:rsidP="00CC7EC4">
      <w:r>
        <w:separator/>
      </w:r>
    </w:p>
  </w:endnote>
  <w:endnote w:type="continuationSeparator" w:id="0">
    <w:p w:rsidR="00D559F0" w:rsidRDefault="00D559F0" w:rsidP="00CC7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Arial Unicode MS"/>
    <w:charset w:val="86"/>
    <w:family w:val="modern"/>
    <w:pitch w:val="default"/>
    <w:sig w:usb0="00000000" w:usb1="080E0000" w:usb2="00000010" w:usb3="00000000" w:csb0="00040000" w:csb1="00000000"/>
  </w:font>
  <w:font w:name="方正小标宋简体">
    <w:altName w:val="Arial Unicode MS"/>
    <w:charset w:val="86"/>
    <w:family w:val="script"/>
    <w:pitch w:val="default"/>
    <w:sig w:usb0="00000000" w:usb1="080E0000" w:usb2="00000000" w:usb3="00000000" w:csb0="00040000" w:csb1="00000000"/>
  </w:font>
  <w:font w:name="黑体">
    <w:altName w:val="Arial Unicode MS"/>
    <w:panose1 w:val="02010600030101010101"/>
    <w:charset w:val="86"/>
    <w:family w:val="modern"/>
    <w:notTrueType/>
    <w:pitch w:val="fixed"/>
    <w:sig w:usb0="00000000"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仿宋">
    <w:charset w:val="86"/>
    <w:family w:val="decorative"/>
    <w:pitch w:val="default"/>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9F0" w:rsidRDefault="00D559F0" w:rsidP="00CC7EC4">
      <w:r>
        <w:separator/>
      </w:r>
    </w:p>
  </w:footnote>
  <w:footnote w:type="continuationSeparator" w:id="0">
    <w:p w:rsidR="00D559F0" w:rsidRDefault="00D559F0" w:rsidP="00CC7E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47A"/>
    <w:rsid w:val="00202709"/>
    <w:rsid w:val="0030747A"/>
    <w:rsid w:val="00CC7EC4"/>
    <w:rsid w:val="00D559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EC4"/>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C7EC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C7EC4"/>
    <w:rPr>
      <w:sz w:val="18"/>
      <w:szCs w:val="18"/>
    </w:rPr>
  </w:style>
  <w:style w:type="paragraph" w:styleId="a4">
    <w:name w:val="footer"/>
    <w:basedOn w:val="a"/>
    <w:link w:val="Char0"/>
    <w:uiPriority w:val="99"/>
    <w:unhideWhenUsed/>
    <w:rsid w:val="00CC7EC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C7EC4"/>
    <w:rPr>
      <w:sz w:val="18"/>
      <w:szCs w:val="18"/>
    </w:rPr>
  </w:style>
  <w:style w:type="table" w:styleId="a5">
    <w:name w:val="Table Grid"/>
    <w:basedOn w:val="a1"/>
    <w:rsid w:val="00CC7EC4"/>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EC4"/>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C7EC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C7EC4"/>
    <w:rPr>
      <w:sz w:val="18"/>
      <w:szCs w:val="18"/>
    </w:rPr>
  </w:style>
  <w:style w:type="paragraph" w:styleId="a4">
    <w:name w:val="footer"/>
    <w:basedOn w:val="a"/>
    <w:link w:val="Char0"/>
    <w:uiPriority w:val="99"/>
    <w:unhideWhenUsed/>
    <w:rsid w:val="00CC7EC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C7EC4"/>
    <w:rPr>
      <w:sz w:val="18"/>
      <w:szCs w:val="18"/>
    </w:rPr>
  </w:style>
  <w:style w:type="table" w:styleId="a5">
    <w:name w:val="Table Grid"/>
    <w:basedOn w:val="a1"/>
    <w:rsid w:val="00CC7EC4"/>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202</Words>
  <Characters>1157</Characters>
  <Application>Microsoft Office Word</Application>
  <DocSecurity>0</DocSecurity>
  <Lines>9</Lines>
  <Paragraphs>2</Paragraphs>
  <ScaleCrop>false</ScaleCrop>
  <Company>微软中国</Company>
  <LinksUpToDate>false</LinksUpToDate>
  <CharactersWithSpaces>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wangy</dc:creator>
  <cp:keywords/>
  <dc:description/>
  <cp:lastModifiedBy>wangy</cp:lastModifiedBy>
  <cp:revision>2</cp:revision>
  <dcterms:created xsi:type="dcterms:W3CDTF">2006-01-01T17:37:00Z</dcterms:created>
  <dcterms:modified xsi:type="dcterms:W3CDTF">2006-01-01T17:37:00Z</dcterms:modified>
</cp:coreProperties>
</file>