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FF" w:rsidRDefault="00B322FF" w:rsidP="00B322FF">
      <w:pPr>
        <w:spacing w:line="620" w:lineRule="exact"/>
        <w:jc w:val="center"/>
        <w:rPr>
          <w:rFonts w:ascii="仿宋_GB2312" w:hAnsi="宋体"/>
          <w:szCs w:val="32"/>
        </w:rPr>
      </w:pPr>
      <w:r>
        <w:rPr>
          <w:rFonts w:ascii="仿宋_GB2312" w:hAnsi="宋体"/>
          <w:noProof/>
          <w:szCs w:val="32"/>
        </w:rPr>
        <w:drawing>
          <wp:anchor distT="0" distB="0" distL="114300" distR="114300" simplePos="0" relativeHeight="251659264" behindDoc="1" locked="0" layoutInCell="1" allowOverlap="1">
            <wp:simplePos x="0" y="0"/>
            <wp:positionH relativeFrom="page">
              <wp:posOffset>0</wp:posOffset>
            </wp:positionH>
            <wp:positionV relativeFrom="page">
              <wp:posOffset>142240</wp:posOffset>
            </wp:positionV>
            <wp:extent cx="7562850" cy="4601210"/>
            <wp:effectExtent l="0" t="0" r="0" b="8890"/>
            <wp:wrapNone/>
            <wp:docPr id="2" name="图片 2"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4"/>
                    <pic:cNvPicPr>
                      <a:picLocks noChangeAspect="1" noChangeArrowheads="1"/>
                    </pic:cNvPicPr>
                  </pic:nvPicPr>
                  <pic:blipFill>
                    <a:blip r:embed="rId7" cstate="print">
                      <a:lum contrast="100000"/>
                    </a:blip>
                    <a:srcRect b="56984"/>
                    <a:stretch>
                      <a:fillRect/>
                    </a:stretch>
                  </pic:blipFill>
                  <pic:spPr>
                    <a:xfrm>
                      <a:off x="0" y="0"/>
                      <a:ext cx="7562850" cy="4601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322FF" w:rsidRDefault="00B322FF" w:rsidP="00B322FF">
      <w:pPr>
        <w:spacing w:line="620" w:lineRule="exact"/>
        <w:jc w:val="center"/>
        <w:rPr>
          <w:rFonts w:ascii="仿宋_GB2312" w:hAnsi="宋体"/>
          <w:szCs w:val="32"/>
        </w:rPr>
      </w:pPr>
    </w:p>
    <w:p w:rsidR="00B322FF" w:rsidRDefault="00B322FF" w:rsidP="00B322FF">
      <w:pPr>
        <w:spacing w:line="620" w:lineRule="exact"/>
        <w:jc w:val="center"/>
        <w:rPr>
          <w:rFonts w:ascii="仿宋_GB2312" w:hAnsi="宋体"/>
          <w:szCs w:val="32"/>
        </w:rPr>
      </w:pPr>
    </w:p>
    <w:p w:rsidR="00B322FF" w:rsidRDefault="00B322FF" w:rsidP="00B322FF">
      <w:pPr>
        <w:spacing w:line="620" w:lineRule="exact"/>
        <w:jc w:val="center"/>
        <w:rPr>
          <w:rFonts w:ascii="仿宋_GB2312" w:hAnsi="宋体"/>
          <w:szCs w:val="32"/>
        </w:rPr>
      </w:pPr>
    </w:p>
    <w:p w:rsidR="00B322FF" w:rsidRDefault="00B322FF" w:rsidP="00B322FF">
      <w:pPr>
        <w:spacing w:line="620" w:lineRule="exact"/>
        <w:jc w:val="center"/>
        <w:rPr>
          <w:rFonts w:ascii="仿宋_GB2312" w:hAnsi="宋体"/>
          <w:szCs w:val="32"/>
        </w:rPr>
      </w:pPr>
    </w:p>
    <w:p w:rsidR="00B322FF" w:rsidRDefault="00B322FF" w:rsidP="00B322FF">
      <w:pPr>
        <w:spacing w:line="620" w:lineRule="exact"/>
        <w:jc w:val="center"/>
        <w:rPr>
          <w:rFonts w:ascii="仿宋_GB2312" w:hAnsi="宋体" w:hint="eastAsia"/>
          <w:szCs w:val="32"/>
        </w:rPr>
      </w:pPr>
    </w:p>
    <w:p w:rsidR="00B322FF" w:rsidRDefault="00B322FF" w:rsidP="00B322FF">
      <w:pPr>
        <w:spacing w:line="620" w:lineRule="exact"/>
        <w:rPr>
          <w:rFonts w:ascii="仿宋_GB2312" w:hAnsi="宋体" w:hint="eastAsia"/>
          <w:szCs w:val="32"/>
        </w:rPr>
      </w:pPr>
    </w:p>
    <w:p w:rsidR="00B322FF" w:rsidRDefault="00B322FF" w:rsidP="00B322FF">
      <w:pPr>
        <w:spacing w:line="620" w:lineRule="exact"/>
        <w:jc w:val="center"/>
        <w:rPr>
          <w:rFonts w:ascii="仿宋_GB2312" w:hAnsi="宋体" w:hint="eastAsia"/>
          <w:szCs w:val="32"/>
        </w:rPr>
      </w:pPr>
    </w:p>
    <w:p w:rsidR="00B322FF" w:rsidRDefault="00B322FF" w:rsidP="00B322FF">
      <w:pPr>
        <w:spacing w:line="620" w:lineRule="exact"/>
        <w:jc w:val="center"/>
        <w:rPr>
          <w:rFonts w:ascii="仿宋_GB2312" w:hAnsi="宋体"/>
          <w:szCs w:val="32"/>
        </w:rPr>
      </w:pPr>
      <w:bookmarkStart w:id="0" w:name="_GoBack"/>
      <w:bookmarkEnd w:id="0"/>
      <w:r>
        <w:rPr>
          <w:rFonts w:ascii="仿宋_GB2312" w:hAnsi="宋体" w:hint="eastAsia"/>
          <w:szCs w:val="32"/>
        </w:rPr>
        <w:t>山科大科字〔2014〕17号</w:t>
      </w:r>
    </w:p>
    <w:p w:rsidR="00B322FF" w:rsidRDefault="00B322FF" w:rsidP="00B322FF">
      <w:pPr>
        <w:spacing w:line="900" w:lineRule="exact"/>
        <w:jc w:val="center"/>
        <w:rPr>
          <w:rFonts w:ascii="宋体" w:hAnsi="宋体"/>
          <w:b/>
          <w:sz w:val="36"/>
          <w:szCs w:val="36"/>
        </w:rPr>
      </w:pPr>
    </w:p>
    <w:p w:rsidR="00B322FF" w:rsidRDefault="00B322FF" w:rsidP="00B322FF">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关于印发</w:t>
      </w:r>
      <w:proofErr w:type="gramStart"/>
      <w:r>
        <w:rPr>
          <w:rFonts w:ascii="方正小标宋简体" w:eastAsia="方正小标宋简体" w:hAnsi="宋体" w:hint="eastAsia"/>
          <w:sz w:val="44"/>
          <w:szCs w:val="44"/>
        </w:rPr>
        <w:t>《</w:t>
      </w:r>
      <w:proofErr w:type="gramEnd"/>
      <w:r>
        <w:rPr>
          <w:rFonts w:ascii="方正小标宋简体" w:eastAsia="方正小标宋简体" w:hAnsi="宋体" w:hint="eastAsia"/>
          <w:sz w:val="44"/>
          <w:szCs w:val="44"/>
        </w:rPr>
        <w:t>山东科技大学</w:t>
      </w:r>
    </w:p>
    <w:p w:rsidR="00B322FF" w:rsidRDefault="00B322FF" w:rsidP="00B322FF">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科研经费尾款清缴办法</w:t>
      </w:r>
      <w:proofErr w:type="gramStart"/>
      <w:r>
        <w:rPr>
          <w:rFonts w:ascii="方正小标宋简体" w:eastAsia="方正小标宋简体" w:hAnsi="宋体" w:hint="eastAsia"/>
          <w:sz w:val="44"/>
          <w:szCs w:val="44"/>
        </w:rPr>
        <w:t>》</w:t>
      </w:r>
      <w:proofErr w:type="gramEnd"/>
      <w:r>
        <w:rPr>
          <w:rFonts w:ascii="方正小标宋简体" w:eastAsia="方正小标宋简体" w:hAnsi="宋体" w:hint="eastAsia"/>
          <w:sz w:val="44"/>
          <w:szCs w:val="44"/>
        </w:rPr>
        <w:t>的通知</w:t>
      </w:r>
    </w:p>
    <w:p w:rsidR="00B322FF" w:rsidRDefault="00B322FF" w:rsidP="00B322FF">
      <w:pPr>
        <w:spacing w:line="576" w:lineRule="exact"/>
        <w:jc w:val="center"/>
        <w:rPr>
          <w:rFonts w:ascii="仿宋_GB2312" w:hAnsi="宋体"/>
          <w:szCs w:val="32"/>
        </w:rPr>
      </w:pPr>
    </w:p>
    <w:p w:rsidR="00B322FF" w:rsidRDefault="00B322FF" w:rsidP="00B322FF">
      <w:pPr>
        <w:spacing w:line="576" w:lineRule="exact"/>
        <w:rPr>
          <w:rFonts w:ascii="仿宋_GB2312" w:hAnsi="宋体"/>
          <w:szCs w:val="32"/>
        </w:rPr>
      </w:pPr>
      <w:r>
        <w:rPr>
          <w:rFonts w:ascii="仿宋_GB2312" w:hAnsi="宋体" w:hint="eastAsia"/>
          <w:szCs w:val="32"/>
        </w:rPr>
        <w:t>各校区管委，各部门、各单位：</w:t>
      </w:r>
    </w:p>
    <w:p w:rsidR="00B322FF" w:rsidRDefault="00B322FF" w:rsidP="00B322FF">
      <w:pPr>
        <w:spacing w:line="576" w:lineRule="exact"/>
        <w:ind w:firstLineChars="200" w:firstLine="640"/>
        <w:rPr>
          <w:rFonts w:ascii="仿宋_GB2312" w:hAnsi="宋体"/>
          <w:szCs w:val="32"/>
        </w:rPr>
      </w:pPr>
      <w:r>
        <w:rPr>
          <w:rFonts w:ascii="仿宋_GB2312" w:hAnsi="宋体" w:hint="eastAsia"/>
          <w:szCs w:val="32"/>
        </w:rPr>
        <w:t>《山东科技大学科研经费尾款清缴办法》已经2014年第15次校长办公会研究通过，现予以印发，请遵照执行。</w:t>
      </w:r>
    </w:p>
    <w:p w:rsidR="00B322FF" w:rsidRDefault="00B322FF" w:rsidP="00B322FF">
      <w:pPr>
        <w:spacing w:line="576" w:lineRule="exact"/>
        <w:ind w:firstLineChars="200" w:firstLine="640"/>
        <w:rPr>
          <w:rFonts w:ascii="仿宋_GB2312" w:hAnsi="宋体"/>
          <w:szCs w:val="32"/>
        </w:rPr>
      </w:pPr>
      <w:r>
        <w:rPr>
          <w:rFonts w:ascii="仿宋_GB2312" w:hAnsi="宋体" w:hint="eastAsia"/>
          <w:szCs w:val="32"/>
        </w:rPr>
        <w:t>特此通知</w:t>
      </w:r>
    </w:p>
    <w:p w:rsidR="00B322FF" w:rsidRDefault="00B322FF" w:rsidP="00B322FF">
      <w:pPr>
        <w:spacing w:line="576" w:lineRule="exact"/>
        <w:ind w:firstLineChars="200" w:firstLine="640"/>
        <w:rPr>
          <w:rFonts w:ascii="仿宋_GB2312" w:hAnsi="宋体"/>
          <w:szCs w:val="32"/>
        </w:rPr>
      </w:pPr>
    </w:p>
    <w:p w:rsidR="00B322FF" w:rsidRDefault="00B322FF" w:rsidP="00B322FF">
      <w:pPr>
        <w:spacing w:line="576" w:lineRule="exact"/>
        <w:rPr>
          <w:rFonts w:ascii="仿宋_GB2312" w:hAnsi="宋体"/>
          <w:szCs w:val="32"/>
        </w:rPr>
      </w:pPr>
      <w:r>
        <w:rPr>
          <w:rFonts w:ascii="仿宋_GB2312" w:hAnsi="宋体" w:hint="eastAsia"/>
          <w:szCs w:val="32"/>
        </w:rPr>
        <w:t xml:space="preserve">                                 山东科技大学</w:t>
      </w:r>
    </w:p>
    <w:p w:rsidR="00B322FF" w:rsidRDefault="00B322FF" w:rsidP="00B322FF">
      <w:pPr>
        <w:spacing w:line="576" w:lineRule="exact"/>
        <w:ind w:rightChars="500" w:right="1600" w:firstLineChars="200" w:firstLine="640"/>
        <w:jc w:val="right"/>
        <w:outlineLvl w:val="0"/>
        <w:rPr>
          <w:rFonts w:ascii="仿宋_GB2312" w:hAnsi="宋体"/>
          <w:szCs w:val="32"/>
        </w:rPr>
      </w:pPr>
      <w:r>
        <w:rPr>
          <w:rFonts w:ascii="仿宋_GB2312" w:hAnsi="宋体" w:hint="eastAsia"/>
          <w:szCs w:val="32"/>
        </w:rPr>
        <w:t>2014年12月25日</w:t>
      </w:r>
    </w:p>
    <w:p w:rsidR="00B322FF" w:rsidRDefault="00B322FF" w:rsidP="00B322FF">
      <w:pPr>
        <w:widowControl/>
        <w:jc w:val="left"/>
        <w:rPr>
          <w:b/>
          <w:sz w:val="36"/>
          <w:szCs w:val="36"/>
        </w:rPr>
      </w:pPr>
      <w:r>
        <w:rPr>
          <w:b/>
          <w:sz w:val="36"/>
          <w:szCs w:val="36"/>
        </w:rPr>
        <w:br w:type="page"/>
      </w:r>
    </w:p>
    <w:p w:rsidR="00B322FF" w:rsidRDefault="00B322FF" w:rsidP="00B322FF">
      <w:pPr>
        <w:spacing w:line="576" w:lineRule="exact"/>
        <w:ind w:firstLineChars="200" w:firstLine="720"/>
        <w:rPr>
          <w:b/>
          <w:sz w:val="36"/>
          <w:szCs w:val="36"/>
        </w:rPr>
      </w:pPr>
    </w:p>
    <w:p w:rsidR="00B322FF" w:rsidRDefault="00B322FF" w:rsidP="00B322FF">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山东科技大</w:t>
      </w:r>
      <w:proofErr w:type="gramStart"/>
      <w:r>
        <w:rPr>
          <w:rFonts w:ascii="方正小标宋简体" w:eastAsia="方正小标宋简体" w:hint="eastAsia"/>
          <w:sz w:val="44"/>
          <w:szCs w:val="44"/>
        </w:rPr>
        <w:t>学科研</w:t>
      </w:r>
      <w:proofErr w:type="gramEnd"/>
      <w:r>
        <w:rPr>
          <w:rFonts w:ascii="方正小标宋简体" w:eastAsia="方正小标宋简体" w:hint="eastAsia"/>
          <w:sz w:val="44"/>
          <w:szCs w:val="44"/>
        </w:rPr>
        <w:t>经费尾款清缴办法</w:t>
      </w:r>
    </w:p>
    <w:p w:rsidR="00B322FF" w:rsidRDefault="00B322FF" w:rsidP="00B322FF">
      <w:pPr>
        <w:spacing w:line="576" w:lineRule="exact"/>
        <w:ind w:firstLineChars="200" w:firstLine="640"/>
        <w:jc w:val="center"/>
        <w:rPr>
          <w:rFonts w:ascii="宋体" w:hAnsi="宋体"/>
          <w:b/>
          <w:color w:val="000000"/>
          <w:szCs w:val="21"/>
        </w:rPr>
      </w:pPr>
    </w:p>
    <w:p w:rsidR="00B322FF" w:rsidRDefault="00B322FF" w:rsidP="00B322FF">
      <w:pPr>
        <w:spacing w:line="576" w:lineRule="exact"/>
        <w:ind w:firstLineChars="200" w:firstLine="640"/>
        <w:rPr>
          <w:rFonts w:ascii="仿宋_GB2312"/>
          <w:szCs w:val="32"/>
        </w:rPr>
      </w:pPr>
      <w:r>
        <w:rPr>
          <w:rFonts w:ascii="仿宋_GB2312" w:hint="eastAsia"/>
          <w:szCs w:val="32"/>
        </w:rPr>
        <w:t>为进一步加强科研经费管理，及时清缴科研经费尾款</w:t>
      </w:r>
      <w:r>
        <w:rPr>
          <w:rFonts w:ascii="仿宋_GB2312" w:hint="eastAsia"/>
          <w:color w:val="000000"/>
          <w:szCs w:val="32"/>
        </w:rPr>
        <w:t>，防止科研经费流失，维护学校合法权益，</w:t>
      </w:r>
      <w:r>
        <w:rPr>
          <w:rFonts w:ascii="仿宋_GB2312" w:hint="eastAsia"/>
          <w:szCs w:val="32"/>
        </w:rPr>
        <w:t>根据上级有关文件精神，结合学校实际，制定本办法。</w:t>
      </w:r>
    </w:p>
    <w:p w:rsidR="00B322FF" w:rsidRDefault="00B322FF" w:rsidP="00B322FF">
      <w:pPr>
        <w:spacing w:line="576" w:lineRule="exact"/>
        <w:ind w:firstLineChars="200" w:firstLine="640"/>
        <w:rPr>
          <w:rFonts w:ascii="仿宋_GB2312"/>
          <w:szCs w:val="32"/>
        </w:rPr>
      </w:pPr>
      <w:r>
        <w:rPr>
          <w:rFonts w:ascii="黑体" w:eastAsia="黑体" w:hAnsi="黑体" w:hint="eastAsia"/>
          <w:szCs w:val="32"/>
        </w:rPr>
        <w:t>第一条</w:t>
      </w:r>
      <w:r>
        <w:rPr>
          <w:rFonts w:ascii="仿宋_GB2312" w:hint="eastAsia"/>
          <w:szCs w:val="32"/>
        </w:rPr>
        <w:t xml:space="preserve">  科研经费尾款是指科研项目完成后合同中约定应到账而未到的科研经费。</w:t>
      </w:r>
    </w:p>
    <w:p w:rsidR="00B322FF" w:rsidRDefault="00B322FF" w:rsidP="00B322FF">
      <w:pPr>
        <w:spacing w:line="576" w:lineRule="exact"/>
        <w:ind w:firstLineChars="200" w:firstLine="640"/>
        <w:rPr>
          <w:rFonts w:ascii="仿宋_GB2312"/>
          <w:szCs w:val="32"/>
        </w:rPr>
      </w:pPr>
      <w:r>
        <w:rPr>
          <w:rFonts w:ascii="黑体" w:eastAsia="黑体" w:hAnsi="黑体" w:hint="eastAsia"/>
          <w:szCs w:val="32"/>
        </w:rPr>
        <w:t xml:space="preserve">第二条 </w:t>
      </w:r>
      <w:r>
        <w:rPr>
          <w:rFonts w:ascii="仿宋_GB2312" w:hint="eastAsia"/>
          <w:szCs w:val="32"/>
        </w:rPr>
        <w:t xml:space="preserve"> 项目负责人应积极履行科研项目合同，在合同有效期内保质保量完成科研项目研究内容，及时结题。</w:t>
      </w:r>
    </w:p>
    <w:p w:rsidR="00B322FF" w:rsidRDefault="00B322FF" w:rsidP="00B322FF">
      <w:pPr>
        <w:spacing w:line="576" w:lineRule="exact"/>
        <w:ind w:firstLineChars="200" w:firstLine="640"/>
        <w:rPr>
          <w:rFonts w:ascii="仿宋_GB2312"/>
          <w:color w:val="000000"/>
          <w:szCs w:val="32"/>
        </w:rPr>
      </w:pPr>
      <w:r>
        <w:rPr>
          <w:rFonts w:ascii="黑体" w:eastAsia="黑体" w:hAnsi="黑体" w:hint="eastAsia"/>
          <w:szCs w:val="32"/>
        </w:rPr>
        <w:t>第三条</w:t>
      </w:r>
      <w:r>
        <w:rPr>
          <w:rFonts w:ascii="仿宋_GB2312" w:hint="eastAsia"/>
          <w:szCs w:val="32"/>
        </w:rPr>
        <w:t xml:space="preserve">  项目负责人</w:t>
      </w:r>
      <w:r>
        <w:rPr>
          <w:rFonts w:ascii="仿宋_GB2312" w:hint="eastAsia"/>
          <w:color w:val="000000"/>
          <w:szCs w:val="32"/>
        </w:rPr>
        <w:t>要根据合同约定依法积极到委托方催付科研经费，确保科研经费及时足额到账。</w:t>
      </w:r>
    </w:p>
    <w:p w:rsidR="00B322FF" w:rsidRDefault="00B322FF" w:rsidP="00B322FF">
      <w:pPr>
        <w:spacing w:line="576" w:lineRule="exact"/>
        <w:ind w:firstLineChars="200" w:firstLine="640"/>
        <w:rPr>
          <w:rFonts w:ascii="仿宋_GB2312"/>
          <w:szCs w:val="32"/>
        </w:rPr>
      </w:pPr>
      <w:r>
        <w:rPr>
          <w:rFonts w:ascii="黑体" w:eastAsia="黑体" w:hAnsi="黑体" w:hint="eastAsia"/>
          <w:szCs w:val="32"/>
        </w:rPr>
        <w:t>第四条</w:t>
      </w:r>
      <w:r>
        <w:rPr>
          <w:rFonts w:ascii="仿宋_GB2312" w:hint="eastAsia"/>
          <w:color w:val="000000"/>
          <w:szCs w:val="32"/>
        </w:rPr>
        <w:t xml:space="preserve">  对于科研经费付款票据已开出一年以上，按合同约定科研经费未到学校的，项目负责人需到</w:t>
      </w:r>
      <w:r>
        <w:rPr>
          <w:rFonts w:ascii="仿宋_GB2312" w:hint="eastAsia"/>
          <w:szCs w:val="32"/>
        </w:rPr>
        <w:t>委托方开具“未及时付款情况说明”一式三份，说明未到账原因，并加盖委托方公章（或财务章），分别</w:t>
      </w:r>
      <w:proofErr w:type="gramStart"/>
      <w:r>
        <w:rPr>
          <w:rFonts w:ascii="仿宋_GB2312" w:hint="eastAsia"/>
          <w:szCs w:val="32"/>
        </w:rPr>
        <w:t>交科研</w:t>
      </w:r>
      <w:proofErr w:type="gramEnd"/>
      <w:r>
        <w:rPr>
          <w:rFonts w:ascii="仿宋_GB2312" w:hint="eastAsia"/>
          <w:szCs w:val="32"/>
        </w:rPr>
        <w:t>处、财务处各一份，自留一份。票据过期的，项目负责人收回已开具的科研经费付款票据归还财务处后方可重新开具发票。</w:t>
      </w:r>
    </w:p>
    <w:p w:rsidR="00B322FF" w:rsidRDefault="00B322FF" w:rsidP="00B322FF">
      <w:pPr>
        <w:spacing w:line="576" w:lineRule="exact"/>
        <w:ind w:firstLineChars="200" w:firstLine="640"/>
        <w:rPr>
          <w:rFonts w:ascii="仿宋_GB2312"/>
          <w:szCs w:val="32"/>
        </w:rPr>
      </w:pPr>
      <w:r>
        <w:rPr>
          <w:rFonts w:ascii="黑体" w:eastAsia="黑体" w:hAnsi="黑体" w:hint="eastAsia"/>
          <w:szCs w:val="32"/>
        </w:rPr>
        <w:t>第五条</w:t>
      </w:r>
      <w:r>
        <w:rPr>
          <w:rFonts w:ascii="仿宋_GB2312" w:hint="eastAsia"/>
          <w:szCs w:val="32"/>
        </w:rPr>
        <w:t xml:space="preserve">  由于委托方原因，无能力付款者，项目负责人应依法追讨且尽可能减少学校经济损失，并需到委托方</w:t>
      </w:r>
      <w:r>
        <w:rPr>
          <w:rFonts w:ascii="仿宋_GB2312" w:hint="eastAsia"/>
          <w:color w:val="000000"/>
          <w:szCs w:val="32"/>
        </w:rPr>
        <w:t>开具“无能力付款”</w:t>
      </w:r>
      <w:r>
        <w:rPr>
          <w:rFonts w:ascii="仿宋_GB2312" w:hint="eastAsia"/>
          <w:szCs w:val="32"/>
        </w:rPr>
        <w:t>证明书一式三份，</w:t>
      </w:r>
      <w:proofErr w:type="gramStart"/>
      <w:r>
        <w:rPr>
          <w:rFonts w:ascii="仿宋_GB2312" w:hint="eastAsia"/>
          <w:szCs w:val="32"/>
        </w:rPr>
        <w:t>交科研</w:t>
      </w:r>
      <w:proofErr w:type="gramEnd"/>
      <w:r>
        <w:rPr>
          <w:rFonts w:ascii="仿宋_GB2312" w:hint="eastAsia"/>
          <w:szCs w:val="32"/>
        </w:rPr>
        <w:t>处、财务处各一份，自留一份。项目负责人负责收回已开具的付款票据并归还财务处，终止合同履行；若委托方已将付款票据入账，确实无法收回时，学校将做坏账处理，终止合同履行。</w:t>
      </w:r>
    </w:p>
    <w:p w:rsidR="00B322FF" w:rsidRDefault="00B322FF" w:rsidP="00B322FF">
      <w:pPr>
        <w:spacing w:line="576" w:lineRule="exact"/>
        <w:ind w:firstLineChars="200" w:firstLine="640"/>
        <w:rPr>
          <w:rFonts w:ascii="仿宋_GB2312"/>
          <w:szCs w:val="32"/>
        </w:rPr>
      </w:pPr>
      <w:r>
        <w:rPr>
          <w:rFonts w:ascii="黑体" w:eastAsia="黑体" w:hAnsi="黑体" w:hint="eastAsia"/>
          <w:szCs w:val="32"/>
        </w:rPr>
        <w:lastRenderedPageBreak/>
        <w:t>第六条</w:t>
      </w:r>
      <w:r>
        <w:rPr>
          <w:rFonts w:ascii="仿宋_GB2312" w:hint="eastAsia"/>
          <w:szCs w:val="32"/>
        </w:rPr>
        <w:t xml:space="preserve">  严禁将科研经费转移到学校财务账号以外的单位或个人。一经发现并查实后，学校将按有关规定严肃处理，涉嫌违法的，依法处理。</w:t>
      </w:r>
    </w:p>
    <w:p w:rsidR="00B322FF" w:rsidRDefault="00B322FF" w:rsidP="00B322FF">
      <w:pPr>
        <w:spacing w:line="576" w:lineRule="exact"/>
        <w:ind w:firstLineChars="200" w:firstLine="640"/>
        <w:rPr>
          <w:rFonts w:ascii="仿宋_GB2312"/>
          <w:szCs w:val="32"/>
        </w:rPr>
      </w:pPr>
      <w:r>
        <w:rPr>
          <w:rFonts w:ascii="黑体" w:eastAsia="黑体" w:hAnsi="黑体" w:hint="eastAsia"/>
          <w:szCs w:val="32"/>
        </w:rPr>
        <w:t>第七条</w:t>
      </w:r>
      <w:r>
        <w:rPr>
          <w:rFonts w:ascii="仿宋_GB2312" w:hint="eastAsia"/>
          <w:b/>
          <w:szCs w:val="32"/>
        </w:rPr>
        <w:t xml:space="preserve"> </w:t>
      </w:r>
      <w:r>
        <w:rPr>
          <w:rFonts w:ascii="仿宋_GB2312" w:hint="eastAsia"/>
          <w:szCs w:val="32"/>
        </w:rPr>
        <w:t xml:space="preserve"> 本办法由科研处、财务处负责解释。</w:t>
      </w:r>
    </w:p>
    <w:p w:rsidR="00B322FF" w:rsidRDefault="00B322FF" w:rsidP="00B322FF">
      <w:pPr>
        <w:spacing w:line="576" w:lineRule="exact"/>
        <w:ind w:firstLineChars="200" w:firstLine="640"/>
        <w:rPr>
          <w:rFonts w:ascii="仿宋_GB2312" w:hint="eastAsia"/>
          <w:szCs w:val="32"/>
        </w:rPr>
      </w:pPr>
      <w:r>
        <w:rPr>
          <w:rFonts w:ascii="黑体" w:eastAsia="黑体" w:hAnsi="黑体" w:hint="eastAsia"/>
          <w:szCs w:val="32"/>
        </w:rPr>
        <w:t>第八条</w:t>
      </w:r>
      <w:r>
        <w:rPr>
          <w:rFonts w:ascii="仿宋_GB2312" w:hint="eastAsia"/>
          <w:szCs w:val="32"/>
        </w:rPr>
        <w:t xml:space="preserve">  本办法自</w:t>
      </w:r>
      <w:r>
        <w:rPr>
          <w:rFonts w:ascii="仿宋_GB2312" w:hAnsi="宋体" w:cs="宋体" w:hint="eastAsia"/>
          <w:color w:val="333333"/>
          <w:kern w:val="0"/>
          <w:szCs w:val="32"/>
        </w:rPr>
        <w:t>发布之</w:t>
      </w:r>
      <w:r>
        <w:rPr>
          <w:rFonts w:ascii="仿宋_GB2312" w:hint="eastAsia"/>
          <w:szCs w:val="32"/>
        </w:rPr>
        <w:t>日起施行。</w:t>
      </w: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firstLineChars="200" w:firstLine="640"/>
        <w:rPr>
          <w:rFonts w:ascii="仿宋_GB2312" w:hint="eastAsia"/>
          <w:szCs w:val="32"/>
        </w:rPr>
      </w:pPr>
    </w:p>
    <w:p w:rsidR="00B322FF" w:rsidRDefault="00B322FF" w:rsidP="00B322FF">
      <w:pPr>
        <w:spacing w:line="576" w:lineRule="exact"/>
        <w:ind w:leftChars="50" w:left="160"/>
        <w:rPr>
          <w:rFonts w:ascii="宋体" w:hAnsi="宋体" w:cs="宋体" w:hint="eastAsia"/>
          <w:sz w:val="28"/>
          <w:szCs w:val="28"/>
        </w:rPr>
      </w:pPr>
    </w:p>
    <w:p w:rsidR="00B322FF" w:rsidRDefault="00B322FF" w:rsidP="00B322FF">
      <w:pPr>
        <w:spacing w:line="576" w:lineRule="exact"/>
        <w:ind w:leftChars="50" w:left="160"/>
        <w:rPr>
          <w:rFonts w:ascii="宋体" w:hAnsi="宋体" w:cs="宋体"/>
          <w:sz w:val="28"/>
          <w:szCs w:val="28"/>
        </w:rPr>
      </w:pPr>
    </w:p>
    <w:p w:rsidR="00B322FF" w:rsidRDefault="00B322FF" w:rsidP="00B322FF">
      <w:pPr>
        <w:spacing w:line="576" w:lineRule="exact"/>
        <w:ind w:leftChars="50" w:left="160"/>
        <w:rPr>
          <w:rFonts w:ascii="宋体" w:hAnsi="宋体" w:cs="宋体"/>
          <w:sz w:val="28"/>
          <w:szCs w:val="28"/>
        </w:rPr>
      </w:pPr>
    </w:p>
    <w:tbl>
      <w:tblPr>
        <w:tblStyle w:val="a5"/>
        <w:tblW w:w="0" w:type="auto"/>
        <w:jc w:val="center"/>
        <w:tblInd w:w="0" w:type="dxa"/>
        <w:tblBorders>
          <w:top w:val="single" w:sz="8" w:space="0" w:color="auto"/>
          <w:left w:val="none" w:sz="0" w:space="0" w:color="auto"/>
          <w:bottom w:val="single" w:sz="8" w:space="0" w:color="auto"/>
          <w:right w:val="none" w:sz="0" w:space="0" w:color="auto"/>
        </w:tblBorders>
        <w:tblLayout w:type="fixed"/>
        <w:tblCellMar>
          <w:left w:w="0" w:type="dxa"/>
          <w:right w:w="0" w:type="dxa"/>
        </w:tblCellMar>
        <w:tblLook w:val="0000" w:firstRow="0" w:lastRow="0" w:firstColumn="0" w:lastColumn="0" w:noHBand="0" w:noVBand="0"/>
      </w:tblPr>
      <w:tblGrid>
        <w:gridCol w:w="8844"/>
      </w:tblGrid>
      <w:tr w:rsidR="00B322FF" w:rsidTr="009E3AFE">
        <w:trPr>
          <w:trHeight w:hRule="exact" w:val="567"/>
          <w:jc w:val="center"/>
        </w:trPr>
        <w:tc>
          <w:tcPr>
            <w:tcW w:w="8844" w:type="dxa"/>
            <w:vAlign w:val="center"/>
          </w:tcPr>
          <w:p w:rsidR="00B322FF" w:rsidRDefault="00B322FF" w:rsidP="009E3AFE">
            <w:pPr>
              <w:spacing w:line="480" w:lineRule="exact"/>
              <w:rPr>
                <w:rFonts w:ascii="仿宋_GB2312" w:hAnsi="宋体"/>
                <w:sz w:val="28"/>
                <w:szCs w:val="28"/>
              </w:rPr>
            </w:pPr>
            <w:r>
              <w:rPr>
                <w:rFonts w:ascii="仿宋_GB2312" w:hAnsi="宋体" w:hint="eastAsia"/>
                <w:sz w:val="28"/>
                <w:szCs w:val="28"/>
              </w:rPr>
              <w:t xml:space="preserve">  山东科技大学办公室                      2015年1月4日印发</w:t>
            </w:r>
          </w:p>
        </w:tc>
      </w:tr>
    </w:tbl>
    <w:p w:rsidR="00202709" w:rsidRPr="00B322FF" w:rsidRDefault="00202709"/>
    <w:sectPr w:rsidR="00202709" w:rsidRPr="00B322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CE" w:rsidRDefault="00CF4BCE" w:rsidP="00B322FF">
      <w:r>
        <w:separator/>
      </w:r>
    </w:p>
  </w:endnote>
  <w:endnote w:type="continuationSeparator" w:id="0">
    <w:p w:rsidR="00CF4BCE" w:rsidRDefault="00CF4BCE" w:rsidP="00B3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charset w:val="86"/>
    <w:family w:val="modern"/>
    <w:pitch w:val="default"/>
    <w:sig w:usb0="00000000"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CE" w:rsidRDefault="00CF4BCE" w:rsidP="00B322FF">
      <w:r>
        <w:separator/>
      </w:r>
    </w:p>
  </w:footnote>
  <w:footnote w:type="continuationSeparator" w:id="0">
    <w:p w:rsidR="00CF4BCE" w:rsidRDefault="00CF4BCE" w:rsidP="00B32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BD"/>
    <w:rsid w:val="00202709"/>
    <w:rsid w:val="006B30BD"/>
    <w:rsid w:val="00B322FF"/>
    <w:rsid w:val="00CF4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F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2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22FF"/>
    <w:rPr>
      <w:sz w:val="18"/>
      <w:szCs w:val="18"/>
    </w:rPr>
  </w:style>
  <w:style w:type="paragraph" w:styleId="a4">
    <w:name w:val="footer"/>
    <w:basedOn w:val="a"/>
    <w:link w:val="Char0"/>
    <w:uiPriority w:val="99"/>
    <w:unhideWhenUsed/>
    <w:rsid w:val="00B322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22FF"/>
    <w:rPr>
      <w:sz w:val="18"/>
      <w:szCs w:val="18"/>
    </w:rPr>
  </w:style>
  <w:style w:type="table" w:styleId="a5">
    <w:name w:val="Table Grid"/>
    <w:basedOn w:val="a1"/>
    <w:rsid w:val="00B322F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F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2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22FF"/>
    <w:rPr>
      <w:sz w:val="18"/>
      <w:szCs w:val="18"/>
    </w:rPr>
  </w:style>
  <w:style w:type="paragraph" w:styleId="a4">
    <w:name w:val="footer"/>
    <w:basedOn w:val="a"/>
    <w:link w:val="Char0"/>
    <w:uiPriority w:val="99"/>
    <w:unhideWhenUsed/>
    <w:rsid w:val="00B322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22FF"/>
    <w:rPr>
      <w:sz w:val="18"/>
      <w:szCs w:val="18"/>
    </w:rPr>
  </w:style>
  <w:style w:type="table" w:styleId="a5">
    <w:name w:val="Table Grid"/>
    <w:basedOn w:val="a1"/>
    <w:rsid w:val="00B322F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Words>
  <Characters>739</Characters>
  <Application>Microsoft Office Word</Application>
  <DocSecurity>0</DocSecurity>
  <Lines>6</Lines>
  <Paragraphs>1</Paragraphs>
  <ScaleCrop>false</ScaleCrop>
  <Company>微软中国</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dc:creator>
  <cp:keywords/>
  <dc:description/>
  <cp:lastModifiedBy>wangy</cp:lastModifiedBy>
  <cp:revision>2</cp:revision>
  <dcterms:created xsi:type="dcterms:W3CDTF">2006-01-01T17:39:00Z</dcterms:created>
  <dcterms:modified xsi:type="dcterms:W3CDTF">2006-01-01T17:40:00Z</dcterms:modified>
</cp:coreProperties>
</file>