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78" w:rsidRPr="00246A98" w:rsidRDefault="00682778" w:rsidP="00246A98">
      <w:pPr>
        <w:jc w:val="center"/>
        <w:rPr>
          <w:rFonts w:ascii="Times New Roman" w:hAnsi="Times New Roman"/>
          <w:b/>
          <w:sz w:val="24"/>
          <w:szCs w:val="24"/>
        </w:rPr>
      </w:pPr>
      <w:r w:rsidRPr="0026669B">
        <w:rPr>
          <w:rFonts w:ascii="Times New Roman" w:hAnsi="Times New Roman" w:hint="eastAsia"/>
          <w:b/>
          <w:sz w:val="32"/>
          <w:szCs w:val="24"/>
        </w:rPr>
        <w:t>项</w:t>
      </w:r>
      <w:r w:rsidRPr="0026669B">
        <w:rPr>
          <w:rFonts w:ascii="Times New Roman" w:hAnsi="Times New Roman"/>
          <w:b/>
          <w:sz w:val="32"/>
          <w:szCs w:val="24"/>
        </w:rPr>
        <w:t xml:space="preserve"> </w:t>
      </w:r>
      <w:r w:rsidRPr="0026669B">
        <w:rPr>
          <w:rFonts w:ascii="Times New Roman" w:hAnsi="Times New Roman" w:hint="eastAsia"/>
          <w:b/>
          <w:sz w:val="32"/>
          <w:szCs w:val="24"/>
        </w:rPr>
        <w:t>目</w:t>
      </w:r>
      <w:r w:rsidRPr="0026669B">
        <w:rPr>
          <w:rFonts w:ascii="Times New Roman" w:hAnsi="Times New Roman"/>
          <w:b/>
          <w:sz w:val="32"/>
          <w:szCs w:val="24"/>
        </w:rPr>
        <w:t xml:space="preserve"> </w:t>
      </w:r>
      <w:r w:rsidRPr="0026669B">
        <w:rPr>
          <w:rFonts w:ascii="Times New Roman" w:hAnsi="Times New Roman" w:hint="eastAsia"/>
          <w:b/>
          <w:sz w:val="32"/>
          <w:szCs w:val="24"/>
        </w:rPr>
        <w:t>公</w:t>
      </w:r>
      <w:r w:rsidRPr="0026669B">
        <w:rPr>
          <w:rFonts w:ascii="Times New Roman" w:hAnsi="Times New Roman"/>
          <w:b/>
          <w:sz w:val="32"/>
          <w:szCs w:val="24"/>
        </w:rPr>
        <w:t xml:space="preserve"> </w:t>
      </w:r>
      <w:r w:rsidRPr="0026669B">
        <w:rPr>
          <w:rFonts w:ascii="Times New Roman" w:hAnsi="Times New Roman" w:hint="eastAsia"/>
          <w:b/>
          <w:sz w:val="32"/>
          <w:szCs w:val="24"/>
        </w:rPr>
        <w:t>示</w:t>
      </w:r>
    </w:p>
    <w:p w:rsidR="00682778" w:rsidRPr="00246A98" w:rsidRDefault="00682778" w:rsidP="00246A98">
      <w:pPr>
        <w:pStyle w:val="a5"/>
        <w:numPr>
          <w:ilvl w:val="0"/>
          <w:numId w:val="3"/>
        </w:numPr>
        <w:ind w:firstLineChars="0"/>
        <w:rPr>
          <w:rFonts w:ascii="Times New Roman" w:hAnsi="Times New Roman"/>
          <w:sz w:val="24"/>
          <w:szCs w:val="24"/>
        </w:rPr>
      </w:pPr>
      <w:r w:rsidRPr="00246A98">
        <w:rPr>
          <w:rFonts w:ascii="Times New Roman" w:hAnsi="Times New Roman" w:hint="eastAsia"/>
          <w:b/>
          <w:sz w:val="24"/>
          <w:szCs w:val="24"/>
        </w:rPr>
        <w:t>项目名称</w:t>
      </w:r>
    </w:p>
    <w:p w:rsidR="00682778" w:rsidRDefault="00682778" w:rsidP="00246A98">
      <w:pPr>
        <w:ind w:firstLineChars="200" w:firstLine="480"/>
        <w:rPr>
          <w:rFonts w:ascii="Times New Roman" w:hAnsi="Times New Roman"/>
          <w:sz w:val="24"/>
          <w:szCs w:val="24"/>
        </w:rPr>
      </w:pPr>
      <w:r w:rsidRPr="00246A98">
        <w:rPr>
          <w:rFonts w:ascii="Times New Roman" w:hAnsi="Times New Roman" w:hint="eastAsia"/>
          <w:sz w:val="24"/>
          <w:szCs w:val="24"/>
        </w:rPr>
        <w:t>复杂应力环境下硬岩裂纹扩展特性及破坏准则</w:t>
      </w:r>
    </w:p>
    <w:p w:rsidR="00ED0027" w:rsidRPr="00ED0027" w:rsidRDefault="00ED0027" w:rsidP="00ED0027">
      <w:pPr>
        <w:pStyle w:val="a0"/>
        <w:spacing w:after="0"/>
        <w:ind w:firstLineChars="0" w:firstLine="0"/>
        <w:rPr>
          <w:rFonts w:hint="eastAsia"/>
        </w:rPr>
      </w:pPr>
    </w:p>
    <w:p w:rsidR="00682778" w:rsidRPr="00246A98" w:rsidRDefault="002E46DB" w:rsidP="00246A98">
      <w:pPr>
        <w:rPr>
          <w:rFonts w:ascii="Times New Roman" w:hAnsi="Times New Roman"/>
          <w:b/>
          <w:sz w:val="24"/>
          <w:szCs w:val="24"/>
        </w:rPr>
      </w:pPr>
      <w:r>
        <w:rPr>
          <w:rFonts w:ascii="Times New Roman" w:hAnsi="Times New Roman" w:hint="eastAsia"/>
          <w:b/>
          <w:sz w:val="24"/>
          <w:szCs w:val="24"/>
        </w:rPr>
        <w:t>二</w:t>
      </w:r>
      <w:r w:rsidR="00682778" w:rsidRPr="00246A98">
        <w:rPr>
          <w:rFonts w:ascii="Times New Roman" w:hAnsi="Times New Roman" w:hint="eastAsia"/>
          <w:b/>
          <w:sz w:val="24"/>
          <w:szCs w:val="24"/>
        </w:rPr>
        <w:t>、提名意见</w:t>
      </w:r>
    </w:p>
    <w:p w:rsidR="000E15EC" w:rsidRPr="00246A98" w:rsidRDefault="00F87A88" w:rsidP="00DF2AA1">
      <w:pPr>
        <w:pStyle w:val="a0"/>
        <w:spacing w:after="0"/>
        <w:ind w:firstLineChars="200" w:firstLine="480"/>
        <w:rPr>
          <w:rFonts w:ascii="Times New Roman" w:hAnsi="Times New Roman"/>
          <w:sz w:val="24"/>
          <w:szCs w:val="24"/>
        </w:rPr>
      </w:pPr>
      <w:r>
        <w:rPr>
          <w:rFonts w:ascii="Times New Roman" w:hAnsi="Times New Roman" w:hint="eastAsia"/>
          <w:sz w:val="24"/>
          <w:szCs w:val="24"/>
        </w:rPr>
        <w:t>在国家自然科学基金面上项目、</w:t>
      </w:r>
      <w:r w:rsidR="00DF2AA1" w:rsidRPr="00DF2AA1">
        <w:rPr>
          <w:rFonts w:ascii="Times New Roman" w:hAnsi="Times New Roman" w:hint="eastAsia"/>
          <w:sz w:val="24"/>
          <w:szCs w:val="24"/>
        </w:rPr>
        <w:t>青年科学基金项目</w:t>
      </w:r>
      <w:r>
        <w:rPr>
          <w:rFonts w:ascii="Times New Roman" w:hAnsi="Times New Roman" w:hint="eastAsia"/>
          <w:sz w:val="24"/>
          <w:szCs w:val="24"/>
        </w:rPr>
        <w:t>等</w:t>
      </w:r>
      <w:r w:rsidR="00574449">
        <w:rPr>
          <w:rFonts w:ascii="Times New Roman" w:hAnsi="Times New Roman" w:hint="eastAsia"/>
          <w:sz w:val="24"/>
          <w:szCs w:val="24"/>
        </w:rPr>
        <w:t>课题</w:t>
      </w:r>
      <w:r w:rsidR="00DF2AA1" w:rsidRPr="00DF2AA1">
        <w:rPr>
          <w:rFonts w:ascii="Times New Roman" w:hAnsi="Times New Roman" w:hint="eastAsia"/>
          <w:sz w:val="24"/>
          <w:szCs w:val="24"/>
        </w:rPr>
        <w:t>的支持下，围绕复杂应力环境下深部硬岩裂纹扩展特性及破坏准则，项目组历经近十年的持续研究，提出了基于最大拉应变理论的岩石板</w:t>
      </w:r>
      <w:proofErr w:type="gramStart"/>
      <w:r w:rsidR="00DF2AA1" w:rsidRPr="00DF2AA1">
        <w:rPr>
          <w:rFonts w:ascii="Times New Roman" w:hAnsi="Times New Roman" w:hint="eastAsia"/>
          <w:sz w:val="24"/>
          <w:szCs w:val="24"/>
        </w:rPr>
        <w:t>裂破坏</w:t>
      </w:r>
      <w:proofErr w:type="gramEnd"/>
      <w:r w:rsidR="00DF2AA1" w:rsidRPr="00DF2AA1">
        <w:rPr>
          <w:rFonts w:ascii="Times New Roman" w:hAnsi="Times New Roman" w:hint="eastAsia"/>
          <w:sz w:val="24"/>
          <w:szCs w:val="24"/>
        </w:rPr>
        <w:t>判据，构建了基于多维应力环境的硬岩破裂行为仿真模拟系统，获得了复杂应力状态与应力路径下硬岩破裂特征、能量演化规律及强度准则，明确了硬岩板裂化破坏与应变型岩爆间的内在联系与区别，创新了含缺陷硬岩在动、静态加载条件下的测试技术与理论，阐明了不同充填体性状对岩石裂纹扩展的影响机制，为深部复杂应力环境下硬岩裂纹扩展和失稳破坏提供了试验方法和理论依据。该项目成果先后发表在</w:t>
      </w:r>
      <w:r w:rsidR="00DF2AA1" w:rsidRPr="00DF2AA1">
        <w:rPr>
          <w:rFonts w:ascii="Times New Roman" w:hAnsi="Times New Roman" w:hint="eastAsia"/>
          <w:sz w:val="24"/>
          <w:szCs w:val="24"/>
        </w:rPr>
        <w:t xml:space="preserve">Rock </w:t>
      </w:r>
      <w:proofErr w:type="spellStart"/>
      <w:r w:rsidR="00DF2AA1" w:rsidRPr="00DF2AA1">
        <w:rPr>
          <w:rFonts w:ascii="Times New Roman" w:hAnsi="Times New Roman" w:hint="eastAsia"/>
          <w:sz w:val="24"/>
          <w:szCs w:val="24"/>
        </w:rPr>
        <w:t>Mech</w:t>
      </w:r>
      <w:proofErr w:type="spellEnd"/>
      <w:r w:rsidR="00DF2AA1" w:rsidRPr="00DF2AA1">
        <w:rPr>
          <w:rFonts w:ascii="Times New Roman" w:hAnsi="Times New Roman" w:hint="eastAsia"/>
          <w:sz w:val="24"/>
          <w:szCs w:val="24"/>
        </w:rPr>
        <w:t xml:space="preserve"> Rock </w:t>
      </w:r>
      <w:proofErr w:type="spellStart"/>
      <w:r w:rsidR="00DF2AA1" w:rsidRPr="00DF2AA1">
        <w:rPr>
          <w:rFonts w:ascii="Times New Roman" w:hAnsi="Times New Roman" w:hint="eastAsia"/>
          <w:sz w:val="24"/>
          <w:szCs w:val="24"/>
        </w:rPr>
        <w:t>Eng</w:t>
      </w:r>
      <w:proofErr w:type="spellEnd"/>
      <w:r w:rsidR="00DF2AA1" w:rsidRPr="00DF2AA1">
        <w:rPr>
          <w:rFonts w:ascii="Times New Roman" w:hAnsi="Times New Roman" w:hint="eastAsia"/>
          <w:sz w:val="24"/>
          <w:szCs w:val="24"/>
        </w:rPr>
        <w:t>、</w:t>
      </w:r>
      <w:proofErr w:type="spellStart"/>
      <w:r w:rsidR="00DF2AA1" w:rsidRPr="00DF2AA1">
        <w:rPr>
          <w:rFonts w:ascii="Times New Roman" w:hAnsi="Times New Roman" w:hint="eastAsia"/>
          <w:sz w:val="24"/>
          <w:szCs w:val="24"/>
        </w:rPr>
        <w:t>Int</w:t>
      </w:r>
      <w:proofErr w:type="spellEnd"/>
      <w:r w:rsidR="00DF2AA1" w:rsidRPr="00DF2AA1">
        <w:rPr>
          <w:rFonts w:ascii="Times New Roman" w:hAnsi="Times New Roman" w:hint="eastAsia"/>
          <w:sz w:val="24"/>
          <w:szCs w:val="24"/>
        </w:rPr>
        <w:t xml:space="preserve"> J Rock </w:t>
      </w:r>
      <w:proofErr w:type="spellStart"/>
      <w:r w:rsidR="00DF2AA1" w:rsidRPr="00DF2AA1">
        <w:rPr>
          <w:rFonts w:ascii="Times New Roman" w:hAnsi="Times New Roman" w:hint="eastAsia"/>
          <w:sz w:val="24"/>
          <w:szCs w:val="24"/>
        </w:rPr>
        <w:t>Mech</w:t>
      </w:r>
      <w:proofErr w:type="spellEnd"/>
      <w:r w:rsidR="00DF2AA1" w:rsidRPr="00DF2AA1">
        <w:rPr>
          <w:rFonts w:ascii="Times New Roman" w:hAnsi="Times New Roman" w:hint="eastAsia"/>
          <w:sz w:val="24"/>
          <w:szCs w:val="24"/>
        </w:rPr>
        <w:t xml:space="preserve"> Min </w:t>
      </w:r>
      <w:proofErr w:type="spellStart"/>
      <w:r w:rsidR="00DF2AA1" w:rsidRPr="00DF2AA1">
        <w:rPr>
          <w:rFonts w:ascii="Times New Roman" w:hAnsi="Times New Roman" w:hint="eastAsia"/>
          <w:sz w:val="24"/>
          <w:szCs w:val="24"/>
        </w:rPr>
        <w:t>Sci</w:t>
      </w:r>
      <w:proofErr w:type="spellEnd"/>
      <w:r w:rsidR="00DF2AA1" w:rsidRPr="00DF2AA1">
        <w:rPr>
          <w:rFonts w:ascii="Times New Roman" w:hAnsi="Times New Roman" w:hint="eastAsia"/>
          <w:sz w:val="24"/>
          <w:szCs w:val="24"/>
        </w:rPr>
        <w:t>、</w:t>
      </w:r>
      <w:proofErr w:type="spellStart"/>
      <w:r w:rsidR="00DF2AA1" w:rsidRPr="00DF2AA1">
        <w:rPr>
          <w:rFonts w:ascii="Times New Roman" w:hAnsi="Times New Roman" w:hint="eastAsia"/>
          <w:sz w:val="24"/>
          <w:szCs w:val="24"/>
        </w:rPr>
        <w:t>Eng</w:t>
      </w:r>
      <w:proofErr w:type="spellEnd"/>
      <w:r w:rsidR="00DF2AA1" w:rsidRPr="00DF2AA1">
        <w:rPr>
          <w:rFonts w:ascii="Times New Roman" w:hAnsi="Times New Roman" w:hint="eastAsia"/>
          <w:sz w:val="24"/>
          <w:szCs w:val="24"/>
        </w:rPr>
        <w:t xml:space="preserve"> </w:t>
      </w:r>
      <w:proofErr w:type="spellStart"/>
      <w:r w:rsidR="00DF2AA1" w:rsidRPr="00DF2AA1">
        <w:rPr>
          <w:rFonts w:ascii="Times New Roman" w:hAnsi="Times New Roman" w:hint="eastAsia"/>
          <w:sz w:val="24"/>
          <w:szCs w:val="24"/>
        </w:rPr>
        <w:t>Geol</w:t>
      </w:r>
      <w:proofErr w:type="spellEnd"/>
      <w:r w:rsidR="00DF2AA1" w:rsidRPr="00DF2AA1">
        <w:rPr>
          <w:rFonts w:ascii="Times New Roman" w:hAnsi="Times New Roman" w:hint="eastAsia"/>
          <w:sz w:val="24"/>
          <w:szCs w:val="24"/>
        </w:rPr>
        <w:t>、</w:t>
      </w:r>
      <w:proofErr w:type="spellStart"/>
      <w:r w:rsidR="00DF2AA1" w:rsidRPr="00DF2AA1">
        <w:rPr>
          <w:rFonts w:ascii="Times New Roman" w:hAnsi="Times New Roman" w:hint="eastAsia"/>
          <w:sz w:val="24"/>
          <w:szCs w:val="24"/>
        </w:rPr>
        <w:t>Eng</w:t>
      </w:r>
      <w:proofErr w:type="spellEnd"/>
      <w:r w:rsidR="00DF2AA1" w:rsidRPr="00DF2AA1">
        <w:rPr>
          <w:rFonts w:ascii="Times New Roman" w:hAnsi="Times New Roman" w:hint="eastAsia"/>
          <w:sz w:val="24"/>
          <w:szCs w:val="24"/>
        </w:rPr>
        <w:t xml:space="preserve"> </w:t>
      </w:r>
      <w:proofErr w:type="spellStart"/>
      <w:r w:rsidR="00DF2AA1" w:rsidRPr="00DF2AA1">
        <w:rPr>
          <w:rFonts w:ascii="Times New Roman" w:hAnsi="Times New Roman" w:hint="eastAsia"/>
          <w:sz w:val="24"/>
          <w:szCs w:val="24"/>
        </w:rPr>
        <w:t>Fract</w:t>
      </w:r>
      <w:proofErr w:type="spellEnd"/>
      <w:r w:rsidR="00DF2AA1" w:rsidRPr="00DF2AA1">
        <w:rPr>
          <w:rFonts w:ascii="Times New Roman" w:hAnsi="Times New Roman" w:hint="eastAsia"/>
          <w:sz w:val="24"/>
          <w:szCs w:val="24"/>
        </w:rPr>
        <w:t xml:space="preserve"> </w:t>
      </w:r>
      <w:proofErr w:type="spellStart"/>
      <w:r w:rsidR="00DF2AA1" w:rsidRPr="00DF2AA1">
        <w:rPr>
          <w:rFonts w:ascii="Times New Roman" w:hAnsi="Times New Roman" w:hint="eastAsia"/>
          <w:sz w:val="24"/>
          <w:szCs w:val="24"/>
        </w:rPr>
        <w:t>Mech</w:t>
      </w:r>
      <w:proofErr w:type="spellEnd"/>
      <w:r w:rsidR="00DF2AA1" w:rsidRPr="00DF2AA1">
        <w:rPr>
          <w:rFonts w:ascii="Times New Roman" w:hAnsi="Times New Roman" w:hint="eastAsia"/>
          <w:sz w:val="24"/>
          <w:szCs w:val="24"/>
        </w:rPr>
        <w:t>、</w:t>
      </w:r>
      <w:proofErr w:type="spellStart"/>
      <w:r w:rsidR="00DF2AA1" w:rsidRPr="00DF2AA1">
        <w:rPr>
          <w:rFonts w:ascii="Times New Roman" w:hAnsi="Times New Roman" w:hint="eastAsia"/>
          <w:sz w:val="24"/>
          <w:szCs w:val="24"/>
        </w:rPr>
        <w:t>Int</w:t>
      </w:r>
      <w:proofErr w:type="spellEnd"/>
      <w:r w:rsidR="00DF2AA1" w:rsidRPr="00DF2AA1">
        <w:rPr>
          <w:rFonts w:ascii="Times New Roman" w:hAnsi="Times New Roman" w:hint="eastAsia"/>
          <w:sz w:val="24"/>
          <w:szCs w:val="24"/>
        </w:rPr>
        <w:t xml:space="preserve"> J </w:t>
      </w:r>
      <w:proofErr w:type="spellStart"/>
      <w:r w:rsidR="00DF2AA1" w:rsidRPr="00DF2AA1">
        <w:rPr>
          <w:rFonts w:ascii="Times New Roman" w:hAnsi="Times New Roman" w:hint="eastAsia"/>
          <w:sz w:val="24"/>
          <w:szCs w:val="24"/>
        </w:rPr>
        <w:t>Geomech</w:t>
      </w:r>
      <w:proofErr w:type="spellEnd"/>
      <w:r w:rsidR="00DF2AA1" w:rsidRPr="00DF2AA1">
        <w:rPr>
          <w:rFonts w:ascii="Times New Roman" w:hAnsi="Times New Roman" w:hint="eastAsia"/>
          <w:sz w:val="24"/>
          <w:szCs w:val="24"/>
        </w:rPr>
        <w:t>、岩石力学与工程学报等本领域著名学术期刊上，</w:t>
      </w:r>
      <w:r w:rsidR="00DF2AA1" w:rsidRPr="00DF2AA1">
        <w:rPr>
          <w:rFonts w:ascii="Times New Roman" w:hAnsi="Times New Roman" w:hint="eastAsia"/>
          <w:sz w:val="24"/>
          <w:szCs w:val="24"/>
        </w:rPr>
        <w:t>8</w:t>
      </w:r>
      <w:r w:rsidR="00DF2AA1" w:rsidRPr="00DF2AA1">
        <w:rPr>
          <w:rFonts w:ascii="Times New Roman" w:hAnsi="Times New Roman" w:hint="eastAsia"/>
          <w:sz w:val="24"/>
          <w:szCs w:val="24"/>
        </w:rPr>
        <w:t>篇代表作及论文总被引</w:t>
      </w:r>
      <w:r w:rsidR="00DF2AA1" w:rsidRPr="00DF2AA1">
        <w:rPr>
          <w:rFonts w:ascii="Times New Roman" w:hAnsi="Times New Roman" w:hint="eastAsia"/>
          <w:sz w:val="24"/>
          <w:szCs w:val="24"/>
        </w:rPr>
        <w:t>596</w:t>
      </w:r>
      <w:r w:rsidR="00DF2AA1" w:rsidRPr="00DF2AA1">
        <w:rPr>
          <w:rFonts w:ascii="Times New Roman" w:hAnsi="Times New Roman" w:hint="eastAsia"/>
          <w:sz w:val="24"/>
          <w:szCs w:val="24"/>
        </w:rPr>
        <w:t>次</w:t>
      </w:r>
      <w:r w:rsidR="00DF2AA1" w:rsidRPr="00DF2AA1">
        <w:rPr>
          <w:rFonts w:ascii="Times New Roman" w:hAnsi="Times New Roman" w:hint="eastAsia"/>
          <w:sz w:val="24"/>
          <w:szCs w:val="24"/>
        </w:rPr>
        <w:t>(Scopus</w:t>
      </w:r>
      <w:r w:rsidR="00DF2AA1" w:rsidRPr="00DF2AA1">
        <w:rPr>
          <w:rFonts w:ascii="Times New Roman" w:hAnsi="Times New Roman" w:hint="eastAsia"/>
          <w:sz w:val="24"/>
          <w:szCs w:val="24"/>
        </w:rPr>
        <w:t>数据库</w:t>
      </w:r>
      <w:r w:rsidR="00DF2AA1" w:rsidRPr="00DF2AA1">
        <w:rPr>
          <w:rFonts w:ascii="Times New Roman" w:hAnsi="Times New Roman" w:hint="eastAsia"/>
          <w:sz w:val="24"/>
          <w:szCs w:val="24"/>
        </w:rPr>
        <w:t>)</w:t>
      </w:r>
      <w:r w:rsidR="00DF2AA1" w:rsidRPr="00DF2AA1">
        <w:rPr>
          <w:rFonts w:ascii="Times New Roman" w:hAnsi="Times New Roman" w:hint="eastAsia"/>
          <w:sz w:val="24"/>
          <w:szCs w:val="24"/>
        </w:rPr>
        <w:t>，</w:t>
      </w:r>
      <w:r w:rsidR="00DF2AA1" w:rsidRPr="00DF2AA1">
        <w:rPr>
          <w:rFonts w:ascii="Times New Roman" w:hAnsi="Times New Roman" w:hint="eastAsia"/>
          <w:sz w:val="24"/>
          <w:szCs w:val="24"/>
        </w:rPr>
        <w:t>SCI</w:t>
      </w:r>
      <w:r w:rsidR="00DF2AA1" w:rsidRPr="00DF2AA1">
        <w:rPr>
          <w:rFonts w:ascii="Times New Roman" w:hAnsi="Times New Roman" w:hint="eastAsia"/>
          <w:sz w:val="24"/>
          <w:szCs w:val="24"/>
        </w:rPr>
        <w:t>总被引</w:t>
      </w:r>
      <w:r w:rsidR="00DF2AA1" w:rsidRPr="00DF2AA1">
        <w:rPr>
          <w:rFonts w:ascii="Times New Roman" w:hAnsi="Times New Roman" w:hint="eastAsia"/>
          <w:sz w:val="24"/>
          <w:szCs w:val="24"/>
        </w:rPr>
        <w:t>465</w:t>
      </w:r>
      <w:r w:rsidR="00DF2AA1" w:rsidRPr="00DF2AA1">
        <w:rPr>
          <w:rFonts w:ascii="Times New Roman" w:hAnsi="Times New Roman" w:hint="eastAsia"/>
          <w:sz w:val="24"/>
          <w:szCs w:val="24"/>
        </w:rPr>
        <w:t>次，</w:t>
      </w:r>
      <w:r w:rsidR="00DF2AA1" w:rsidRPr="00DF2AA1">
        <w:rPr>
          <w:rFonts w:ascii="Times New Roman" w:hAnsi="Times New Roman" w:hint="eastAsia"/>
          <w:sz w:val="24"/>
          <w:szCs w:val="24"/>
        </w:rPr>
        <w:t>SCI</w:t>
      </w:r>
      <w:r w:rsidR="00DF2AA1" w:rsidRPr="00DF2AA1">
        <w:rPr>
          <w:rFonts w:ascii="Times New Roman" w:hAnsi="Times New Roman" w:hint="eastAsia"/>
          <w:sz w:val="24"/>
          <w:szCs w:val="24"/>
        </w:rPr>
        <w:t>总他引</w:t>
      </w:r>
      <w:r w:rsidR="00DF2AA1" w:rsidRPr="00DF2AA1">
        <w:rPr>
          <w:rFonts w:ascii="Times New Roman" w:hAnsi="Times New Roman" w:hint="eastAsia"/>
          <w:sz w:val="24"/>
          <w:szCs w:val="24"/>
        </w:rPr>
        <w:t>348</w:t>
      </w:r>
      <w:r w:rsidR="00DF2AA1" w:rsidRPr="00DF2AA1">
        <w:rPr>
          <w:rFonts w:ascii="Times New Roman" w:hAnsi="Times New Roman" w:hint="eastAsia"/>
          <w:sz w:val="24"/>
          <w:szCs w:val="24"/>
        </w:rPr>
        <w:t>次。项目成果</w:t>
      </w:r>
      <w:r w:rsidR="00574449">
        <w:rPr>
          <w:rFonts w:ascii="Times New Roman" w:hAnsi="Times New Roman" w:hint="eastAsia"/>
          <w:sz w:val="24"/>
          <w:szCs w:val="24"/>
        </w:rPr>
        <w:t>得到了</w:t>
      </w:r>
      <w:r w:rsidR="00DF2AA1" w:rsidRPr="00DF2AA1">
        <w:rPr>
          <w:rFonts w:ascii="Times New Roman" w:hAnsi="Times New Roman" w:hint="eastAsia"/>
          <w:sz w:val="24"/>
          <w:szCs w:val="24"/>
        </w:rPr>
        <w:t>包括国内外多位院士在内的同行专家的广泛引用和正面评价。项目组关于含缺陷硬岩动、静态裂纹扩展模式识别技术填补了岩石力学与工程领域的空白，促进了</w:t>
      </w:r>
      <w:r w:rsidR="00574449">
        <w:rPr>
          <w:rFonts w:ascii="Times New Roman" w:hAnsi="Times New Roman" w:hint="eastAsia"/>
          <w:sz w:val="24"/>
          <w:szCs w:val="24"/>
        </w:rPr>
        <w:t>实验</w:t>
      </w:r>
      <w:r w:rsidR="00DF2AA1" w:rsidRPr="00DF2AA1">
        <w:rPr>
          <w:rFonts w:ascii="Times New Roman" w:hAnsi="Times New Roman" w:hint="eastAsia"/>
          <w:sz w:val="24"/>
          <w:szCs w:val="24"/>
        </w:rPr>
        <w:t>岩石力学的发展；复杂应力环境下硬岩板</w:t>
      </w:r>
      <w:proofErr w:type="gramStart"/>
      <w:r w:rsidR="00DF2AA1" w:rsidRPr="00DF2AA1">
        <w:rPr>
          <w:rFonts w:ascii="Times New Roman" w:hAnsi="Times New Roman" w:hint="eastAsia"/>
          <w:sz w:val="24"/>
          <w:szCs w:val="24"/>
        </w:rPr>
        <w:t>裂破坏</w:t>
      </w:r>
      <w:proofErr w:type="gramEnd"/>
      <w:r w:rsidR="00DF2AA1" w:rsidRPr="00DF2AA1">
        <w:rPr>
          <w:rFonts w:ascii="Times New Roman" w:hAnsi="Times New Roman" w:hint="eastAsia"/>
          <w:sz w:val="24"/>
          <w:szCs w:val="24"/>
        </w:rPr>
        <w:t>理论与试验研究为深部资源的安全高效开采提供了强有力的支撑。经审阅，该项目提名书及附件材料真实有效，相关栏目符合填写要求，经公示无异议。</w:t>
      </w:r>
    </w:p>
    <w:p w:rsidR="00682778" w:rsidRDefault="000E15EC" w:rsidP="00246A98">
      <w:pPr>
        <w:pStyle w:val="a0"/>
        <w:spacing w:after="0"/>
        <w:ind w:firstLineChars="200" w:firstLine="480"/>
        <w:rPr>
          <w:rFonts w:ascii="Times New Roman" w:hAnsi="Times New Roman"/>
          <w:sz w:val="24"/>
          <w:szCs w:val="24"/>
        </w:rPr>
      </w:pPr>
      <w:r w:rsidRPr="00246A98">
        <w:rPr>
          <w:rFonts w:ascii="Times New Roman" w:hAnsi="Times New Roman" w:hint="eastAsia"/>
          <w:sz w:val="24"/>
          <w:szCs w:val="24"/>
        </w:rPr>
        <w:t>提名该项目为湖南省自然科学奖二等奖。</w:t>
      </w:r>
    </w:p>
    <w:p w:rsidR="00ED0027" w:rsidRPr="00ED0027" w:rsidRDefault="00ED0027" w:rsidP="00ED0027">
      <w:pPr>
        <w:pStyle w:val="a0"/>
        <w:spacing w:after="0"/>
        <w:ind w:firstLineChars="0" w:firstLine="0"/>
        <w:rPr>
          <w:rFonts w:ascii="Times New Roman" w:hAnsi="Times New Roman" w:hint="eastAsia"/>
          <w:szCs w:val="24"/>
        </w:rPr>
      </w:pPr>
    </w:p>
    <w:p w:rsidR="00682778" w:rsidRPr="00246A98" w:rsidRDefault="00D27051" w:rsidP="00246A98">
      <w:pPr>
        <w:rPr>
          <w:rFonts w:ascii="Times New Roman" w:hAnsi="Times New Roman"/>
          <w:b/>
          <w:sz w:val="24"/>
          <w:szCs w:val="24"/>
        </w:rPr>
      </w:pPr>
      <w:r>
        <w:rPr>
          <w:rFonts w:ascii="Times New Roman" w:hAnsi="Times New Roman" w:hint="eastAsia"/>
          <w:b/>
          <w:sz w:val="24"/>
          <w:szCs w:val="24"/>
        </w:rPr>
        <w:t>三</w:t>
      </w:r>
      <w:r w:rsidR="004735F2" w:rsidRPr="00246A98">
        <w:rPr>
          <w:rFonts w:ascii="Times New Roman" w:hAnsi="Times New Roman" w:hint="eastAsia"/>
          <w:b/>
          <w:sz w:val="24"/>
          <w:szCs w:val="24"/>
        </w:rPr>
        <w:t>、</w:t>
      </w:r>
      <w:r w:rsidR="00682778" w:rsidRPr="00246A98">
        <w:rPr>
          <w:rFonts w:ascii="Times New Roman" w:hAnsi="Times New Roman" w:hint="eastAsia"/>
          <w:b/>
          <w:sz w:val="24"/>
          <w:szCs w:val="24"/>
        </w:rPr>
        <w:t>项目简介</w:t>
      </w:r>
    </w:p>
    <w:p w:rsidR="00ED0027" w:rsidRPr="00ED0027" w:rsidRDefault="00ED0027" w:rsidP="00ED0027">
      <w:pPr>
        <w:ind w:firstLineChars="200" w:firstLine="480"/>
        <w:rPr>
          <w:rFonts w:ascii="Times New Roman" w:hAnsi="Times New Roman" w:hint="eastAsia"/>
          <w:sz w:val="24"/>
          <w:szCs w:val="24"/>
        </w:rPr>
      </w:pPr>
      <w:r w:rsidRPr="00ED0027">
        <w:rPr>
          <w:rFonts w:ascii="Times New Roman" w:hAnsi="Times New Roman" w:hint="eastAsia"/>
          <w:sz w:val="24"/>
          <w:szCs w:val="24"/>
        </w:rPr>
        <w:t>深地矿产资源开发是国家战略部署。深部硬岩工程处于复杂应力环境之中，开采诱发围岩板裂、岩爆、冲击地压等岩体灾害事故频发、失稳破坏机理不清、诱因不明，使得深部资源开发和利用成为极具挑战性的世界难题。揭示复杂应力环境下硬岩裂纹扩展特征及破坏机理对于深部地下矿山安全高效开采具有重要的理论和现实意义。项目在充分认识和真实再现深部硬岩受力环境的基础上，针对深部高应力硬岩力学问题开展系统深入的研究，取得创新性科学发现如下：</w:t>
      </w:r>
    </w:p>
    <w:p w:rsidR="00ED0027" w:rsidRPr="00ED0027" w:rsidRDefault="00ED0027" w:rsidP="00ED0027">
      <w:pPr>
        <w:ind w:firstLineChars="200" w:firstLine="480"/>
        <w:rPr>
          <w:rFonts w:ascii="Times New Roman" w:hAnsi="Times New Roman" w:hint="eastAsia"/>
          <w:sz w:val="24"/>
          <w:szCs w:val="24"/>
        </w:rPr>
      </w:pPr>
      <w:r w:rsidRPr="00ED0027">
        <w:rPr>
          <w:rFonts w:ascii="Times New Roman" w:hAnsi="Times New Roman" w:hint="eastAsia"/>
          <w:sz w:val="24"/>
          <w:szCs w:val="24"/>
        </w:rPr>
        <w:t>（</w:t>
      </w:r>
      <w:r w:rsidRPr="00ED0027">
        <w:rPr>
          <w:rFonts w:ascii="Times New Roman" w:hAnsi="Times New Roman" w:hint="eastAsia"/>
          <w:sz w:val="24"/>
          <w:szCs w:val="24"/>
        </w:rPr>
        <w:t>1</w:t>
      </w:r>
      <w:r w:rsidRPr="00ED0027">
        <w:rPr>
          <w:rFonts w:ascii="Times New Roman" w:hAnsi="Times New Roman" w:hint="eastAsia"/>
          <w:sz w:val="24"/>
          <w:szCs w:val="24"/>
        </w:rPr>
        <w:t>）建立了硬岩板</w:t>
      </w:r>
      <w:proofErr w:type="gramStart"/>
      <w:r w:rsidRPr="00ED0027">
        <w:rPr>
          <w:rFonts w:ascii="Times New Roman" w:hAnsi="Times New Roman" w:hint="eastAsia"/>
          <w:sz w:val="24"/>
          <w:szCs w:val="24"/>
        </w:rPr>
        <w:t>裂破坏起</w:t>
      </w:r>
      <w:proofErr w:type="gramEnd"/>
      <w:r w:rsidRPr="00ED0027">
        <w:rPr>
          <w:rFonts w:ascii="Times New Roman" w:hAnsi="Times New Roman" w:hint="eastAsia"/>
          <w:sz w:val="24"/>
          <w:szCs w:val="24"/>
        </w:rPr>
        <w:t>裂应力阈值识别方法，提出了基于最大拉应变理论的岩石板</w:t>
      </w:r>
      <w:proofErr w:type="gramStart"/>
      <w:r w:rsidRPr="00ED0027">
        <w:rPr>
          <w:rFonts w:ascii="Times New Roman" w:hAnsi="Times New Roman" w:hint="eastAsia"/>
          <w:sz w:val="24"/>
          <w:szCs w:val="24"/>
        </w:rPr>
        <w:t>裂破坏</w:t>
      </w:r>
      <w:proofErr w:type="gramEnd"/>
      <w:r w:rsidRPr="00ED0027">
        <w:rPr>
          <w:rFonts w:ascii="Times New Roman" w:hAnsi="Times New Roman" w:hint="eastAsia"/>
          <w:sz w:val="24"/>
          <w:szCs w:val="24"/>
        </w:rPr>
        <w:t>判据，构建了基于多维应力场的硬岩</w:t>
      </w:r>
      <w:proofErr w:type="gramStart"/>
      <w:r w:rsidRPr="00ED0027">
        <w:rPr>
          <w:rFonts w:ascii="Times New Roman" w:hAnsi="Times New Roman" w:hint="eastAsia"/>
          <w:sz w:val="24"/>
          <w:szCs w:val="24"/>
        </w:rPr>
        <w:t>裂纹扩展本构模型</w:t>
      </w:r>
      <w:proofErr w:type="gramEnd"/>
      <w:r w:rsidRPr="00ED0027">
        <w:rPr>
          <w:rFonts w:ascii="Times New Roman" w:hAnsi="Times New Roman" w:hint="eastAsia"/>
          <w:sz w:val="24"/>
          <w:szCs w:val="24"/>
        </w:rPr>
        <w:t>及仿真模拟系统，实现了硬岩在复杂应力环境破坏过程中的可视化，揭示了围岩应力状态和加卸载应力路径对硬岩板裂化破坏的力学影响机制。</w:t>
      </w:r>
    </w:p>
    <w:p w:rsidR="00ED0027" w:rsidRPr="00ED0027" w:rsidRDefault="00ED0027" w:rsidP="00ED0027">
      <w:pPr>
        <w:ind w:firstLineChars="200" w:firstLine="480"/>
        <w:rPr>
          <w:rFonts w:ascii="Times New Roman" w:hAnsi="Times New Roman" w:hint="eastAsia"/>
          <w:sz w:val="24"/>
          <w:szCs w:val="24"/>
        </w:rPr>
      </w:pPr>
      <w:r w:rsidRPr="00ED0027">
        <w:rPr>
          <w:rFonts w:ascii="Times New Roman" w:hAnsi="Times New Roman" w:hint="eastAsia"/>
          <w:sz w:val="24"/>
          <w:szCs w:val="24"/>
        </w:rPr>
        <w:t>（</w:t>
      </w:r>
      <w:r w:rsidRPr="00ED0027">
        <w:rPr>
          <w:rFonts w:ascii="Times New Roman" w:hAnsi="Times New Roman" w:hint="eastAsia"/>
          <w:sz w:val="24"/>
          <w:szCs w:val="24"/>
        </w:rPr>
        <w:t>2</w:t>
      </w:r>
      <w:r w:rsidRPr="00ED0027">
        <w:rPr>
          <w:rFonts w:ascii="Times New Roman" w:hAnsi="Times New Roman" w:hint="eastAsia"/>
          <w:sz w:val="24"/>
          <w:szCs w:val="24"/>
        </w:rPr>
        <w:t>）掌握了复杂应力环境下硬岩能量耗散与迁移规律，建立了硬岩真三轴卸载破坏准则，突破了</w:t>
      </w:r>
      <w:r w:rsidRPr="00ED0027">
        <w:rPr>
          <w:rFonts w:ascii="Times New Roman" w:hAnsi="Times New Roman" w:hint="eastAsia"/>
          <w:sz w:val="24"/>
          <w:szCs w:val="24"/>
        </w:rPr>
        <w:t>Mohr-Coulomb</w:t>
      </w:r>
      <w:r w:rsidRPr="00ED0027">
        <w:rPr>
          <w:rFonts w:ascii="Times New Roman" w:hAnsi="Times New Roman" w:hint="eastAsia"/>
          <w:sz w:val="24"/>
          <w:szCs w:val="24"/>
        </w:rPr>
        <w:t>准则无法揭示深部硬岩三向应力行为的局限，阐明了硬岩板裂化破坏与应变型岩爆之间的互动机制，明确了不同应力环境对于硬岩失稳破裂的定量贡献。</w:t>
      </w:r>
    </w:p>
    <w:p w:rsidR="00ED0027" w:rsidRPr="00ED0027" w:rsidRDefault="00ED0027" w:rsidP="00ED0027">
      <w:pPr>
        <w:ind w:firstLineChars="200" w:firstLine="480"/>
        <w:rPr>
          <w:rFonts w:ascii="Times New Roman" w:hAnsi="Times New Roman" w:hint="eastAsia"/>
          <w:sz w:val="24"/>
          <w:szCs w:val="24"/>
        </w:rPr>
      </w:pPr>
      <w:r w:rsidRPr="00ED0027">
        <w:rPr>
          <w:rFonts w:ascii="Times New Roman" w:hAnsi="Times New Roman" w:hint="eastAsia"/>
          <w:sz w:val="24"/>
          <w:szCs w:val="24"/>
        </w:rPr>
        <w:t>（</w:t>
      </w:r>
      <w:r w:rsidRPr="00ED0027">
        <w:rPr>
          <w:rFonts w:ascii="Times New Roman" w:hAnsi="Times New Roman" w:hint="eastAsia"/>
          <w:sz w:val="24"/>
          <w:szCs w:val="24"/>
        </w:rPr>
        <w:t>3</w:t>
      </w:r>
      <w:r w:rsidRPr="00ED0027">
        <w:rPr>
          <w:rFonts w:ascii="Times New Roman" w:hAnsi="Times New Roman" w:hint="eastAsia"/>
          <w:sz w:val="24"/>
          <w:szCs w:val="24"/>
        </w:rPr>
        <w:t>）组建了基于缺陷岩体的数字图像相关变形测量系统，创新了含缺陷硬岩在动、静态加载条件下的裂纹扩展理论及测试技术，揭示了含不同缺陷硬岩的动、静态裂纹渐进扩展机制及损伤破裂特征，获得了高应力环境下不同充填体性状和围岩之间的相互作用力学机理。</w:t>
      </w:r>
    </w:p>
    <w:p w:rsidR="00ED0027" w:rsidRPr="00ED0027" w:rsidRDefault="00ED0027" w:rsidP="00ED0027">
      <w:pPr>
        <w:ind w:firstLineChars="200" w:firstLine="480"/>
        <w:rPr>
          <w:rFonts w:ascii="Times New Roman" w:hAnsi="Times New Roman" w:hint="eastAsia"/>
          <w:sz w:val="24"/>
          <w:szCs w:val="24"/>
        </w:rPr>
      </w:pPr>
      <w:r w:rsidRPr="00ED0027">
        <w:rPr>
          <w:rFonts w:ascii="Times New Roman" w:hAnsi="Times New Roman" w:hint="eastAsia"/>
          <w:sz w:val="24"/>
          <w:szCs w:val="24"/>
        </w:rPr>
        <w:t>提出的岩石张拉破坏理论，阐明了硬脆性岩石张拉</w:t>
      </w:r>
      <w:proofErr w:type="gramStart"/>
      <w:r w:rsidRPr="00ED0027">
        <w:rPr>
          <w:rFonts w:ascii="Times New Roman" w:hAnsi="Times New Roman" w:hint="eastAsia"/>
          <w:sz w:val="24"/>
          <w:szCs w:val="24"/>
        </w:rPr>
        <w:t>型破坏</w:t>
      </w:r>
      <w:proofErr w:type="gramEnd"/>
      <w:r w:rsidRPr="00ED0027">
        <w:rPr>
          <w:rFonts w:ascii="Times New Roman" w:hAnsi="Times New Roman" w:hint="eastAsia"/>
          <w:sz w:val="24"/>
          <w:szCs w:val="24"/>
        </w:rPr>
        <w:t>的本质；构建的基于多维应力场的硬岩破裂行为仿真模拟系统，深化了人们对于深部高应力硬岩破坏过程的</w:t>
      </w:r>
      <w:r w:rsidRPr="00ED0027">
        <w:rPr>
          <w:rFonts w:ascii="Times New Roman" w:hAnsi="Times New Roman" w:hint="eastAsia"/>
          <w:sz w:val="24"/>
          <w:szCs w:val="24"/>
        </w:rPr>
        <w:lastRenderedPageBreak/>
        <w:t>认识，为开展硬岩真三轴破裂特征模拟研究提供了理论和技术保障；获得的硬岩真三</w:t>
      </w:r>
      <w:proofErr w:type="gramStart"/>
      <w:r w:rsidRPr="00ED0027">
        <w:rPr>
          <w:rFonts w:ascii="Times New Roman" w:hAnsi="Times New Roman" w:hint="eastAsia"/>
          <w:sz w:val="24"/>
          <w:szCs w:val="24"/>
        </w:rPr>
        <w:t>轴卸荷</w:t>
      </w:r>
      <w:proofErr w:type="gramEnd"/>
      <w:r w:rsidRPr="00ED0027">
        <w:rPr>
          <w:rFonts w:ascii="Times New Roman" w:hAnsi="Times New Roman" w:hint="eastAsia"/>
          <w:sz w:val="24"/>
          <w:szCs w:val="24"/>
        </w:rPr>
        <w:t>破坏准则，揭示了深部硬岩板</w:t>
      </w:r>
      <w:proofErr w:type="gramStart"/>
      <w:r w:rsidRPr="00ED0027">
        <w:rPr>
          <w:rFonts w:ascii="Times New Roman" w:hAnsi="Times New Roman" w:hint="eastAsia"/>
          <w:sz w:val="24"/>
          <w:szCs w:val="24"/>
        </w:rPr>
        <w:t>裂破坏</w:t>
      </w:r>
      <w:proofErr w:type="gramEnd"/>
      <w:r w:rsidRPr="00ED0027">
        <w:rPr>
          <w:rFonts w:ascii="Times New Roman" w:hAnsi="Times New Roman" w:hint="eastAsia"/>
          <w:sz w:val="24"/>
          <w:szCs w:val="24"/>
        </w:rPr>
        <w:t>力学机理；提出的含缺陷脆性岩石材料起裂应力测量方法，真实还原深部岩体在动、静态加载条件下的裂纹扩展行为，实现了岩石力学在该领域的技术创新；不同充填体性状与围岩相互作用机理研究为深部高应力硬岩灾害防控提供了理论支撑。</w:t>
      </w:r>
    </w:p>
    <w:p w:rsidR="00F7391D" w:rsidRDefault="00ED0027" w:rsidP="00ED0027">
      <w:pPr>
        <w:ind w:firstLineChars="200" w:firstLine="480"/>
        <w:rPr>
          <w:rFonts w:ascii="Times New Roman" w:hAnsi="Times New Roman"/>
          <w:sz w:val="24"/>
          <w:szCs w:val="24"/>
        </w:rPr>
      </w:pPr>
      <w:r w:rsidRPr="00ED0027">
        <w:rPr>
          <w:rFonts w:ascii="Times New Roman" w:hAnsi="Times New Roman" w:hint="eastAsia"/>
          <w:sz w:val="24"/>
          <w:szCs w:val="24"/>
        </w:rPr>
        <w:t>本项目得到国家自然科学基金面上项目、青年科学基金项目等课题的支持。</w:t>
      </w:r>
      <w:r w:rsidRPr="00ED0027">
        <w:rPr>
          <w:rFonts w:ascii="Times New Roman" w:hAnsi="Times New Roman" w:hint="eastAsia"/>
          <w:sz w:val="24"/>
          <w:szCs w:val="24"/>
        </w:rPr>
        <w:t>8</w:t>
      </w:r>
      <w:r w:rsidRPr="00ED0027">
        <w:rPr>
          <w:rFonts w:ascii="Times New Roman" w:hAnsi="Times New Roman" w:hint="eastAsia"/>
          <w:sz w:val="24"/>
          <w:szCs w:val="24"/>
        </w:rPr>
        <w:t>篇代表作成果发表在</w:t>
      </w:r>
      <w:r w:rsidRPr="00ED0027">
        <w:rPr>
          <w:rFonts w:ascii="Times New Roman" w:hAnsi="Times New Roman" w:hint="eastAsia"/>
          <w:sz w:val="24"/>
          <w:szCs w:val="24"/>
        </w:rPr>
        <w:t xml:space="preserve">Rock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Rock </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w:t>
      </w:r>
      <w:proofErr w:type="spellStart"/>
      <w:r w:rsidRPr="00ED0027">
        <w:rPr>
          <w:rFonts w:ascii="Times New Roman" w:hAnsi="Times New Roman" w:hint="eastAsia"/>
          <w:sz w:val="24"/>
          <w:szCs w:val="24"/>
        </w:rPr>
        <w:t>Int</w:t>
      </w:r>
      <w:proofErr w:type="spellEnd"/>
      <w:r w:rsidRPr="00ED0027">
        <w:rPr>
          <w:rFonts w:ascii="Times New Roman" w:hAnsi="Times New Roman" w:hint="eastAsia"/>
          <w:sz w:val="24"/>
          <w:szCs w:val="24"/>
        </w:rPr>
        <w:t xml:space="preserve"> J Rock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Min </w:t>
      </w:r>
      <w:proofErr w:type="spellStart"/>
      <w:r w:rsidRPr="00ED0027">
        <w:rPr>
          <w:rFonts w:ascii="Times New Roman" w:hAnsi="Times New Roman" w:hint="eastAsia"/>
          <w:sz w:val="24"/>
          <w:szCs w:val="24"/>
        </w:rPr>
        <w:t>Sci</w:t>
      </w:r>
      <w:proofErr w:type="spellEnd"/>
      <w:r w:rsidRPr="00ED0027">
        <w:rPr>
          <w:rFonts w:ascii="Times New Roman" w:hAnsi="Times New Roman" w:hint="eastAsia"/>
          <w:sz w:val="24"/>
          <w:szCs w:val="24"/>
        </w:rPr>
        <w:t>、</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Geol</w:t>
      </w:r>
      <w:proofErr w:type="spellEnd"/>
      <w:r w:rsidRPr="00ED0027">
        <w:rPr>
          <w:rFonts w:ascii="Times New Roman" w:hAnsi="Times New Roman" w:hint="eastAsia"/>
          <w:sz w:val="24"/>
          <w:szCs w:val="24"/>
        </w:rPr>
        <w:t>、岩石力学与工程学报等采矿与岩石力学领域国内外顶级期刊上，</w:t>
      </w:r>
      <w:r w:rsidRPr="00ED0027">
        <w:rPr>
          <w:rFonts w:ascii="Times New Roman" w:hAnsi="Times New Roman" w:hint="eastAsia"/>
          <w:sz w:val="24"/>
          <w:szCs w:val="24"/>
        </w:rPr>
        <w:t>SCI</w:t>
      </w:r>
      <w:r w:rsidRPr="00ED0027">
        <w:rPr>
          <w:rFonts w:ascii="Times New Roman" w:hAnsi="Times New Roman" w:hint="eastAsia"/>
          <w:sz w:val="24"/>
          <w:szCs w:val="24"/>
        </w:rPr>
        <w:t>总被引</w:t>
      </w:r>
      <w:r w:rsidRPr="00ED0027">
        <w:rPr>
          <w:rFonts w:ascii="Times New Roman" w:hAnsi="Times New Roman" w:hint="eastAsia"/>
          <w:sz w:val="24"/>
          <w:szCs w:val="24"/>
        </w:rPr>
        <w:t>465</w:t>
      </w:r>
      <w:r w:rsidRPr="00ED0027">
        <w:rPr>
          <w:rFonts w:ascii="Times New Roman" w:hAnsi="Times New Roman" w:hint="eastAsia"/>
          <w:sz w:val="24"/>
          <w:szCs w:val="24"/>
        </w:rPr>
        <w:t>次、总他引</w:t>
      </w:r>
      <w:r w:rsidRPr="00ED0027">
        <w:rPr>
          <w:rFonts w:ascii="Times New Roman" w:hAnsi="Times New Roman" w:hint="eastAsia"/>
          <w:sz w:val="24"/>
          <w:szCs w:val="24"/>
        </w:rPr>
        <w:t>348</w:t>
      </w:r>
      <w:r w:rsidRPr="00ED0027">
        <w:rPr>
          <w:rFonts w:ascii="Times New Roman" w:hAnsi="Times New Roman" w:hint="eastAsia"/>
          <w:sz w:val="24"/>
          <w:szCs w:val="24"/>
        </w:rPr>
        <w:t>次，</w:t>
      </w:r>
      <w:r w:rsidRPr="00ED0027">
        <w:rPr>
          <w:rFonts w:ascii="Times New Roman" w:hAnsi="Times New Roman" w:hint="eastAsia"/>
          <w:sz w:val="24"/>
          <w:szCs w:val="24"/>
        </w:rPr>
        <w:t>Scopus</w:t>
      </w:r>
      <w:r w:rsidRPr="00ED0027">
        <w:rPr>
          <w:rFonts w:ascii="Times New Roman" w:hAnsi="Times New Roman" w:hint="eastAsia"/>
          <w:sz w:val="24"/>
          <w:szCs w:val="24"/>
        </w:rPr>
        <w:t>总被引</w:t>
      </w:r>
      <w:r w:rsidRPr="00ED0027">
        <w:rPr>
          <w:rFonts w:ascii="Times New Roman" w:hAnsi="Times New Roman" w:hint="eastAsia"/>
          <w:sz w:val="24"/>
          <w:szCs w:val="24"/>
        </w:rPr>
        <w:t>596</w:t>
      </w:r>
      <w:r w:rsidRPr="00ED0027">
        <w:rPr>
          <w:rFonts w:ascii="Times New Roman" w:hAnsi="Times New Roman" w:hint="eastAsia"/>
          <w:sz w:val="24"/>
          <w:szCs w:val="24"/>
        </w:rPr>
        <w:t>次，总他引</w:t>
      </w:r>
      <w:r w:rsidRPr="00ED0027">
        <w:rPr>
          <w:rFonts w:ascii="Times New Roman" w:hAnsi="Times New Roman" w:hint="eastAsia"/>
          <w:sz w:val="24"/>
          <w:szCs w:val="24"/>
        </w:rPr>
        <w:t>454</w:t>
      </w:r>
      <w:r w:rsidRPr="00ED0027">
        <w:rPr>
          <w:rFonts w:ascii="Times New Roman" w:hAnsi="Times New Roman" w:hint="eastAsia"/>
          <w:sz w:val="24"/>
          <w:szCs w:val="24"/>
        </w:rPr>
        <w:t>次。项目研究成果得到何满潮院士、谢和平院士、冯夏庭院士、杨春和院士、前国际岩石力学与工程学会副主席</w:t>
      </w:r>
      <w:r w:rsidRPr="00ED0027">
        <w:rPr>
          <w:rFonts w:ascii="Times New Roman" w:hAnsi="Times New Roman" w:hint="eastAsia"/>
          <w:sz w:val="24"/>
          <w:szCs w:val="24"/>
        </w:rPr>
        <w:t>Stacey T.R.</w:t>
      </w:r>
      <w:r w:rsidRPr="00ED0027">
        <w:rPr>
          <w:rFonts w:ascii="Times New Roman" w:hAnsi="Times New Roman" w:hint="eastAsia"/>
          <w:sz w:val="24"/>
          <w:szCs w:val="24"/>
        </w:rPr>
        <w:t>教授、印度工程地质学会主席、印度理工学院</w:t>
      </w:r>
      <w:proofErr w:type="spellStart"/>
      <w:r w:rsidRPr="00ED0027">
        <w:rPr>
          <w:rFonts w:ascii="Times New Roman" w:hAnsi="Times New Roman" w:hint="eastAsia"/>
          <w:sz w:val="24"/>
          <w:szCs w:val="24"/>
        </w:rPr>
        <w:t>Seshagiri</w:t>
      </w:r>
      <w:proofErr w:type="spellEnd"/>
      <w:r w:rsidRPr="00ED0027">
        <w:rPr>
          <w:rFonts w:ascii="Times New Roman" w:hAnsi="Times New Roman" w:hint="eastAsia"/>
          <w:sz w:val="24"/>
          <w:szCs w:val="24"/>
        </w:rPr>
        <w:t xml:space="preserve"> K. Rao</w:t>
      </w:r>
      <w:r w:rsidRPr="00ED0027">
        <w:rPr>
          <w:rFonts w:ascii="Times New Roman" w:hAnsi="Times New Roman" w:hint="eastAsia"/>
          <w:sz w:val="24"/>
          <w:szCs w:val="24"/>
        </w:rPr>
        <w:t>教授、澳大利亚新南威尔士大学</w:t>
      </w:r>
      <w:r w:rsidRPr="00ED0027">
        <w:rPr>
          <w:rFonts w:ascii="Times New Roman" w:hAnsi="Times New Roman" w:hint="eastAsia"/>
          <w:sz w:val="24"/>
          <w:szCs w:val="24"/>
        </w:rPr>
        <w:t>Adrian R. Russell</w:t>
      </w:r>
      <w:r w:rsidRPr="00ED0027">
        <w:rPr>
          <w:rFonts w:ascii="Times New Roman" w:hAnsi="Times New Roman" w:hint="eastAsia"/>
          <w:sz w:val="24"/>
          <w:szCs w:val="24"/>
        </w:rPr>
        <w:t>教授等国内外著名学者的正面引用和评价，多次受邀在国内外学术会议作大会报告，项目第一完成人入选</w:t>
      </w:r>
      <w:r w:rsidRPr="00ED0027">
        <w:rPr>
          <w:rFonts w:ascii="Times New Roman" w:hAnsi="Times New Roman" w:hint="eastAsia"/>
          <w:sz w:val="24"/>
          <w:szCs w:val="24"/>
        </w:rPr>
        <w:t>2020</w:t>
      </w:r>
      <w:proofErr w:type="gramStart"/>
      <w:r w:rsidRPr="00ED0027">
        <w:rPr>
          <w:rFonts w:ascii="Times New Roman" w:hAnsi="Times New Roman" w:hint="eastAsia"/>
          <w:sz w:val="24"/>
          <w:szCs w:val="24"/>
        </w:rPr>
        <w:t>爱思唯尔</w:t>
      </w:r>
      <w:proofErr w:type="gramEnd"/>
      <w:r w:rsidRPr="00ED0027">
        <w:rPr>
          <w:rFonts w:ascii="Times New Roman" w:hAnsi="Times New Roman" w:hint="eastAsia"/>
          <w:sz w:val="24"/>
          <w:szCs w:val="24"/>
        </w:rPr>
        <w:t>“中国高被引学者”榜单。此外，发表在</w:t>
      </w:r>
      <w:proofErr w:type="spellStart"/>
      <w:r w:rsidRPr="00ED0027">
        <w:rPr>
          <w:rFonts w:ascii="Times New Roman" w:hAnsi="Times New Roman" w:hint="eastAsia"/>
          <w:sz w:val="24"/>
          <w:szCs w:val="24"/>
        </w:rPr>
        <w:t>Int</w:t>
      </w:r>
      <w:proofErr w:type="spellEnd"/>
      <w:r w:rsidRPr="00ED0027">
        <w:rPr>
          <w:rFonts w:ascii="Times New Roman" w:hAnsi="Times New Roman" w:hint="eastAsia"/>
          <w:sz w:val="24"/>
          <w:szCs w:val="24"/>
        </w:rPr>
        <w:t xml:space="preserve"> J </w:t>
      </w:r>
      <w:proofErr w:type="spellStart"/>
      <w:r w:rsidRPr="00ED0027">
        <w:rPr>
          <w:rFonts w:ascii="Times New Roman" w:hAnsi="Times New Roman" w:hint="eastAsia"/>
          <w:sz w:val="24"/>
          <w:szCs w:val="24"/>
        </w:rPr>
        <w:t>Geomech</w:t>
      </w:r>
      <w:proofErr w:type="spellEnd"/>
      <w:r w:rsidRPr="00ED0027">
        <w:rPr>
          <w:rFonts w:ascii="Times New Roman" w:hAnsi="Times New Roman" w:hint="eastAsia"/>
          <w:sz w:val="24"/>
          <w:szCs w:val="24"/>
        </w:rPr>
        <w:t>期刊的代表性论著</w:t>
      </w:r>
      <w:r w:rsidRPr="00ED0027">
        <w:rPr>
          <w:rFonts w:ascii="Times New Roman" w:hAnsi="Times New Roman" w:hint="eastAsia"/>
          <w:sz w:val="24"/>
          <w:szCs w:val="24"/>
        </w:rPr>
        <w:t>[3]</w:t>
      </w:r>
      <w:r w:rsidRPr="00ED0027">
        <w:rPr>
          <w:rFonts w:ascii="Times New Roman" w:hAnsi="Times New Roman" w:hint="eastAsia"/>
          <w:sz w:val="24"/>
          <w:szCs w:val="24"/>
        </w:rPr>
        <w:t>被国际著名工程学网站</w:t>
      </w:r>
      <w:r w:rsidRPr="00ED0027">
        <w:rPr>
          <w:rFonts w:ascii="Times New Roman" w:hAnsi="Times New Roman" w:hint="eastAsia"/>
          <w:sz w:val="24"/>
          <w:szCs w:val="24"/>
        </w:rPr>
        <w:t>Advances in Engineering</w:t>
      </w:r>
      <w:r w:rsidRPr="00ED0027">
        <w:rPr>
          <w:rFonts w:ascii="Times New Roman" w:hAnsi="Times New Roman" w:hint="eastAsia"/>
          <w:sz w:val="24"/>
          <w:szCs w:val="24"/>
        </w:rPr>
        <w:t>遴选为对“卓越工程”有突出贡献的科学论文。</w:t>
      </w:r>
    </w:p>
    <w:p w:rsidR="00ED0027" w:rsidRPr="00ED0027" w:rsidRDefault="00ED0027" w:rsidP="00ED0027">
      <w:pPr>
        <w:pStyle w:val="a0"/>
        <w:spacing w:after="0"/>
        <w:ind w:firstLineChars="0" w:firstLine="0"/>
        <w:rPr>
          <w:rFonts w:hint="eastAsia"/>
        </w:rPr>
      </w:pPr>
    </w:p>
    <w:p w:rsidR="004735F2" w:rsidRPr="00246A98" w:rsidRDefault="00D27051" w:rsidP="00246A98">
      <w:pPr>
        <w:rPr>
          <w:rFonts w:ascii="Times New Roman" w:hAnsi="Times New Roman"/>
          <w:b/>
          <w:sz w:val="24"/>
          <w:szCs w:val="24"/>
        </w:rPr>
      </w:pPr>
      <w:r>
        <w:rPr>
          <w:rFonts w:ascii="Times New Roman" w:hAnsi="Times New Roman" w:hint="eastAsia"/>
          <w:b/>
          <w:sz w:val="24"/>
          <w:szCs w:val="24"/>
        </w:rPr>
        <w:t>四</w:t>
      </w:r>
      <w:r w:rsidR="004735F2" w:rsidRPr="00246A98">
        <w:rPr>
          <w:rFonts w:ascii="Times New Roman" w:hAnsi="Times New Roman" w:hint="eastAsia"/>
          <w:b/>
          <w:sz w:val="24"/>
          <w:szCs w:val="24"/>
        </w:rPr>
        <w:t>、客观评价</w:t>
      </w:r>
    </w:p>
    <w:p w:rsidR="00ED0027" w:rsidRPr="00ED0027" w:rsidRDefault="00ED0027" w:rsidP="00ED0027">
      <w:pPr>
        <w:pStyle w:val="a0"/>
        <w:spacing w:after="0"/>
        <w:ind w:firstLineChars="200" w:firstLine="480"/>
        <w:rPr>
          <w:rFonts w:ascii="Times New Roman" w:hAnsi="Times New Roman" w:hint="eastAsia"/>
          <w:sz w:val="24"/>
          <w:szCs w:val="24"/>
        </w:rPr>
      </w:pPr>
      <w:r w:rsidRPr="00ED0027">
        <w:rPr>
          <w:rFonts w:ascii="Times New Roman" w:hAnsi="Times New Roman" w:hint="eastAsia"/>
          <w:sz w:val="24"/>
          <w:szCs w:val="24"/>
        </w:rPr>
        <w:t>该项目的</w:t>
      </w:r>
      <w:r w:rsidRPr="00ED0027">
        <w:rPr>
          <w:rFonts w:ascii="Times New Roman" w:hAnsi="Times New Roman" w:hint="eastAsia"/>
          <w:sz w:val="24"/>
          <w:szCs w:val="24"/>
        </w:rPr>
        <w:t>8</w:t>
      </w:r>
      <w:r w:rsidRPr="00ED0027">
        <w:rPr>
          <w:rFonts w:ascii="Times New Roman" w:hAnsi="Times New Roman" w:hint="eastAsia"/>
          <w:sz w:val="24"/>
          <w:szCs w:val="24"/>
        </w:rPr>
        <w:t>篇代表性论著被美国、法国、澳大利亚、加拿大、德国、英国、新加坡、瑞典、挪威、俄罗斯、南非、印度等</w:t>
      </w:r>
      <w:r w:rsidRPr="00ED0027">
        <w:rPr>
          <w:rFonts w:ascii="Times New Roman" w:hAnsi="Times New Roman" w:hint="eastAsia"/>
          <w:sz w:val="24"/>
          <w:szCs w:val="24"/>
        </w:rPr>
        <w:t>30</w:t>
      </w:r>
      <w:r w:rsidRPr="00ED0027">
        <w:rPr>
          <w:rFonts w:ascii="Times New Roman" w:hAnsi="Times New Roman" w:hint="eastAsia"/>
          <w:sz w:val="24"/>
          <w:szCs w:val="24"/>
        </w:rPr>
        <w:t>多个国家的知名高校和科研机构的学者高度认可和正面引用，总被引</w:t>
      </w:r>
      <w:r w:rsidRPr="00ED0027">
        <w:rPr>
          <w:rFonts w:ascii="Times New Roman" w:hAnsi="Times New Roman" w:hint="eastAsia"/>
          <w:sz w:val="24"/>
          <w:szCs w:val="24"/>
        </w:rPr>
        <w:t>596</w:t>
      </w:r>
      <w:r w:rsidRPr="00ED0027">
        <w:rPr>
          <w:rFonts w:ascii="Times New Roman" w:hAnsi="Times New Roman" w:hint="eastAsia"/>
          <w:sz w:val="24"/>
          <w:szCs w:val="24"/>
        </w:rPr>
        <w:t>次</w:t>
      </w:r>
      <w:r w:rsidRPr="00ED0027">
        <w:rPr>
          <w:rFonts w:ascii="Times New Roman" w:hAnsi="Times New Roman" w:hint="eastAsia"/>
          <w:sz w:val="24"/>
          <w:szCs w:val="24"/>
        </w:rPr>
        <w:t>(Scopus</w:t>
      </w:r>
      <w:r w:rsidRPr="00ED0027">
        <w:rPr>
          <w:rFonts w:ascii="Times New Roman" w:hAnsi="Times New Roman" w:hint="eastAsia"/>
          <w:sz w:val="24"/>
          <w:szCs w:val="24"/>
        </w:rPr>
        <w:t>数据库</w:t>
      </w:r>
      <w:r w:rsidRPr="00ED0027">
        <w:rPr>
          <w:rFonts w:ascii="Times New Roman" w:hAnsi="Times New Roman" w:hint="eastAsia"/>
          <w:sz w:val="24"/>
          <w:szCs w:val="24"/>
        </w:rPr>
        <w:t>)</w:t>
      </w:r>
      <w:r w:rsidRPr="00ED0027">
        <w:rPr>
          <w:rFonts w:ascii="Times New Roman" w:hAnsi="Times New Roman" w:hint="eastAsia"/>
          <w:sz w:val="24"/>
          <w:szCs w:val="24"/>
        </w:rPr>
        <w:t>，总他引</w:t>
      </w:r>
      <w:r w:rsidRPr="00ED0027">
        <w:rPr>
          <w:rFonts w:ascii="Times New Roman" w:hAnsi="Times New Roman" w:hint="eastAsia"/>
          <w:sz w:val="24"/>
          <w:szCs w:val="24"/>
        </w:rPr>
        <w:t>454</w:t>
      </w:r>
      <w:r w:rsidRPr="00ED0027">
        <w:rPr>
          <w:rFonts w:ascii="Times New Roman" w:hAnsi="Times New Roman" w:hint="eastAsia"/>
          <w:sz w:val="24"/>
          <w:szCs w:val="24"/>
        </w:rPr>
        <w:t>次，</w:t>
      </w:r>
      <w:r w:rsidRPr="00ED0027">
        <w:rPr>
          <w:rFonts w:ascii="Times New Roman" w:hAnsi="Times New Roman" w:hint="eastAsia"/>
          <w:sz w:val="24"/>
          <w:szCs w:val="24"/>
        </w:rPr>
        <w:t>SCI</w:t>
      </w:r>
      <w:r w:rsidRPr="00ED0027">
        <w:rPr>
          <w:rFonts w:ascii="Times New Roman" w:hAnsi="Times New Roman" w:hint="eastAsia"/>
          <w:sz w:val="24"/>
          <w:szCs w:val="24"/>
        </w:rPr>
        <w:t>总被引</w:t>
      </w:r>
      <w:r w:rsidRPr="00ED0027">
        <w:rPr>
          <w:rFonts w:ascii="Times New Roman" w:hAnsi="Times New Roman" w:hint="eastAsia"/>
          <w:sz w:val="24"/>
          <w:szCs w:val="24"/>
        </w:rPr>
        <w:t>465</w:t>
      </w:r>
      <w:r w:rsidRPr="00ED0027">
        <w:rPr>
          <w:rFonts w:ascii="Times New Roman" w:hAnsi="Times New Roman" w:hint="eastAsia"/>
          <w:sz w:val="24"/>
          <w:szCs w:val="24"/>
        </w:rPr>
        <w:t>次，</w:t>
      </w:r>
      <w:r w:rsidRPr="00ED0027">
        <w:rPr>
          <w:rFonts w:ascii="Times New Roman" w:hAnsi="Times New Roman" w:hint="eastAsia"/>
          <w:sz w:val="24"/>
          <w:szCs w:val="24"/>
        </w:rPr>
        <w:t>SCI</w:t>
      </w:r>
      <w:r w:rsidRPr="00ED0027">
        <w:rPr>
          <w:rFonts w:ascii="Times New Roman" w:hAnsi="Times New Roman" w:hint="eastAsia"/>
          <w:sz w:val="24"/>
          <w:szCs w:val="24"/>
        </w:rPr>
        <w:t>他引</w:t>
      </w:r>
      <w:r w:rsidRPr="00ED0027">
        <w:rPr>
          <w:rFonts w:ascii="Times New Roman" w:hAnsi="Times New Roman" w:hint="eastAsia"/>
          <w:sz w:val="24"/>
          <w:szCs w:val="24"/>
        </w:rPr>
        <w:t>348</w:t>
      </w:r>
      <w:r w:rsidRPr="00ED0027">
        <w:rPr>
          <w:rFonts w:ascii="Times New Roman" w:hAnsi="Times New Roman" w:hint="eastAsia"/>
          <w:sz w:val="24"/>
          <w:szCs w:val="24"/>
        </w:rPr>
        <w:t>次。他引来自岩石力学与采矿、隧道与地下空间技术等领域的主流刊物，包括</w:t>
      </w:r>
      <w:proofErr w:type="spellStart"/>
      <w:r w:rsidRPr="00ED0027">
        <w:rPr>
          <w:rFonts w:ascii="Times New Roman" w:hAnsi="Times New Roman" w:hint="eastAsia"/>
          <w:sz w:val="24"/>
          <w:szCs w:val="24"/>
        </w:rPr>
        <w:t>Int</w:t>
      </w:r>
      <w:proofErr w:type="spellEnd"/>
      <w:r w:rsidRPr="00ED0027">
        <w:rPr>
          <w:rFonts w:ascii="Times New Roman" w:hAnsi="Times New Roman" w:hint="eastAsia"/>
          <w:sz w:val="24"/>
          <w:szCs w:val="24"/>
        </w:rPr>
        <w:t xml:space="preserve"> J Rock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Min </w:t>
      </w:r>
      <w:proofErr w:type="spellStart"/>
      <w:r w:rsidRPr="00ED0027">
        <w:rPr>
          <w:rFonts w:ascii="Times New Roman" w:hAnsi="Times New Roman" w:hint="eastAsia"/>
          <w:sz w:val="24"/>
          <w:szCs w:val="24"/>
        </w:rPr>
        <w:t>Sci</w:t>
      </w:r>
      <w:proofErr w:type="spellEnd"/>
      <w:r w:rsidRPr="00ED0027">
        <w:rPr>
          <w:rFonts w:ascii="Times New Roman" w:hAnsi="Times New Roman" w:hint="eastAsia"/>
          <w:sz w:val="24"/>
          <w:szCs w:val="24"/>
        </w:rPr>
        <w:t>、</w:t>
      </w:r>
      <w:r w:rsidRPr="00ED0027">
        <w:rPr>
          <w:rFonts w:ascii="Times New Roman" w:hAnsi="Times New Roman" w:hint="eastAsia"/>
          <w:sz w:val="24"/>
          <w:szCs w:val="24"/>
        </w:rPr>
        <w:t xml:space="preserve">Rock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Rock </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Geol</w:t>
      </w:r>
      <w:proofErr w:type="spellEnd"/>
      <w:r w:rsidRPr="00ED0027">
        <w:rPr>
          <w:rFonts w:ascii="Times New Roman" w:hAnsi="Times New Roman" w:hint="eastAsia"/>
          <w:sz w:val="24"/>
          <w:szCs w:val="24"/>
        </w:rPr>
        <w:t>、</w:t>
      </w:r>
      <w:proofErr w:type="spellStart"/>
      <w:r w:rsidRPr="00ED0027">
        <w:rPr>
          <w:rFonts w:ascii="Times New Roman" w:hAnsi="Times New Roman" w:hint="eastAsia"/>
          <w:sz w:val="24"/>
          <w:szCs w:val="24"/>
        </w:rPr>
        <w:t>Tunn</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Undergr</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Sp</w:t>
      </w:r>
      <w:proofErr w:type="spellEnd"/>
      <w:r w:rsidRPr="00ED0027">
        <w:rPr>
          <w:rFonts w:ascii="Times New Roman" w:hAnsi="Times New Roman" w:hint="eastAsia"/>
          <w:sz w:val="24"/>
          <w:szCs w:val="24"/>
        </w:rPr>
        <w:t xml:space="preserve"> Tech</w:t>
      </w:r>
      <w:r w:rsidRPr="00ED0027">
        <w:rPr>
          <w:rFonts w:ascii="Times New Roman" w:hAnsi="Times New Roman" w:hint="eastAsia"/>
          <w:sz w:val="24"/>
          <w:szCs w:val="24"/>
        </w:rPr>
        <w:t>、</w:t>
      </w:r>
      <w:proofErr w:type="spellStart"/>
      <w:r w:rsidRPr="00ED0027">
        <w:rPr>
          <w:rFonts w:ascii="Times New Roman" w:hAnsi="Times New Roman" w:hint="eastAsia"/>
          <w:sz w:val="24"/>
          <w:szCs w:val="24"/>
        </w:rPr>
        <w:t>Int</w:t>
      </w:r>
      <w:proofErr w:type="spellEnd"/>
      <w:r w:rsidRPr="00ED0027">
        <w:rPr>
          <w:rFonts w:ascii="Times New Roman" w:hAnsi="Times New Roman" w:hint="eastAsia"/>
          <w:sz w:val="24"/>
          <w:szCs w:val="24"/>
        </w:rPr>
        <w:t xml:space="preserve"> J </w:t>
      </w:r>
      <w:proofErr w:type="spellStart"/>
      <w:r w:rsidRPr="00ED0027">
        <w:rPr>
          <w:rFonts w:ascii="Times New Roman" w:hAnsi="Times New Roman" w:hint="eastAsia"/>
          <w:sz w:val="24"/>
          <w:szCs w:val="24"/>
        </w:rPr>
        <w:t>Plast</w:t>
      </w:r>
      <w:proofErr w:type="spellEnd"/>
      <w:r w:rsidRPr="00ED0027">
        <w:rPr>
          <w:rFonts w:ascii="Times New Roman" w:hAnsi="Times New Roman" w:hint="eastAsia"/>
          <w:sz w:val="24"/>
          <w:szCs w:val="24"/>
        </w:rPr>
        <w:t>、</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Fract</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w:t>
      </w:r>
      <w:proofErr w:type="spellStart"/>
      <w:r w:rsidRPr="00ED0027">
        <w:rPr>
          <w:rFonts w:ascii="Times New Roman" w:hAnsi="Times New Roman" w:hint="eastAsia"/>
          <w:sz w:val="24"/>
          <w:szCs w:val="24"/>
        </w:rPr>
        <w:t>Int</w:t>
      </w:r>
      <w:proofErr w:type="spellEnd"/>
      <w:r w:rsidRPr="00ED0027">
        <w:rPr>
          <w:rFonts w:ascii="Times New Roman" w:hAnsi="Times New Roman" w:hint="eastAsia"/>
          <w:sz w:val="24"/>
          <w:szCs w:val="24"/>
        </w:rPr>
        <w:t xml:space="preserve"> J </w:t>
      </w:r>
      <w:proofErr w:type="spellStart"/>
      <w:r w:rsidRPr="00ED0027">
        <w:rPr>
          <w:rFonts w:ascii="Times New Roman" w:hAnsi="Times New Roman" w:hint="eastAsia"/>
          <w:sz w:val="24"/>
          <w:szCs w:val="24"/>
        </w:rPr>
        <w:t>Geomech</w:t>
      </w:r>
      <w:proofErr w:type="spellEnd"/>
      <w:r w:rsidRPr="00ED0027">
        <w:rPr>
          <w:rFonts w:ascii="Times New Roman" w:hAnsi="Times New Roman" w:hint="eastAsia"/>
          <w:sz w:val="24"/>
          <w:szCs w:val="24"/>
        </w:rPr>
        <w:t>等。他引第一作者单位主要有</w:t>
      </w:r>
      <w:r w:rsidRPr="00ED0027">
        <w:rPr>
          <w:rFonts w:ascii="Times New Roman" w:hAnsi="Times New Roman" w:hint="eastAsia"/>
          <w:sz w:val="24"/>
          <w:szCs w:val="24"/>
        </w:rPr>
        <w:t>The University of New South Wales</w:t>
      </w:r>
      <w:r w:rsidRPr="00ED0027">
        <w:rPr>
          <w:rFonts w:ascii="Times New Roman" w:hAnsi="Times New Roman" w:hint="eastAsia"/>
          <w:sz w:val="24"/>
          <w:szCs w:val="24"/>
        </w:rPr>
        <w:t>、</w:t>
      </w:r>
      <w:r w:rsidRPr="00ED0027">
        <w:rPr>
          <w:rFonts w:ascii="Times New Roman" w:hAnsi="Times New Roman" w:hint="eastAsia"/>
          <w:sz w:val="24"/>
          <w:szCs w:val="24"/>
        </w:rPr>
        <w:t>Curtin University</w:t>
      </w:r>
      <w:r w:rsidRPr="00ED0027">
        <w:rPr>
          <w:rFonts w:ascii="Times New Roman" w:hAnsi="Times New Roman" w:hint="eastAsia"/>
          <w:sz w:val="24"/>
          <w:szCs w:val="24"/>
        </w:rPr>
        <w:t>、</w:t>
      </w:r>
      <w:r w:rsidRPr="00ED0027">
        <w:rPr>
          <w:rFonts w:ascii="Times New Roman" w:hAnsi="Times New Roman" w:hint="eastAsia"/>
          <w:sz w:val="24"/>
          <w:szCs w:val="24"/>
        </w:rPr>
        <w:t>University of Pennsylvania</w:t>
      </w:r>
      <w:r w:rsidRPr="00ED0027">
        <w:rPr>
          <w:rFonts w:ascii="Times New Roman" w:hAnsi="Times New Roman" w:hint="eastAsia"/>
          <w:sz w:val="24"/>
          <w:szCs w:val="24"/>
        </w:rPr>
        <w:t>、</w:t>
      </w:r>
      <w:r w:rsidRPr="00ED0027">
        <w:rPr>
          <w:rFonts w:ascii="Times New Roman" w:hAnsi="Times New Roman" w:hint="eastAsia"/>
          <w:sz w:val="24"/>
          <w:szCs w:val="24"/>
        </w:rPr>
        <w:t>Colorado School of Mines</w:t>
      </w:r>
      <w:r w:rsidRPr="00ED0027">
        <w:rPr>
          <w:rFonts w:ascii="Times New Roman" w:hAnsi="Times New Roman" w:hint="eastAsia"/>
          <w:sz w:val="24"/>
          <w:szCs w:val="24"/>
        </w:rPr>
        <w:t>、</w:t>
      </w:r>
      <w:r w:rsidRPr="00ED0027">
        <w:rPr>
          <w:rFonts w:ascii="Times New Roman" w:hAnsi="Times New Roman" w:hint="eastAsia"/>
          <w:sz w:val="24"/>
          <w:szCs w:val="24"/>
        </w:rPr>
        <w:t>University of Western Australia</w:t>
      </w:r>
      <w:r w:rsidRPr="00ED0027">
        <w:rPr>
          <w:rFonts w:ascii="Times New Roman" w:hAnsi="Times New Roman" w:hint="eastAsia"/>
          <w:sz w:val="24"/>
          <w:szCs w:val="24"/>
        </w:rPr>
        <w:t>、</w:t>
      </w:r>
      <w:r w:rsidRPr="00ED0027">
        <w:rPr>
          <w:rFonts w:ascii="Times New Roman" w:hAnsi="Times New Roman" w:hint="eastAsia"/>
          <w:sz w:val="24"/>
          <w:szCs w:val="24"/>
        </w:rPr>
        <w:t>Indian Institute of Technology Delhi</w:t>
      </w:r>
      <w:r w:rsidRPr="00ED0027">
        <w:rPr>
          <w:rFonts w:ascii="Times New Roman" w:hAnsi="Times New Roman" w:hint="eastAsia"/>
          <w:sz w:val="24"/>
          <w:szCs w:val="24"/>
        </w:rPr>
        <w:t>、岩土力学与工程国家重点实验室、武汉大学、四川大学、东北大学、中国矿业大学（北京）等。</w:t>
      </w:r>
    </w:p>
    <w:p w:rsidR="00ED0027" w:rsidRPr="00ED0027" w:rsidRDefault="00ED0027" w:rsidP="00ED0027">
      <w:pPr>
        <w:pStyle w:val="a0"/>
        <w:spacing w:after="0"/>
        <w:ind w:firstLineChars="200" w:firstLine="480"/>
        <w:rPr>
          <w:rFonts w:ascii="Times New Roman" w:hAnsi="Times New Roman" w:hint="eastAsia"/>
          <w:sz w:val="24"/>
          <w:szCs w:val="24"/>
        </w:rPr>
      </w:pPr>
      <w:r w:rsidRPr="00ED0027">
        <w:rPr>
          <w:rFonts w:ascii="Times New Roman" w:hAnsi="Times New Roman" w:hint="eastAsia"/>
          <w:sz w:val="24"/>
          <w:szCs w:val="24"/>
        </w:rPr>
        <w:t>主要代表性客观评价情况如下：</w:t>
      </w:r>
    </w:p>
    <w:p w:rsidR="00ED0027" w:rsidRPr="00ED0027" w:rsidRDefault="00ED0027" w:rsidP="00ED0027">
      <w:pPr>
        <w:pStyle w:val="a0"/>
        <w:spacing w:after="0"/>
        <w:ind w:firstLineChars="200" w:firstLine="480"/>
        <w:rPr>
          <w:rFonts w:ascii="Times New Roman" w:hAnsi="Times New Roman" w:hint="eastAsia"/>
          <w:sz w:val="24"/>
          <w:szCs w:val="24"/>
        </w:rPr>
      </w:pPr>
      <w:r w:rsidRPr="00ED0027">
        <w:rPr>
          <w:rFonts w:ascii="Times New Roman" w:hAnsi="Times New Roman" w:hint="eastAsia"/>
          <w:sz w:val="24"/>
          <w:szCs w:val="24"/>
        </w:rPr>
        <w:t>提出的基于最大拉应变理论的岩石板</w:t>
      </w:r>
      <w:proofErr w:type="gramStart"/>
      <w:r w:rsidRPr="00ED0027">
        <w:rPr>
          <w:rFonts w:ascii="Times New Roman" w:hAnsi="Times New Roman" w:hint="eastAsia"/>
          <w:sz w:val="24"/>
          <w:szCs w:val="24"/>
        </w:rPr>
        <w:t>裂破坏</w:t>
      </w:r>
      <w:proofErr w:type="gramEnd"/>
      <w:r w:rsidRPr="00ED0027">
        <w:rPr>
          <w:rFonts w:ascii="Times New Roman" w:hAnsi="Times New Roman" w:hint="eastAsia"/>
          <w:sz w:val="24"/>
          <w:szCs w:val="24"/>
        </w:rPr>
        <w:t>判据，受到最大拉应变准则提出者、前国际岩石力学学会副主席</w:t>
      </w:r>
      <w:r w:rsidRPr="00ED0027">
        <w:rPr>
          <w:rFonts w:ascii="Times New Roman" w:hAnsi="Times New Roman" w:hint="eastAsia"/>
          <w:sz w:val="24"/>
          <w:szCs w:val="24"/>
        </w:rPr>
        <w:t>Stacey T. R.</w:t>
      </w:r>
      <w:r w:rsidRPr="00ED0027">
        <w:rPr>
          <w:rFonts w:ascii="Times New Roman" w:hAnsi="Times New Roman" w:hint="eastAsia"/>
          <w:sz w:val="24"/>
          <w:szCs w:val="24"/>
        </w:rPr>
        <w:t>教授的高度评价，他和西</w:t>
      </w:r>
      <w:proofErr w:type="gramStart"/>
      <w:r w:rsidRPr="00ED0027">
        <w:rPr>
          <w:rFonts w:ascii="Times New Roman" w:hAnsi="Times New Roman" w:hint="eastAsia"/>
          <w:sz w:val="24"/>
          <w:szCs w:val="24"/>
        </w:rPr>
        <w:t>澳大学</w:t>
      </w:r>
      <w:proofErr w:type="spellStart"/>
      <w:proofErr w:type="gramEnd"/>
      <w:r w:rsidRPr="00ED0027">
        <w:rPr>
          <w:rFonts w:ascii="Times New Roman" w:hAnsi="Times New Roman" w:hint="eastAsia"/>
          <w:sz w:val="24"/>
          <w:szCs w:val="24"/>
        </w:rPr>
        <w:t>Wesseloo</w:t>
      </w:r>
      <w:proofErr w:type="spellEnd"/>
      <w:r w:rsidRPr="00ED0027">
        <w:rPr>
          <w:rFonts w:ascii="Times New Roman" w:hAnsi="Times New Roman" w:hint="eastAsia"/>
          <w:sz w:val="24"/>
          <w:szCs w:val="24"/>
        </w:rPr>
        <w:t xml:space="preserve"> J.</w:t>
      </w:r>
      <w:r w:rsidRPr="00ED0027">
        <w:rPr>
          <w:rFonts w:ascii="Times New Roman" w:hAnsi="Times New Roman" w:hint="eastAsia"/>
          <w:sz w:val="24"/>
          <w:szCs w:val="24"/>
        </w:rPr>
        <w:t>在代表性引文</w:t>
      </w:r>
      <w:r w:rsidRPr="00ED0027">
        <w:rPr>
          <w:rFonts w:ascii="Times New Roman" w:hAnsi="Times New Roman" w:hint="eastAsia"/>
          <w:sz w:val="24"/>
          <w:szCs w:val="24"/>
        </w:rPr>
        <w:t>[1]</w:t>
      </w:r>
      <w:r w:rsidRPr="00ED0027">
        <w:rPr>
          <w:rFonts w:ascii="Times New Roman" w:hAnsi="Times New Roman" w:hint="eastAsia"/>
          <w:sz w:val="24"/>
          <w:szCs w:val="24"/>
        </w:rPr>
        <w:t>中撰文提到：</w:t>
      </w:r>
      <w:r w:rsidRPr="00ED0027">
        <w:rPr>
          <w:rFonts w:ascii="Times New Roman" w:hAnsi="Times New Roman" w:hint="eastAsia"/>
          <w:sz w:val="24"/>
          <w:szCs w:val="24"/>
        </w:rPr>
        <w:t>Li et al. (2011</w:t>
      </w:r>
      <w:proofErr w:type="gramStart"/>
      <w:r w:rsidRPr="00ED0027">
        <w:rPr>
          <w:rFonts w:ascii="Times New Roman" w:hAnsi="Times New Roman" w:hint="eastAsia"/>
          <w:sz w:val="24"/>
          <w:szCs w:val="24"/>
        </w:rPr>
        <w:t>)</w:t>
      </w:r>
      <w:r w:rsidRPr="00ED0027">
        <w:rPr>
          <w:rFonts w:ascii="Times New Roman" w:hAnsi="Times New Roman" w:hint="eastAsia"/>
          <w:sz w:val="24"/>
          <w:szCs w:val="24"/>
        </w:rPr>
        <w:t>（</w:t>
      </w:r>
      <w:proofErr w:type="gramEnd"/>
      <w:r w:rsidRPr="00ED0027">
        <w:rPr>
          <w:rFonts w:ascii="Times New Roman" w:hAnsi="Times New Roman" w:hint="eastAsia"/>
          <w:sz w:val="24"/>
          <w:szCs w:val="24"/>
        </w:rPr>
        <w:t>代表性论著</w:t>
      </w:r>
      <w:r w:rsidRPr="00ED0027">
        <w:rPr>
          <w:rFonts w:ascii="Times New Roman" w:hAnsi="Times New Roman" w:hint="eastAsia"/>
          <w:sz w:val="24"/>
          <w:szCs w:val="24"/>
        </w:rPr>
        <w:t>[1]</w:t>
      </w:r>
      <w:r w:rsidRPr="00ED0027">
        <w:rPr>
          <w:rFonts w:ascii="Times New Roman" w:hAnsi="Times New Roman" w:hint="eastAsia"/>
          <w:sz w:val="24"/>
          <w:szCs w:val="24"/>
        </w:rPr>
        <w:t>）发现平行于加载方向的板裂裂纹起始于一个临界拉伸应变，该临界拉伸应变约等于巴西试验时试样表面侧向应变计所测得的岩石最大拉伸应变，且所提出的岩石张拉破坏判据可以很好的解释岩石的裂纹起裂和扩展行为；美国科罗拉多矿业大学</w:t>
      </w:r>
      <w:r w:rsidRPr="00ED0027">
        <w:rPr>
          <w:rFonts w:ascii="Times New Roman" w:hAnsi="Times New Roman" w:hint="eastAsia"/>
          <w:sz w:val="24"/>
          <w:szCs w:val="24"/>
        </w:rPr>
        <w:t>Walton G.</w:t>
      </w:r>
      <w:r w:rsidRPr="00ED0027">
        <w:rPr>
          <w:rFonts w:ascii="Times New Roman" w:hAnsi="Times New Roman" w:hint="eastAsia"/>
          <w:sz w:val="24"/>
          <w:szCs w:val="24"/>
        </w:rPr>
        <w:t>教授和</w:t>
      </w:r>
      <w:r w:rsidRPr="00ED0027">
        <w:rPr>
          <w:rFonts w:ascii="Times New Roman" w:hAnsi="Times New Roman" w:hint="eastAsia"/>
          <w:sz w:val="24"/>
          <w:szCs w:val="24"/>
        </w:rPr>
        <w:t>Sinha S.</w:t>
      </w:r>
      <w:r w:rsidRPr="00ED0027">
        <w:rPr>
          <w:rFonts w:ascii="Times New Roman" w:hAnsi="Times New Roman" w:hint="eastAsia"/>
          <w:sz w:val="24"/>
          <w:szCs w:val="24"/>
        </w:rPr>
        <w:t>博士以及武汉大学刘泉声教授分别在“</w:t>
      </w:r>
      <w:proofErr w:type="spellStart"/>
      <w:r w:rsidRPr="00ED0027">
        <w:rPr>
          <w:rFonts w:ascii="Times New Roman" w:hAnsi="Times New Roman" w:hint="eastAsia"/>
          <w:sz w:val="24"/>
          <w:szCs w:val="24"/>
        </w:rPr>
        <w:t>Int</w:t>
      </w:r>
      <w:proofErr w:type="spellEnd"/>
      <w:r w:rsidRPr="00ED0027">
        <w:rPr>
          <w:rFonts w:ascii="Times New Roman" w:hAnsi="Times New Roman" w:hint="eastAsia"/>
          <w:sz w:val="24"/>
          <w:szCs w:val="24"/>
        </w:rPr>
        <w:t xml:space="preserve"> J Rock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Min </w:t>
      </w:r>
      <w:proofErr w:type="spellStart"/>
      <w:r w:rsidRPr="00ED0027">
        <w:rPr>
          <w:rFonts w:ascii="Times New Roman" w:hAnsi="Times New Roman" w:hint="eastAsia"/>
          <w:sz w:val="24"/>
          <w:szCs w:val="24"/>
        </w:rPr>
        <w:t>Sci</w:t>
      </w:r>
      <w:proofErr w:type="spellEnd"/>
      <w:r w:rsidRPr="00ED0027">
        <w:rPr>
          <w:rFonts w:ascii="Times New Roman" w:hAnsi="Times New Roman" w:hint="eastAsia"/>
          <w:sz w:val="24"/>
          <w:szCs w:val="24"/>
        </w:rPr>
        <w:t xml:space="preserve"> (2021) 138: 104625</w:t>
      </w:r>
      <w:r w:rsidRPr="00ED0027">
        <w:rPr>
          <w:rFonts w:ascii="Times New Roman" w:hAnsi="Times New Roman" w:hint="eastAsia"/>
          <w:sz w:val="24"/>
          <w:szCs w:val="24"/>
        </w:rPr>
        <w:t>”（其他证明</w:t>
      </w:r>
      <w:r w:rsidRPr="00ED0027">
        <w:rPr>
          <w:rFonts w:ascii="Times New Roman" w:hAnsi="Times New Roman" w:hint="eastAsia"/>
          <w:sz w:val="24"/>
          <w:szCs w:val="24"/>
        </w:rPr>
        <w:t>[8]</w:t>
      </w:r>
      <w:r w:rsidRPr="00ED0027">
        <w:rPr>
          <w:rFonts w:ascii="Times New Roman" w:hAnsi="Times New Roman" w:hint="eastAsia"/>
          <w:sz w:val="24"/>
          <w:szCs w:val="24"/>
        </w:rPr>
        <w:t>）和“</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Fract</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(2021) 251: 107793</w:t>
      </w:r>
      <w:r w:rsidRPr="00ED0027">
        <w:rPr>
          <w:rFonts w:ascii="Times New Roman" w:hAnsi="Times New Roman" w:hint="eastAsia"/>
          <w:sz w:val="24"/>
          <w:szCs w:val="24"/>
        </w:rPr>
        <w:t>”（其他证明</w:t>
      </w:r>
      <w:r w:rsidRPr="00ED0027">
        <w:rPr>
          <w:rFonts w:ascii="Times New Roman" w:hAnsi="Times New Roman" w:hint="eastAsia"/>
          <w:sz w:val="24"/>
          <w:szCs w:val="24"/>
        </w:rPr>
        <w:t>[9]</w:t>
      </w:r>
      <w:r w:rsidRPr="00ED0027">
        <w:rPr>
          <w:rFonts w:ascii="Times New Roman" w:hAnsi="Times New Roman" w:hint="eastAsia"/>
          <w:sz w:val="24"/>
          <w:szCs w:val="24"/>
        </w:rPr>
        <w:t>）中肯定了该试验结果的有效性和准确性，并且采用我们的试验数据对各自建立的数值模型进行了详细的比较验证；中国工程院杨春和院士团队在“</w:t>
      </w:r>
      <w:r w:rsidRPr="00ED0027">
        <w:rPr>
          <w:rFonts w:ascii="Times New Roman" w:hAnsi="Times New Roman" w:hint="eastAsia"/>
          <w:sz w:val="24"/>
          <w:szCs w:val="24"/>
        </w:rPr>
        <w:t xml:space="preserve">Rock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Rock </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 xml:space="preserve"> (2021): 54: 4283</w:t>
      </w:r>
      <w:r w:rsidRPr="00ED0027">
        <w:rPr>
          <w:rFonts w:ascii="Times New Roman" w:hAnsi="Times New Roman" w:hint="eastAsia"/>
          <w:sz w:val="24"/>
          <w:szCs w:val="24"/>
        </w:rPr>
        <w:t>–</w:t>
      </w:r>
      <w:r w:rsidRPr="00ED0027">
        <w:rPr>
          <w:rFonts w:ascii="Times New Roman" w:hAnsi="Times New Roman" w:hint="eastAsia"/>
          <w:sz w:val="24"/>
          <w:szCs w:val="24"/>
        </w:rPr>
        <w:t>4298</w:t>
      </w:r>
      <w:r w:rsidRPr="00ED0027">
        <w:rPr>
          <w:rFonts w:ascii="Times New Roman" w:hAnsi="Times New Roman" w:hint="eastAsia"/>
          <w:sz w:val="24"/>
          <w:szCs w:val="24"/>
        </w:rPr>
        <w:t>”（其他证明</w:t>
      </w:r>
      <w:r w:rsidRPr="00ED0027">
        <w:rPr>
          <w:rFonts w:ascii="Times New Roman" w:hAnsi="Times New Roman" w:hint="eastAsia"/>
          <w:sz w:val="24"/>
          <w:szCs w:val="24"/>
        </w:rPr>
        <w:t>[10]</w:t>
      </w:r>
      <w:r w:rsidRPr="00ED0027">
        <w:rPr>
          <w:rFonts w:ascii="Times New Roman" w:hAnsi="Times New Roman" w:hint="eastAsia"/>
          <w:sz w:val="24"/>
          <w:szCs w:val="24"/>
        </w:rPr>
        <w:t>）中也指出该成果能够很好的解释实验室与现场尺度条件下板裂强度的差异性。</w:t>
      </w:r>
    </w:p>
    <w:p w:rsidR="00ED0027" w:rsidRPr="00ED0027" w:rsidRDefault="00ED0027" w:rsidP="00ED0027">
      <w:pPr>
        <w:pStyle w:val="a0"/>
        <w:spacing w:after="0"/>
        <w:ind w:firstLineChars="200" w:firstLine="480"/>
        <w:rPr>
          <w:rFonts w:ascii="Times New Roman" w:hAnsi="Times New Roman" w:hint="eastAsia"/>
          <w:sz w:val="24"/>
          <w:szCs w:val="24"/>
        </w:rPr>
      </w:pPr>
      <w:r w:rsidRPr="00ED0027">
        <w:rPr>
          <w:rFonts w:ascii="Times New Roman" w:hAnsi="Times New Roman" w:hint="eastAsia"/>
          <w:sz w:val="24"/>
          <w:szCs w:val="24"/>
        </w:rPr>
        <w:t>提出的硬岩在复杂应力路径下的能量迁移规律，得到了学术界的广泛引用和正面评价。前国际岩石力学学会主席、东北大学校长、中国工程院冯夏庭院士在代表性引文</w:t>
      </w:r>
      <w:r w:rsidRPr="00ED0027">
        <w:rPr>
          <w:rFonts w:ascii="Times New Roman" w:hAnsi="Times New Roman" w:hint="eastAsia"/>
          <w:sz w:val="24"/>
          <w:szCs w:val="24"/>
        </w:rPr>
        <w:t>[2]</w:t>
      </w:r>
      <w:r w:rsidRPr="00ED0027">
        <w:rPr>
          <w:rFonts w:ascii="Times New Roman" w:hAnsi="Times New Roman" w:hint="eastAsia"/>
          <w:sz w:val="24"/>
          <w:szCs w:val="24"/>
        </w:rPr>
        <w:t>中撰文提到代表性论著</w:t>
      </w:r>
      <w:r w:rsidRPr="00ED0027">
        <w:rPr>
          <w:rFonts w:ascii="Times New Roman" w:hAnsi="Times New Roman" w:hint="eastAsia"/>
          <w:sz w:val="24"/>
          <w:szCs w:val="24"/>
        </w:rPr>
        <w:t>[2]</w:t>
      </w:r>
      <w:r w:rsidRPr="00ED0027">
        <w:rPr>
          <w:rFonts w:ascii="Times New Roman" w:hAnsi="Times New Roman" w:hint="eastAsia"/>
          <w:sz w:val="24"/>
          <w:szCs w:val="24"/>
        </w:rPr>
        <w:t>从能量演化的角度解译了复杂应力路径下岩爆诱发因素，并在硬岩破裂特征研究方面取得了重要突破；中国工程院谢和平院士在“煤炭学报</w:t>
      </w:r>
      <w:r w:rsidRPr="00ED0027">
        <w:rPr>
          <w:rFonts w:ascii="Times New Roman" w:hAnsi="Times New Roman" w:hint="eastAsia"/>
          <w:sz w:val="24"/>
          <w:szCs w:val="24"/>
        </w:rPr>
        <w:t xml:space="preserve"> (2019) 44: 1283-1305</w:t>
      </w:r>
      <w:r w:rsidRPr="00ED0027">
        <w:rPr>
          <w:rFonts w:ascii="Times New Roman" w:hAnsi="Times New Roman" w:hint="eastAsia"/>
          <w:sz w:val="24"/>
          <w:szCs w:val="24"/>
        </w:rPr>
        <w:t>”（其他证明</w:t>
      </w:r>
      <w:r w:rsidRPr="00ED0027">
        <w:rPr>
          <w:rFonts w:ascii="Times New Roman" w:hAnsi="Times New Roman" w:hint="eastAsia"/>
          <w:sz w:val="24"/>
          <w:szCs w:val="24"/>
        </w:rPr>
        <w:t>[11]</w:t>
      </w:r>
      <w:r w:rsidRPr="00ED0027">
        <w:rPr>
          <w:rFonts w:ascii="Times New Roman" w:hAnsi="Times New Roman" w:hint="eastAsia"/>
          <w:sz w:val="24"/>
          <w:szCs w:val="24"/>
        </w:rPr>
        <w:t>）中大篇幅介绍了代表性论著</w:t>
      </w:r>
      <w:r w:rsidRPr="00ED0027">
        <w:rPr>
          <w:rFonts w:ascii="Times New Roman" w:hAnsi="Times New Roman" w:hint="eastAsia"/>
          <w:sz w:val="24"/>
          <w:szCs w:val="24"/>
        </w:rPr>
        <w:t>[2]</w:t>
      </w:r>
      <w:r w:rsidRPr="00ED0027">
        <w:rPr>
          <w:rFonts w:ascii="Times New Roman" w:hAnsi="Times New Roman" w:hint="eastAsia"/>
          <w:sz w:val="24"/>
          <w:szCs w:val="24"/>
        </w:rPr>
        <w:t>的主要结论，</w:t>
      </w:r>
      <w:r w:rsidRPr="00ED0027">
        <w:rPr>
          <w:rFonts w:ascii="Times New Roman" w:hAnsi="Times New Roman" w:hint="eastAsia"/>
          <w:sz w:val="24"/>
          <w:szCs w:val="24"/>
        </w:rPr>
        <w:lastRenderedPageBreak/>
        <w:t>并指出试验结果可真实反映</w:t>
      </w:r>
      <w:proofErr w:type="gramStart"/>
      <w:r w:rsidRPr="00ED0027">
        <w:rPr>
          <w:rFonts w:ascii="Times New Roman" w:hAnsi="Times New Roman" w:hint="eastAsia"/>
          <w:sz w:val="24"/>
          <w:szCs w:val="24"/>
        </w:rPr>
        <w:t>岩石卸荷变形</w:t>
      </w:r>
      <w:proofErr w:type="gramEnd"/>
      <w:r w:rsidRPr="00ED0027">
        <w:rPr>
          <w:rFonts w:ascii="Times New Roman" w:hAnsi="Times New Roman" w:hint="eastAsia"/>
          <w:sz w:val="24"/>
          <w:szCs w:val="24"/>
        </w:rPr>
        <w:t>破坏中岩石内部损伤状态。</w:t>
      </w:r>
    </w:p>
    <w:p w:rsidR="00ED0027" w:rsidRPr="00ED0027" w:rsidRDefault="00ED0027" w:rsidP="00ED0027">
      <w:pPr>
        <w:pStyle w:val="a0"/>
        <w:spacing w:after="0"/>
        <w:ind w:firstLineChars="200" w:firstLine="480"/>
        <w:rPr>
          <w:rFonts w:ascii="Times New Roman" w:hAnsi="Times New Roman" w:hint="eastAsia"/>
          <w:sz w:val="24"/>
          <w:szCs w:val="24"/>
        </w:rPr>
      </w:pPr>
      <w:r w:rsidRPr="00ED0027">
        <w:rPr>
          <w:rFonts w:ascii="Times New Roman" w:hAnsi="Times New Roman" w:hint="eastAsia"/>
          <w:sz w:val="24"/>
          <w:szCs w:val="24"/>
        </w:rPr>
        <w:t>所构建的多维应力环境下硬岩破裂行为数值仿真系统，突破了商业数值软件中无法真实重现真三轴应力状态的瓶颈。印度工程地质学会主席、印度理工学院</w:t>
      </w:r>
      <w:proofErr w:type="spellStart"/>
      <w:r w:rsidRPr="00ED0027">
        <w:rPr>
          <w:rFonts w:ascii="Times New Roman" w:hAnsi="Times New Roman" w:hint="eastAsia"/>
          <w:sz w:val="24"/>
          <w:szCs w:val="24"/>
        </w:rPr>
        <w:t>Seshagiri</w:t>
      </w:r>
      <w:proofErr w:type="spellEnd"/>
      <w:r w:rsidRPr="00ED0027">
        <w:rPr>
          <w:rFonts w:ascii="Times New Roman" w:hAnsi="Times New Roman" w:hint="eastAsia"/>
          <w:sz w:val="24"/>
          <w:szCs w:val="24"/>
        </w:rPr>
        <w:t xml:space="preserve"> K. Rao</w:t>
      </w:r>
      <w:r w:rsidRPr="00ED0027">
        <w:rPr>
          <w:rFonts w:ascii="Times New Roman" w:hAnsi="Times New Roman" w:hint="eastAsia"/>
          <w:sz w:val="24"/>
          <w:szCs w:val="24"/>
        </w:rPr>
        <w:t>教授在代表性引文</w:t>
      </w:r>
      <w:r w:rsidRPr="00ED0027">
        <w:rPr>
          <w:rFonts w:ascii="Times New Roman" w:hAnsi="Times New Roman" w:hint="eastAsia"/>
          <w:sz w:val="24"/>
          <w:szCs w:val="24"/>
        </w:rPr>
        <w:t>[3]</w:t>
      </w:r>
      <w:r w:rsidRPr="00ED0027">
        <w:rPr>
          <w:rFonts w:ascii="Times New Roman" w:hAnsi="Times New Roman" w:hint="eastAsia"/>
          <w:sz w:val="24"/>
          <w:szCs w:val="24"/>
        </w:rPr>
        <w:t>中对代表性论著</w:t>
      </w:r>
      <w:r w:rsidRPr="00ED0027">
        <w:rPr>
          <w:rFonts w:ascii="Times New Roman" w:hAnsi="Times New Roman" w:hint="eastAsia"/>
          <w:sz w:val="24"/>
          <w:szCs w:val="24"/>
        </w:rPr>
        <w:t>[3]</w:t>
      </w:r>
      <w:r w:rsidRPr="00ED0027">
        <w:rPr>
          <w:rFonts w:ascii="Times New Roman" w:hAnsi="Times New Roman" w:hint="eastAsia"/>
          <w:sz w:val="24"/>
          <w:szCs w:val="24"/>
        </w:rPr>
        <w:t>进行了正面引用和高度评价，指出该成果建立了更为复杂的塑性理论模型，并将多维强度准则扩展到有限差分数值分析之中，对于实际工程应用具有重要的意义；中国科学院何满潮院士团队在“</w:t>
      </w:r>
      <w:proofErr w:type="spellStart"/>
      <w:r w:rsidRPr="00ED0027">
        <w:rPr>
          <w:rFonts w:ascii="Times New Roman" w:hAnsi="Times New Roman" w:hint="eastAsia"/>
          <w:sz w:val="24"/>
          <w:szCs w:val="24"/>
        </w:rPr>
        <w:t>Geomech</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Geophys</w:t>
      </w:r>
      <w:proofErr w:type="spellEnd"/>
      <w:r w:rsidRPr="00ED0027">
        <w:rPr>
          <w:rFonts w:ascii="Times New Roman" w:hAnsi="Times New Roman" w:hint="eastAsia"/>
          <w:sz w:val="24"/>
          <w:szCs w:val="24"/>
        </w:rPr>
        <w:t xml:space="preserve"> Geo-</w:t>
      </w:r>
      <w:proofErr w:type="spellStart"/>
      <w:r w:rsidRPr="00ED0027">
        <w:rPr>
          <w:rFonts w:ascii="Times New Roman" w:hAnsi="Times New Roman" w:hint="eastAsia"/>
          <w:sz w:val="24"/>
          <w:szCs w:val="24"/>
        </w:rPr>
        <w:t>energ</w:t>
      </w:r>
      <w:proofErr w:type="spellEnd"/>
      <w:r w:rsidRPr="00ED0027">
        <w:rPr>
          <w:rFonts w:ascii="Times New Roman" w:hAnsi="Times New Roman" w:hint="eastAsia"/>
          <w:sz w:val="24"/>
          <w:szCs w:val="24"/>
        </w:rPr>
        <w:t xml:space="preserve"> Geo-</w:t>
      </w:r>
      <w:proofErr w:type="spellStart"/>
      <w:r w:rsidRPr="00ED0027">
        <w:rPr>
          <w:rFonts w:ascii="Times New Roman" w:hAnsi="Times New Roman" w:hint="eastAsia"/>
          <w:sz w:val="24"/>
          <w:szCs w:val="24"/>
        </w:rPr>
        <w:t>resour</w:t>
      </w:r>
      <w:proofErr w:type="spellEnd"/>
      <w:r w:rsidRPr="00ED0027">
        <w:rPr>
          <w:rFonts w:ascii="Times New Roman" w:hAnsi="Times New Roman" w:hint="eastAsia"/>
          <w:sz w:val="24"/>
          <w:szCs w:val="24"/>
        </w:rPr>
        <w:t xml:space="preserve"> (2020) 6: 36</w:t>
      </w:r>
      <w:r w:rsidRPr="00ED0027">
        <w:rPr>
          <w:rFonts w:ascii="Times New Roman" w:hAnsi="Times New Roman" w:hint="eastAsia"/>
          <w:sz w:val="24"/>
          <w:szCs w:val="24"/>
        </w:rPr>
        <w:t>”（其他证明</w:t>
      </w:r>
      <w:r w:rsidRPr="00ED0027">
        <w:rPr>
          <w:rFonts w:ascii="Times New Roman" w:hAnsi="Times New Roman" w:hint="eastAsia"/>
          <w:sz w:val="24"/>
          <w:szCs w:val="24"/>
        </w:rPr>
        <w:t>[12]</w:t>
      </w:r>
      <w:r w:rsidRPr="00ED0027">
        <w:rPr>
          <w:rFonts w:ascii="Times New Roman" w:hAnsi="Times New Roman" w:hint="eastAsia"/>
          <w:sz w:val="24"/>
          <w:szCs w:val="24"/>
        </w:rPr>
        <w:t>）对代表性论著</w:t>
      </w:r>
      <w:r w:rsidRPr="00ED0027">
        <w:rPr>
          <w:rFonts w:ascii="Times New Roman" w:hAnsi="Times New Roman" w:hint="eastAsia"/>
          <w:sz w:val="24"/>
          <w:szCs w:val="24"/>
        </w:rPr>
        <w:t>[3]</w:t>
      </w:r>
      <w:r w:rsidRPr="00ED0027">
        <w:rPr>
          <w:rFonts w:ascii="Times New Roman" w:hAnsi="Times New Roman" w:hint="eastAsia"/>
          <w:sz w:val="24"/>
          <w:szCs w:val="24"/>
        </w:rPr>
        <w:t>给予了高度评价，称该成果为岩质边坡稳定性分析和最大安全开采深度的确定奠定了坚实的基础；中国科学院武汉岩土力学研究所周辉研究员在</w:t>
      </w:r>
      <w:r w:rsidRPr="00ED0027">
        <w:rPr>
          <w:rFonts w:ascii="Times New Roman" w:hAnsi="Times New Roman" w:hint="eastAsia"/>
          <w:sz w:val="24"/>
          <w:szCs w:val="24"/>
        </w:rPr>
        <w:t xml:space="preserve"> </w:t>
      </w:r>
      <w:r w:rsidRPr="00ED0027">
        <w:rPr>
          <w:rFonts w:ascii="Times New Roman" w:hAnsi="Times New Roman" w:hint="eastAsia"/>
          <w:sz w:val="24"/>
          <w:szCs w:val="24"/>
        </w:rPr>
        <w:t>“</w:t>
      </w:r>
      <w:proofErr w:type="spellStart"/>
      <w:r w:rsidRPr="00ED0027">
        <w:rPr>
          <w:rFonts w:ascii="Times New Roman" w:hAnsi="Times New Roman" w:hint="eastAsia"/>
          <w:sz w:val="24"/>
          <w:szCs w:val="24"/>
        </w:rPr>
        <w:t>Int</w:t>
      </w:r>
      <w:proofErr w:type="spellEnd"/>
      <w:r w:rsidRPr="00ED0027">
        <w:rPr>
          <w:rFonts w:ascii="Times New Roman" w:hAnsi="Times New Roman" w:hint="eastAsia"/>
          <w:sz w:val="24"/>
          <w:szCs w:val="24"/>
        </w:rPr>
        <w:t xml:space="preserve"> J </w:t>
      </w:r>
      <w:proofErr w:type="spellStart"/>
      <w:r w:rsidRPr="00ED0027">
        <w:rPr>
          <w:rFonts w:ascii="Times New Roman" w:hAnsi="Times New Roman" w:hint="eastAsia"/>
          <w:sz w:val="24"/>
          <w:szCs w:val="24"/>
        </w:rPr>
        <w:t>Geomech</w:t>
      </w:r>
      <w:proofErr w:type="spellEnd"/>
      <w:r w:rsidRPr="00ED0027">
        <w:rPr>
          <w:rFonts w:ascii="Times New Roman" w:hAnsi="Times New Roman" w:hint="eastAsia"/>
          <w:sz w:val="24"/>
          <w:szCs w:val="24"/>
        </w:rPr>
        <w:t xml:space="preserve"> (2020) 20(3): 04020013</w:t>
      </w:r>
      <w:r w:rsidRPr="00ED0027">
        <w:rPr>
          <w:rFonts w:ascii="Times New Roman" w:hAnsi="Times New Roman" w:hint="eastAsia"/>
          <w:sz w:val="24"/>
          <w:szCs w:val="24"/>
        </w:rPr>
        <w:t>”（其他证明</w:t>
      </w:r>
      <w:r w:rsidRPr="00ED0027">
        <w:rPr>
          <w:rFonts w:ascii="Times New Roman" w:hAnsi="Times New Roman" w:hint="eastAsia"/>
          <w:sz w:val="24"/>
          <w:szCs w:val="24"/>
        </w:rPr>
        <w:t>[13]</w:t>
      </w:r>
      <w:r w:rsidRPr="00ED0027">
        <w:rPr>
          <w:rFonts w:ascii="Times New Roman" w:hAnsi="Times New Roman" w:hint="eastAsia"/>
          <w:sz w:val="24"/>
          <w:szCs w:val="24"/>
        </w:rPr>
        <w:t>）中指出，代表性论著</w:t>
      </w:r>
      <w:r w:rsidRPr="00ED0027">
        <w:rPr>
          <w:rFonts w:ascii="Times New Roman" w:hAnsi="Times New Roman" w:hint="eastAsia"/>
          <w:sz w:val="24"/>
          <w:szCs w:val="24"/>
        </w:rPr>
        <w:t>[3]</w:t>
      </w:r>
      <w:r w:rsidRPr="00ED0027">
        <w:rPr>
          <w:rFonts w:ascii="Times New Roman" w:hAnsi="Times New Roman" w:hint="eastAsia"/>
          <w:sz w:val="24"/>
          <w:szCs w:val="24"/>
        </w:rPr>
        <w:t>揭示了岩石抗压与抗拉强度的差异，为岩石屈服准则的合理评估提供了重要思路和方法。此外，该成果还被全球工程领域著名机构</w:t>
      </w:r>
      <w:r w:rsidRPr="00ED0027">
        <w:rPr>
          <w:rFonts w:ascii="Times New Roman" w:hAnsi="Times New Roman" w:hint="eastAsia"/>
          <w:sz w:val="24"/>
          <w:szCs w:val="24"/>
        </w:rPr>
        <w:t>Advances in Engineering</w:t>
      </w:r>
      <w:r w:rsidRPr="00ED0027">
        <w:rPr>
          <w:rFonts w:ascii="Times New Roman" w:hAnsi="Times New Roman" w:hint="eastAsia"/>
          <w:sz w:val="24"/>
          <w:szCs w:val="24"/>
        </w:rPr>
        <w:t>遴选为关键科学文章（其他证明</w:t>
      </w:r>
      <w:r w:rsidRPr="00ED0027">
        <w:rPr>
          <w:rFonts w:ascii="Times New Roman" w:hAnsi="Times New Roman" w:hint="eastAsia"/>
          <w:sz w:val="24"/>
          <w:szCs w:val="24"/>
        </w:rPr>
        <w:t>[6]</w:t>
      </w:r>
      <w:r w:rsidRPr="00ED0027">
        <w:rPr>
          <w:rFonts w:ascii="Times New Roman" w:hAnsi="Times New Roman" w:hint="eastAsia"/>
          <w:sz w:val="24"/>
          <w:szCs w:val="24"/>
        </w:rPr>
        <w:t>），并进行了专题报道。</w:t>
      </w:r>
    </w:p>
    <w:p w:rsidR="00ED0027" w:rsidRPr="00ED0027" w:rsidRDefault="00ED0027" w:rsidP="00ED0027">
      <w:pPr>
        <w:pStyle w:val="a0"/>
        <w:spacing w:after="0"/>
        <w:ind w:firstLineChars="200" w:firstLine="480"/>
        <w:rPr>
          <w:rFonts w:ascii="Times New Roman" w:hAnsi="Times New Roman" w:hint="eastAsia"/>
          <w:sz w:val="24"/>
          <w:szCs w:val="24"/>
        </w:rPr>
      </w:pPr>
      <w:r w:rsidRPr="00ED0027">
        <w:rPr>
          <w:rFonts w:ascii="Times New Roman" w:hAnsi="Times New Roman" w:hint="eastAsia"/>
          <w:sz w:val="24"/>
          <w:szCs w:val="24"/>
        </w:rPr>
        <w:t>获得的硬岩真三轴卸载破坏准则对岩体工程稳定性分析与评价至关重要，得到了国际学术界的高度认可和广泛关注。</w:t>
      </w:r>
      <w:r w:rsidRPr="00ED0027">
        <w:rPr>
          <w:rFonts w:ascii="Times New Roman" w:hAnsi="Times New Roman" w:hint="eastAsia"/>
          <w:sz w:val="24"/>
          <w:szCs w:val="24"/>
        </w:rPr>
        <w:t xml:space="preserve">Gheorghe </w:t>
      </w:r>
      <w:proofErr w:type="spellStart"/>
      <w:r w:rsidRPr="00ED0027">
        <w:rPr>
          <w:rFonts w:ascii="Times New Roman" w:hAnsi="Times New Roman" w:hint="eastAsia"/>
          <w:sz w:val="24"/>
          <w:szCs w:val="24"/>
        </w:rPr>
        <w:t>Asachi</w:t>
      </w:r>
      <w:proofErr w:type="spellEnd"/>
      <w:r w:rsidRPr="00ED0027">
        <w:rPr>
          <w:rFonts w:ascii="Times New Roman" w:hAnsi="Times New Roman" w:hint="eastAsia"/>
          <w:sz w:val="24"/>
          <w:szCs w:val="24"/>
        </w:rPr>
        <w:t xml:space="preserve"> Technical University of Iasi-Romania</w:t>
      </w:r>
      <w:r w:rsidRPr="00ED0027">
        <w:rPr>
          <w:rFonts w:ascii="Times New Roman" w:hAnsi="Times New Roman" w:hint="eastAsia"/>
          <w:sz w:val="24"/>
          <w:szCs w:val="24"/>
        </w:rPr>
        <w:t>的</w:t>
      </w:r>
      <w:proofErr w:type="spellStart"/>
      <w:r w:rsidRPr="00ED0027">
        <w:rPr>
          <w:rFonts w:ascii="Times New Roman" w:hAnsi="Times New Roman" w:hint="eastAsia"/>
          <w:sz w:val="24"/>
          <w:szCs w:val="24"/>
        </w:rPr>
        <w:t>Comanici</w:t>
      </w:r>
      <w:proofErr w:type="spellEnd"/>
      <w:r w:rsidRPr="00ED0027">
        <w:rPr>
          <w:rFonts w:ascii="Times New Roman" w:hAnsi="Times New Roman" w:hint="eastAsia"/>
          <w:sz w:val="24"/>
          <w:szCs w:val="24"/>
        </w:rPr>
        <w:t xml:space="preserve"> A. M.</w:t>
      </w:r>
      <w:r w:rsidRPr="00ED0027">
        <w:rPr>
          <w:rFonts w:ascii="Times New Roman" w:hAnsi="Times New Roman" w:hint="eastAsia"/>
          <w:sz w:val="24"/>
          <w:szCs w:val="24"/>
        </w:rPr>
        <w:t>和</w:t>
      </w:r>
      <w:proofErr w:type="spellStart"/>
      <w:r w:rsidRPr="00ED0027">
        <w:rPr>
          <w:rFonts w:ascii="Times New Roman" w:hAnsi="Times New Roman" w:hint="eastAsia"/>
          <w:sz w:val="24"/>
          <w:szCs w:val="24"/>
        </w:rPr>
        <w:t>Barsanescu</w:t>
      </w:r>
      <w:proofErr w:type="spellEnd"/>
      <w:r w:rsidRPr="00ED0027">
        <w:rPr>
          <w:rFonts w:ascii="Times New Roman" w:hAnsi="Times New Roman" w:hint="eastAsia"/>
          <w:sz w:val="24"/>
          <w:szCs w:val="24"/>
        </w:rPr>
        <w:t xml:space="preserve"> P. D.</w:t>
      </w:r>
      <w:r w:rsidRPr="00ED0027">
        <w:rPr>
          <w:rFonts w:ascii="Times New Roman" w:hAnsi="Times New Roman" w:hint="eastAsia"/>
          <w:sz w:val="24"/>
          <w:szCs w:val="24"/>
        </w:rPr>
        <w:t>教授在代表性引文</w:t>
      </w:r>
      <w:r w:rsidRPr="00ED0027">
        <w:rPr>
          <w:rFonts w:ascii="Times New Roman" w:hAnsi="Times New Roman" w:hint="eastAsia"/>
          <w:sz w:val="24"/>
          <w:szCs w:val="24"/>
        </w:rPr>
        <w:t>[4]</w:t>
      </w:r>
      <w:r w:rsidRPr="00ED0027">
        <w:rPr>
          <w:rFonts w:ascii="Times New Roman" w:hAnsi="Times New Roman" w:hint="eastAsia"/>
          <w:sz w:val="24"/>
          <w:szCs w:val="24"/>
        </w:rPr>
        <w:t>提到：</w:t>
      </w:r>
      <w:r w:rsidRPr="00ED0027">
        <w:rPr>
          <w:rFonts w:ascii="Times New Roman" w:hAnsi="Times New Roman" w:hint="eastAsia"/>
          <w:sz w:val="24"/>
          <w:szCs w:val="24"/>
        </w:rPr>
        <w:t>Li et al. (2015</w:t>
      </w:r>
      <w:proofErr w:type="gramStart"/>
      <w:r w:rsidRPr="00ED0027">
        <w:rPr>
          <w:rFonts w:ascii="Times New Roman" w:hAnsi="Times New Roman" w:hint="eastAsia"/>
          <w:sz w:val="24"/>
          <w:szCs w:val="24"/>
        </w:rPr>
        <w:t>)</w:t>
      </w:r>
      <w:r w:rsidRPr="00ED0027">
        <w:rPr>
          <w:rFonts w:ascii="Times New Roman" w:hAnsi="Times New Roman" w:hint="eastAsia"/>
          <w:sz w:val="24"/>
          <w:szCs w:val="24"/>
        </w:rPr>
        <w:t>（</w:t>
      </w:r>
      <w:proofErr w:type="gramEnd"/>
      <w:r w:rsidRPr="00ED0027">
        <w:rPr>
          <w:rFonts w:ascii="Times New Roman" w:hAnsi="Times New Roman" w:hint="eastAsia"/>
          <w:sz w:val="24"/>
          <w:szCs w:val="24"/>
        </w:rPr>
        <w:t>代表性论著</w:t>
      </w:r>
      <w:r w:rsidRPr="00ED0027">
        <w:rPr>
          <w:rFonts w:ascii="Times New Roman" w:hAnsi="Times New Roman" w:hint="eastAsia"/>
          <w:sz w:val="24"/>
          <w:szCs w:val="24"/>
        </w:rPr>
        <w:t>[4]</w:t>
      </w:r>
      <w:r w:rsidRPr="00ED0027">
        <w:rPr>
          <w:rFonts w:ascii="Times New Roman" w:hAnsi="Times New Roman" w:hint="eastAsia"/>
          <w:sz w:val="24"/>
          <w:szCs w:val="24"/>
        </w:rPr>
        <w:t>）指出摩尔</w:t>
      </w:r>
      <w:r w:rsidRPr="00ED0027">
        <w:rPr>
          <w:rFonts w:ascii="Times New Roman" w:hAnsi="Times New Roman" w:hint="eastAsia"/>
          <w:sz w:val="24"/>
          <w:szCs w:val="24"/>
        </w:rPr>
        <w:t>-</w:t>
      </w:r>
      <w:r w:rsidRPr="00ED0027">
        <w:rPr>
          <w:rFonts w:ascii="Times New Roman" w:hAnsi="Times New Roman" w:hint="eastAsia"/>
          <w:sz w:val="24"/>
          <w:szCs w:val="24"/>
        </w:rPr>
        <w:t>库伦准则由于忽略了中间主应力的影响，实际上仅适用于双向应力状态，很难解释岩石材料的三维破坏现象，从而导致了其局限性，而我们的论文很好地反应了中间主应力对三向应力状态下岩石破坏的影响。此外，开展的硬岩板裂化破坏成因及岩爆发生机理研究（代表性论著</w:t>
      </w:r>
      <w:r w:rsidRPr="00ED0027">
        <w:rPr>
          <w:rFonts w:ascii="Times New Roman" w:hAnsi="Times New Roman" w:hint="eastAsia"/>
          <w:sz w:val="24"/>
          <w:szCs w:val="24"/>
        </w:rPr>
        <w:t>[5]</w:t>
      </w:r>
      <w:r w:rsidRPr="00ED0027">
        <w:rPr>
          <w:rFonts w:ascii="Times New Roman" w:hAnsi="Times New Roman" w:hint="eastAsia"/>
          <w:sz w:val="24"/>
          <w:szCs w:val="24"/>
        </w:rPr>
        <w:t>）也得到了中国工程院冯夏庭院士团队先后多次引用与正面评价，如在代表性引文</w:t>
      </w:r>
      <w:r w:rsidRPr="00ED0027">
        <w:rPr>
          <w:rFonts w:ascii="Times New Roman" w:hAnsi="Times New Roman" w:hint="eastAsia"/>
          <w:sz w:val="24"/>
          <w:szCs w:val="24"/>
        </w:rPr>
        <w:t>[5]</w:t>
      </w:r>
      <w:r w:rsidRPr="00ED0027">
        <w:rPr>
          <w:rFonts w:ascii="Times New Roman" w:hAnsi="Times New Roman" w:hint="eastAsia"/>
          <w:sz w:val="24"/>
          <w:szCs w:val="24"/>
        </w:rPr>
        <w:t>中指出该研究可真实再现深部地下洞室开挖后真三轴应力重分布过程，认为我们在板裂化破坏和岩爆机理研究方面取得了重要进展和显著成果。</w:t>
      </w:r>
    </w:p>
    <w:p w:rsidR="004735F2" w:rsidRPr="00246A98" w:rsidRDefault="00ED0027" w:rsidP="00ED0027">
      <w:pPr>
        <w:pStyle w:val="a0"/>
        <w:spacing w:after="0"/>
        <w:ind w:firstLineChars="200" w:firstLine="480"/>
        <w:rPr>
          <w:rFonts w:ascii="Times New Roman" w:hAnsi="Times New Roman"/>
          <w:sz w:val="24"/>
          <w:szCs w:val="24"/>
        </w:rPr>
      </w:pPr>
      <w:r w:rsidRPr="00ED0027">
        <w:rPr>
          <w:rFonts w:ascii="Times New Roman" w:hAnsi="Times New Roman" w:hint="eastAsia"/>
          <w:sz w:val="24"/>
          <w:szCs w:val="24"/>
        </w:rPr>
        <w:t>组建的含缺陷岩石三维数字图像相关变形测量系统，实现了含缺陷岩石非均匀变形的非接触全场测量，得到了国内外学者的高度评价和正面引用。澳大利亚新南威尔士大学</w:t>
      </w:r>
      <w:r w:rsidRPr="00ED0027">
        <w:rPr>
          <w:rFonts w:ascii="Times New Roman" w:hAnsi="Times New Roman" w:hint="eastAsia"/>
          <w:sz w:val="24"/>
          <w:szCs w:val="24"/>
        </w:rPr>
        <w:t>Adrian R. Russell</w:t>
      </w:r>
      <w:r w:rsidRPr="00ED0027">
        <w:rPr>
          <w:rFonts w:ascii="Times New Roman" w:hAnsi="Times New Roman" w:hint="eastAsia"/>
          <w:sz w:val="24"/>
          <w:szCs w:val="24"/>
        </w:rPr>
        <w:t>教授以及天津大学赵高峰教授在代表性引文</w:t>
      </w:r>
      <w:r w:rsidRPr="00ED0027">
        <w:rPr>
          <w:rFonts w:ascii="Times New Roman" w:hAnsi="Times New Roman" w:hint="eastAsia"/>
          <w:sz w:val="24"/>
          <w:szCs w:val="24"/>
        </w:rPr>
        <w:t>[6]</w:t>
      </w:r>
      <w:r w:rsidRPr="00ED0027">
        <w:rPr>
          <w:rFonts w:ascii="Times New Roman" w:hAnsi="Times New Roman" w:hint="eastAsia"/>
          <w:sz w:val="24"/>
          <w:szCs w:val="24"/>
        </w:rPr>
        <w:t>中指出，</w:t>
      </w:r>
      <w:r w:rsidRPr="00ED0027">
        <w:rPr>
          <w:rFonts w:ascii="Times New Roman" w:hAnsi="Times New Roman" w:hint="eastAsia"/>
          <w:sz w:val="24"/>
          <w:szCs w:val="24"/>
        </w:rPr>
        <w:t>Li et al. (2017)</w:t>
      </w:r>
      <w:r w:rsidRPr="00ED0027">
        <w:rPr>
          <w:rFonts w:ascii="Times New Roman" w:hAnsi="Times New Roman" w:hint="eastAsia"/>
          <w:sz w:val="24"/>
          <w:szCs w:val="24"/>
        </w:rPr>
        <w:t>（代表性论著</w:t>
      </w:r>
      <w:r w:rsidRPr="00ED0027">
        <w:rPr>
          <w:rFonts w:ascii="Times New Roman" w:hAnsi="Times New Roman" w:hint="eastAsia"/>
          <w:sz w:val="24"/>
          <w:szCs w:val="24"/>
        </w:rPr>
        <w:t>6</w:t>
      </w:r>
      <w:r w:rsidRPr="00ED0027">
        <w:rPr>
          <w:rFonts w:ascii="Times New Roman" w:hAnsi="Times New Roman" w:hint="eastAsia"/>
          <w:sz w:val="24"/>
          <w:szCs w:val="24"/>
        </w:rPr>
        <w:t>）采用的岩石类脆性材料裂纹扩展测试技术为揭示高应力条件下含缺陷硬岩的裂纹扩展行为以及破坏机理提供了新的视角与重要手段。澳大利亚科廷大学</w:t>
      </w:r>
      <w:r w:rsidRPr="00ED0027">
        <w:rPr>
          <w:rFonts w:ascii="Times New Roman" w:hAnsi="Times New Roman" w:hint="eastAsia"/>
          <w:sz w:val="24"/>
          <w:szCs w:val="24"/>
        </w:rPr>
        <w:t xml:space="preserve">Mostafa </w:t>
      </w:r>
      <w:proofErr w:type="spellStart"/>
      <w:r w:rsidRPr="00ED0027">
        <w:rPr>
          <w:rFonts w:ascii="Times New Roman" w:hAnsi="Times New Roman" w:hint="eastAsia"/>
          <w:sz w:val="24"/>
          <w:szCs w:val="24"/>
        </w:rPr>
        <w:t>Sharifzadeh</w:t>
      </w:r>
      <w:proofErr w:type="spellEnd"/>
      <w:r w:rsidRPr="00ED0027">
        <w:rPr>
          <w:rFonts w:ascii="Times New Roman" w:hAnsi="Times New Roman" w:hint="eastAsia"/>
          <w:sz w:val="24"/>
          <w:szCs w:val="24"/>
        </w:rPr>
        <w:t>教授在“</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Fract</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(2020) 231: 107019</w:t>
      </w:r>
      <w:r w:rsidRPr="00ED0027">
        <w:rPr>
          <w:rFonts w:ascii="Times New Roman" w:hAnsi="Times New Roman" w:hint="eastAsia"/>
          <w:sz w:val="24"/>
          <w:szCs w:val="24"/>
        </w:rPr>
        <w:t>”（其他证明</w:t>
      </w:r>
      <w:r w:rsidRPr="00ED0027">
        <w:rPr>
          <w:rFonts w:ascii="Times New Roman" w:hAnsi="Times New Roman" w:hint="eastAsia"/>
          <w:sz w:val="24"/>
          <w:szCs w:val="24"/>
        </w:rPr>
        <w:t>[14]</w:t>
      </w:r>
      <w:r w:rsidRPr="00ED0027">
        <w:rPr>
          <w:rFonts w:ascii="Times New Roman" w:hAnsi="Times New Roman" w:hint="eastAsia"/>
          <w:sz w:val="24"/>
          <w:szCs w:val="24"/>
        </w:rPr>
        <w:t>）也高度评价了该成果，指出该研究完整再现了含缺陷硬岩的破坏过程，并系统阐释了其力学特性与损伤行为。印度理工学院</w:t>
      </w:r>
      <w:r w:rsidRPr="00ED0027">
        <w:rPr>
          <w:rFonts w:ascii="Times New Roman" w:hAnsi="Times New Roman" w:hint="eastAsia"/>
          <w:sz w:val="24"/>
          <w:szCs w:val="24"/>
        </w:rPr>
        <w:t>Singh T.N.</w:t>
      </w:r>
      <w:r w:rsidRPr="00ED0027">
        <w:rPr>
          <w:rFonts w:ascii="Times New Roman" w:hAnsi="Times New Roman" w:hint="eastAsia"/>
          <w:sz w:val="24"/>
          <w:szCs w:val="24"/>
        </w:rPr>
        <w:t>教授在“</w:t>
      </w:r>
      <w:r w:rsidRPr="00ED0027">
        <w:rPr>
          <w:rFonts w:ascii="Times New Roman" w:hAnsi="Times New Roman" w:hint="eastAsia"/>
          <w:sz w:val="24"/>
          <w:szCs w:val="24"/>
        </w:rPr>
        <w:t xml:space="preserve">B </w:t>
      </w:r>
      <w:proofErr w:type="spellStart"/>
      <w:r w:rsidRPr="00ED0027">
        <w:rPr>
          <w:rFonts w:ascii="Times New Roman" w:hAnsi="Times New Roman" w:hint="eastAsia"/>
          <w:sz w:val="24"/>
          <w:szCs w:val="24"/>
        </w:rPr>
        <w:t>Een</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Geol</w:t>
      </w:r>
      <w:proofErr w:type="spellEnd"/>
      <w:r w:rsidRPr="00ED0027">
        <w:rPr>
          <w:rFonts w:ascii="Times New Roman" w:hAnsi="Times New Roman" w:hint="eastAsia"/>
          <w:sz w:val="24"/>
          <w:szCs w:val="24"/>
        </w:rPr>
        <w:t xml:space="preserve"> Environ (2020) 79:4335</w:t>
      </w:r>
      <w:r w:rsidRPr="00ED0027">
        <w:rPr>
          <w:rFonts w:ascii="Times New Roman" w:hAnsi="Times New Roman" w:hint="eastAsia"/>
          <w:sz w:val="24"/>
          <w:szCs w:val="24"/>
        </w:rPr>
        <w:t>–</w:t>
      </w:r>
      <w:r w:rsidRPr="00ED0027">
        <w:rPr>
          <w:rFonts w:ascii="Times New Roman" w:hAnsi="Times New Roman" w:hint="eastAsia"/>
          <w:sz w:val="24"/>
          <w:szCs w:val="24"/>
        </w:rPr>
        <w:t>4348</w:t>
      </w:r>
      <w:r w:rsidRPr="00ED0027">
        <w:rPr>
          <w:rFonts w:ascii="Times New Roman" w:hAnsi="Times New Roman" w:hint="eastAsia"/>
          <w:sz w:val="24"/>
          <w:szCs w:val="24"/>
        </w:rPr>
        <w:t>”（其他证明</w:t>
      </w:r>
      <w:r w:rsidRPr="00ED0027">
        <w:rPr>
          <w:rFonts w:ascii="Times New Roman" w:hAnsi="Times New Roman" w:hint="eastAsia"/>
          <w:sz w:val="24"/>
          <w:szCs w:val="24"/>
        </w:rPr>
        <w:t>[15]</w:t>
      </w:r>
      <w:r w:rsidRPr="00ED0027">
        <w:rPr>
          <w:rFonts w:ascii="Times New Roman" w:hAnsi="Times New Roman" w:hint="eastAsia"/>
          <w:sz w:val="24"/>
          <w:szCs w:val="24"/>
        </w:rPr>
        <w:t>）高度评价了代表性论著</w:t>
      </w:r>
      <w:r w:rsidRPr="00ED0027">
        <w:rPr>
          <w:rFonts w:ascii="Times New Roman" w:hAnsi="Times New Roman" w:hint="eastAsia"/>
          <w:sz w:val="24"/>
          <w:szCs w:val="24"/>
        </w:rPr>
        <w:t>[7]</w:t>
      </w:r>
      <w:r w:rsidRPr="00ED0027">
        <w:rPr>
          <w:rFonts w:ascii="Times New Roman" w:hAnsi="Times New Roman" w:hint="eastAsia"/>
          <w:sz w:val="24"/>
          <w:szCs w:val="24"/>
        </w:rPr>
        <w:t>的研究成果，称该研究实现了数字图像处理技术与声发射技术的结合，为揭示岩石断裂损伤行为提供了新的借鉴方法与思路。俄罗斯科学院强度物理与材料科学研究所</w:t>
      </w:r>
      <w:r w:rsidRPr="00ED0027">
        <w:rPr>
          <w:rFonts w:ascii="Times New Roman" w:hAnsi="Times New Roman" w:hint="eastAsia"/>
          <w:sz w:val="24"/>
          <w:szCs w:val="24"/>
        </w:rPr>
        <w:t xml:space="preserve">Mikhail </w:t>
      </w:r>
      <w:proofErr w:type="spellStart"/>
      <w:r w:rsidRPr="00ED0027">
        <w:rPr>
          <w:rFonts w:ascii="Times New Roman" w:hAnsi="Times New Roman" w:hint="eastAsia"/>
          <w:sz w:val="24"/>
          <w:szCs w:val="24"/>
        </w:rPr>
        <w:t>Eremin</w:t>
      </w:r>
      <w:proofErr w:type="spellEnd"/>
      <w:r w:rsidRPr="00ED0027">
        <w:rPr>
          <w:rFonts w:ascii="Times New Roman" w:hAnsi="Times New Roman" w:hint="eastAsia"/>
          <w:sz w:val="24"/>
          <w:szCs w:val="24"/>
        </w:rPr>
        <w:t>研究员在代表性引文</w:t>
      </w:r>
      <w:r w:rsidRPr="00ED0027">
        <w:rPr>
          <w:rFonts w:ascii="Times New Roman" w:hAnsi="Times New Roman" w:hint="eastAsia"/>
          <w:sz w:val="24"/>
          <w:szCs w:val="24"/>
        </w:rPr>
        <w:t>[7]</w:t>
      </w:r>
      <w:r w:rsidRPr="00ED0027">
        <w:rPr>
          <w:rFonts w:ascii="Times New Roman" w:hAnsi="Times New Roman" w:hint="eastAsia"/>
          <w:sz w:val="24"/>
          <w:szCs w:val="24"/>
        </w:rPr>
        <w:t>中正面引用了代表性论著</w:t>
      </w:r>
      <w:r w:rsidRPr="00ED0027">
        <w:rPr>
          <w:rFonts w:ascii="Times New Roman" w:hAnsi="Times New Roman" w:hint="eastAsia"/>
          <w:sz w:val="24"/>
          <w:szCs w:val="24"/>
        </w:rPr>
        <w:t>[7]</w:t>
      </w:r>
      <w:r w:rsidRPr="00ED0027">
        <w:rPr>
          <w:rFonts w:ascii="Times New Roman" w:hAnsi="Times New Roman" w:hint="eastAsia"/>
          <w:sz w:val="24"/>
          <w:szCs w:val="24"/>
        </w:rPr>
        <w:t>，称该研究阐明了高应力环境下缺陷岩体及充填物界面间的裂纹扩展机制及应力分布特征，为揭示深部围岩失稳机理以及开展高应力硬岩破坏综合防控研究提供理论指导。四川大学朱哲明教授先后多次正面评价了代表性论著</w:t>
      </w:r>
      <w:r w:rsidRPr="00ED0027">
        <w:rPr>
          <w:rFonts w:ascii="Times New Roman" w:hAnsi="Times New Roman" w:hint="eastAsia"/>
          <w:sz w:val="24"/>
          <w:szCs w:val="24"/>
        </w:rPr>
        <w:t>[8]</w:t>
      </w:r>
      <w:r w:rsidRPr="00ED0027">
        <w:rPr>
          <w:rFonts w:ascii="Times New Roman" w:hAnsi="Times New Roman" w:hint="eastAsia"/>
          <w:sz w:val="24"/>
          <w:szCs w:val="24"/>
        </w:rPr>
        <w:t>的成果，并在代表性引文</w:t>
      </w:r>
      <w:r w:rsidRPr="00ED0027">
        <w:rPr>
          <w:rFonts w:ascii="Times New Roman" w:hAnsi="Times New Roman" w:hint="eastAsia"/>
          <w:sz w:val="24"/>
          <w:szCs w:val="24"/>
        </w:rPr>
        <w:t>[8]</w:t>
      </w:r>
      <w:r w:rsidRPr="00ED0027">
        <w:rPr>
          <w:rFonts w:ascii="Times New Roman" w:hAnsi="Times New Roman" w:hint="eastAsia"/>
          <w:sz w:val="24"/>
          <w:szCs w:val="24"/>
        </w:rPr>
        <w:t>中采用代表性论著</w:t>
      </w:r>
      <w:r w:rsidRPr="00ED0027">
        <w:rPr>
          <w:rFonts w:ascii="Times New Roman" w:hAnsi="Times New Roman" w:hint="eastAsia"/>
          <w:sz w:val="24"/>
          <w:szCs w:val="24"/>
        </w:rPr>
        <w:t>[8]</w:t>
      </w:r>
      <w:r w:rsidRPr="00ED0027">
        <w:rPr>
          <w:rFonts w:ascii="Times New Roman" w:hAnsi="Times New Roman" w:hint="eastAsia"/>
          <w:sz w:val="24"/>
          <w:szCs w:val="24"/>
        </w:rPr>
        <w:t>的结论与其试验结果对比验证；西南交通大学朱志武教授在“</w:t>
      </w:r>
      <w:r w:rsidRPr="00ED0027">
        <w:rPr>
          <w:rFonts w:ascii="Times New Roman" w:hAnsi="Times New Roman" w:hint="eastAsia"/>
          <w:sz w:val="24"/>
          <w:szCs w:val="24"/>
        </w:rPr>
        <w:t xml:space="preserve">J </w:t>
      </w:r>
      <w:proofErr w:type="spellStart"/>
      <w:r w:rsidRPr="00ED0027">
        <w:rPr>
          <w:rFonts w:ascii="Times New Roman" w:hAnsi="Times New Roman" w:hint="eastAsia"/>
          <w:sz w:val="24"/>
          <w:szCs w:val="24"/>
        </w:rPr>
        <w:t>Eng</w:t>
      </w:r>
      <w:proofErr w:type="spellEnd"/>
      <w:r w:rsidRPr="00ED0027">
        <w:rPr>
          <w:rFonts w:ascii="Times New Roman" w:hAnsi="Times New Roman" w:hint="eastAsia"/>
          <w:sz w:val="24"/>
          <w:szCs w:val="24"/>
        </w:rPr>
        <w:t xml:space="preserve"> </w:t>
      </w:r>
      <w:proofErr w:type="spellStart"/>
      <w:r w:rsidRPr="00ED0027">
        <w:rPr>
          <w:rFonts w:ascii="Times New Roman" w:hAnsi="Times New Roman" w:hint="eastAsia"/>
          <w:sz w:val="24"/>
          <w:szCs w:val="24"/>
        </w:rPr>
        <w:t>Mech</w:t>
      </w:r>
      <w:proofErr w:type="spellEnd"/>
      <w:r w:rsidRPr="00ED0027">
        <w:rPr>
          <w:rFonts w:ascii="Times New Roman" w:hAnsi="Times New Roman" w:hint="eastAsia"/>
          <w:sz w:val="24"/>
          <w:szCs w:val="24"/>
        </w:rPr>
        <w:t xml:space="preserve"> (2020) 146(8): 04020085</w:t>
      </w:r>
      <w:r w:rsidRPr="00ED0027">
        <w:rPr>
          <w:rFonts w:ascii="Times New Roman" w:hAnsi="Times New Roman" w:hint="eastAsia"/>
          <w:sz w:val="24"/>
          <w:szCs w:val="24"/>
        </w:rPr>
        <w:t>”（其他证明</w:t>
      </w:r>
      <w:r w:rsidRPr="00ED0027">
        <w:rPr>
          <w:rFonts w:ascii="Times New Roman" w:hAnsi="Times New Roman" w:hint="eastAsia"/>
          <w:sz w:val="24"/>
          <w:szCs w:val="24"/>
        </w:rPr>
        <w:t>[16]</w:t>
      </w:r>
      <w:r w:rsidRPr="00ED0027">
        <w:rPr>
          <w:rFonts w:ascii="Times New Roman" w:hAnsi="Times New Roman" w:hint="eastAsia"/>
          <w:sz w:val="24"/>
          <w:szCs w:val="24"/>
        </w:rPr>
        <w:t>）也高度评价了代表性论著</w:t>
      </w:r>
      <w:r w:rsidRPr="00ED0027">
        <w:rPr>
          <w:rFonts w:ascii="Times New Roman" w:hAnsi="Times New Roman" w:hint="eastAsia"/>
          <w:sz w:val="24"/>
          <w:szCs w:val="24"/>
        </w:rPr>
        <w:t>[8]</w:t>
      </w:r>
      <w:r w:rsidRPr="00ED0027">
        <w:rPr>
          <w:rFonts w:ascii="Times New Roman" w:hAnsi="Times New Roman" w:hint="eastAsia"/>
          <w:sz w:val="24"/>
          <w:szCs w:val="24"/>
        </w:rPr>
        <w:t>的成果，指出该研究系统揭示了动力冲击作用下含裂隙岩体力学行为与破坏机理，为深部含裂隙岩体的爆破工程参数优化提供了重要理论支撑；代表性论著</w:t>
      </w:r>
      <w:r w:rsidRPr="00ED0027">
        <w:rPr>
          <w:rFonts w:ascii="Times New Roman" w:hAnsi="Times New Roman" w:hint="eastAsia"/>
          <w:sz w:val="24"/>
          <w:szCs w:val="24"/>
        </w:rPr>
        <w:t>[8]</w:t>
      </w:r>
      <w:r w:rsidRPr="00ED0027">
        <w:rPr>
          <w:rFonts w:ascii="Times New Roman" w:hAnsi="Times New Roman" w:hint="eastAsia"/>
          <w:sz w:val="24"/>
          <w:szCs w:val="24"/>
        </w:rPr>
        <w:t>还入选</w:t>
      </w:r>
      <w:r w:rsidRPr="00ED0027">
        <w:rPr>
          <w:rFonts w:ascii="Times New Roman" w:hAnsi="Times New Roman" w:hint="eastAsia"/>
          <w:sz w:val="24"/>
          <w:szCs w:val="24"/>
        </w:rPr>
        <w:t>2020</w:t>
      </w:r>
      <w:r w:rsidRPr="00ED0027">
        <w:rPr>
          <w:rFonts w:ascii="Times New Roman" w:hAnsi="Times New Roman" w:hint="eastAsia"/>
          <w:sz w:val="24"/>
          <w:szCs w:val="24"/>
        </w:rPr>
        <w:t>年“领跑者</w:t>
      </w:r>
      <w:r w:rsidRPr="00ED0027">
        <w:rPr>
          <w:rFonts w:ascii="Times New Roman" w:hAnsi="Times New Roman" w:hint="eastAsia"/>
          <w:sz w:val="24"/>
          <w:szCs w:val="24"/>
        </w:rPr>
        <w:t>5000-</w:t>
      </w:r>
      <w:r w:rsidRPr="00ED0027">
        <w:rPr>
          <w:rFonts w:ascii="Times New Roman" w:hAnsi="Times New Roman" w:hint="eastAsia"/>
          <w:sz w:val="24"/>
          <w:szCs w:val="24"/>
        </w:rPr>
        <w:t>中国精品科技期刊顶尖学术论文”（其他证明</w:t>
      </w:r>
      <w:r w:rsidRPr="00ED0027">
        <w:rPr>
          <w:rFonts w:ascii="Times New Roman" w:hAnsi="Times New Roman" w:hint="eastAsia"/>
          <w:sz w:val="24"/>
          <w:szCs w:val="24"/>
        </w:rPr>
        <w:t>[7]</w:t>
      </w:r>
      <w:r w:rsidRPr="00ED0027">
        <w:rPr>
          <w:rFonts w:ascii="Times New Roman" w:hAnsi="Times New Roman" w:hint="eastAsia"/>
          <w:sz w:val="24"/>
          <w:szCs w:val="24"/>
        </w:rPr>
        <w:t>）。</w:t>
      </w:r>
    </w:p>
    <w:p w:rsidR="003502E3" w:rsidRPr="00ED0027" w:rsidRDefault="003502E3" w:rsidP="004735F2">
      <w:pPr>
        <w:rPr>
          <w:rFonts w:ascii="Times New Roman" w:hAnsi="Times New Roman"/>
          <w:szCs w:val="24"/>
        </w:rPr>
      </w:pPr>
    </w:p>
    <w:p w:rsidR="004735F2" w:rsidRPr="00246A98" w:rsidRDefault="00D27051" w:rsidP="004735F2">
      <w:pPr>
        <w:rPr>
          <w:rFonts w:ascii="Times New Roman" w:hAnsi="Times New Roman"/>
          <w:b/>
          <w:sz w:val="24"/>
          <w:szCs w:val="24"/>
        </w:rPr>
      </w:pPr>
      <w:r>
        <w:rPr>
          <w:rFonts w:ascii="Times New Roman" w:hAnsi="Times New Roman" w:hint="eastAsia"/>
          <w:b/>
          <w:sz w:val="24"/>
          <w:szCs w:val="24"/>
        </w:rPr>
        <w:lastRenderedPageBreak/>
        <w:t>五</w:t>
      </w:r>
      <w:r w:rsidR="004735F2" w:rsidRPr="00246A98">
        <w:rPr>
          <w:rFonts w:ascii="Times New Roman" w:hAnsi="Times New Roman" w:hint="eastAsia"/>
          <w:b/>
          <w:sz w:val="24"/>
          <w:szCs w:val="24"/>
        </w:rPr>
        <w:t>、代表作及论文目录</w:t>
      </w:r>
      <w:r w:rsidR="00246A98" w:rsidRPr="00246A98">
        <w:rPr>
          <w:rFonts w:ascii="Times New Roman" w:hAnsi="Times New Roman" w:hint="eastAsia"/>
          <w:b/>
          <w:sz w:val="24"/>
          <w:szCs w:val="24"/>
        </w:rPr>
        <w:t>（不超过</w:t>
      </w:r>
      <w:r w:rsidR="00246A98" w:rsidRPr="00246A98">
        <w:rPr>
          <w:rFonts w:ascii="Times New Roman" w:hAnsi="Times New Roman" w:hint="eastAsia"/>
          <w:b/>
          <w:sz w:val="24"/>
          <w:szCs w:val="24"/>
        </w:rPr>
        <w:t>8</w:t>
      </w:r>
      <w:r w:rsidR="00246A98" w:rsidRPr="00246A98">
        <w:rPr>
          <w:rFonts w:ascii="Times New Roman" w:hAnsi="Times New Roman" w:hint="eastAsia"/>
          <w:b/>
          <w:sz w:val="24"/>
          <w:szCs w:val="24"/>
        </w:rPr>
        <w:t>篇，其中代表作不超过</w:t>
      </w:r>
      <w:r w:rsidR="00246A98" w:rsidRPr="00246A98">
        <w:rPr>
          <w:rFonts w:ascii="Times New Roman" w:hAnsi="Times New Roman" w:hint="eastAsia"/>
          <w:b/>
          <w:sz w:val="24"/>
          <w:szCs w:val="24"/>
        </w:rPr>
        <w:t>5</w:t>
      </w:r>
      <w:r w:rsidR="00246A98" w:rsidRPr="00246A98">
        <w:rPr>
          <w:rFonts w:ascii="Times New Roman" w:hAnsi="Times New Roman" w:hint="eastAsia"/>
          <w:b/>
          <w:sz w:val="24"/>
          <w:szCs w:val="24"/>
        </w:rPr>
        <w:t>篇</w:t>
      </w:r>
      <w:r w:rsidR="00246A98">
        <w:rPr>
          <w:rFonts w:ascii="Times New Roman" w:hAnsi="Times New Roman" w:hint="eastAsia"/>
          <w:b/>
          <w:sz w:val="24"/>
          <w:szCs w:val="24"/>
        </w:rPr>
        <w:t>）</w:t>
      </w:r>
    </w:p>
    <w:tbl>
      <w:tblPr>
        <w:tblW w:w="8788" w:type="dxa"/>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4438"/>
        <w:gridCol w:w="708"/>
        <w:gridCol w:w="1091"/>
        <w:gridCol w:w="1843"/>
      </w:tblGrid>
      <w:tr w:rsidR="004B634B" w:rsidRPr="00A47ECA" w:rsidTr="008F6219">
        <w:trPr>
          <w:trHeight w:val="1050"/>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序号</w:t>
            </w:r>
          </w:p>
        </w:tc>
        <w:tc>
          <w:tcPr>
            <w:tcW w:w="443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代表作及论文名称</w:t>
            </w:r>
            <w:r w:rsidRPr="00A47ECA">
              <w:rPr>
                <w:rFonts w:ascii="Times New Roman"/>
                <w:sz w:val="21"/>
                <w:szCs w:val="21"/>
              </w:rPr>
              <w:t>/</w:t>
            </w:r>
            <w:r w:rsidRPr="00A47ECA">
              <w:rPr>
                <w:rFonts w:ascii="Times New Roman"/>
                <w:sz w:val="21"/>
                <w:szCs w:val="21"/>
              </w:rPr>
              <w:t>刊名</w:t>
            </w:r>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影响</w:t>
            </w:r>
          </w:p>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因子</w:t>
            </w: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年卷</w:t>
            </w:r>
          </w:p>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页码</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作者</w:t>
            </w:r>
          </w:p>
        </w:tc>
      </w:tr>
      <w:tr w:rsidR="004B634B" w:rsidRPr="00A47ECA" w:rsidTr="00BB2654">
        <w:trPr>
          <w:trHeight w:val="1560"/>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1</w:t>
            </w:r>
          </w:p>
        </w:tc>
        <w:tc>
          <w:tcPr>
            <w:tcW w:w="4438" w:type="dxa"/>
            <w:vAlign w:val="center"/>
          </w:tcPr>
          <w:p w:rsidR="004B634B" w:rsidRPr="00A47ECA" w:rsidRDefault="004B634B" w:rsidP="00A47ECA">
            <w:pPr>
              <w:pStyle w:val="a6"/>
              <w:adjustRightInd w:val="0"/>
              <w:spacing w:line="240" w:lineRule="auto"/>
              <w:ind w:firstLineChars="0" w:firstLine="0"/>
              <w:outlineLvl w:val="1"/>
              <w:rPr>
                <w:rFonts w:ascii="Times New Roman"/>
                <w:sz w:val="21"/>
                <w:szCs w:val="21"/>
              </w:rPr>
            </w:pPr>
            <w:r w:rsidRPr="00A47ECA">
              <w:rPr>
                <w:rFonts w:ascii="Times New Roman"/>
                <w:sz w:val="21"/>
                <w:szCs w:val="21"/>
              </w:rPr>
              <w:t>Influence of sample height-to-width ratios on failure mode for rectangular prism samples of hard rock loaded in uniaxial compression/Rock Mechanics and Rock Engineering</w:t>
            </w:r>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6.73</w:t>
            </w: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2011</w:t>
            </w:r>
            <w:r w:rsidRPr="00A47ECA">
              <w:rPr>
                <w:rFonts w:ascii="Times New Roman"/>
                <w:sz w:val="21"/>
                <w:szCs w:val="21"/>
              </w:rPr>
              <w:t>年</w:t>
            </w:r>
            <w:r w:rsidRPr="00A47ECA">
              <w:rPr>
                <w:rFonts w:ascii="Times New Roman"/>
                <w:sz w:val="21"/>
                <w:szCs w:val="21"/>
              </w:rPr>
              <w:t>44</w:t>
            </w:r>
            <w:r w:rsidRPr="00A47ECA">
              <w:rPr>
                <w:rFonts w:ascii="Times New Roman"/>
                <w:sz w:val="21"/>
                <w:szCs w:val="21"/>
              </w:rPr>
              <w:t>卷</w:t>
            </w:r>
            <w:r w:rsidRPr="00A47ECA">
              <w:rPr>
                <w:rFonts w:ascii="Times New Roman"/>
                <w:sz w:val="21"/>
                <w:szCs w:val="21"/>
              </w:rPr>
              <w:t>253-267</w:t>
            </w:r>
            <w:r w:rsidRPr="00A47ECA">
              <w:rPr>
                <w:rFonts w:ascii="Times New Roman"/>
                <w:sz w:val="21"/>
                <w:szCs w:val="21"/>
              </w:rPr>
              <w:t>页</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proofErr w:type="spellStart"/>
            <w:r w:rsidRPr="00A47ECA">
              <w:rPr>
                <w:rFonts w:ascii="Times New Roman"/>
                <w:sz w:val="21"/>
                <w:szCs w:val="21"/>
              </w:rPr>
              <w:t>Diyuan</w:t>
            </w:r>
            <w:proofErr w:type="spellEnd"/>
            <w:r w:rsidRPr="00A47ECA">
              <w:rPr>
                <w:rFonts w:ascii="Times New Roman"/>
                <w:sz w:val="21"/>
                <w:szCs w:val="21"/>
              </w:rPr>
              <w:t xml:space="preserve"> Li, Charlie C. Li, </w:t>
            </w:r>
            <w:proofErr w:type="spellStart"/>
            <w:r w:rsidRPr="00A47ECA">
              <w:rPr>
                <w:rFonts w:ascii="Times New Roman"/>
                <w:sz w:val="21"/>
                <w:szCs w:val="21"/>
              </w:rPr>
              <w:t>Xibing</w:t>
            </w:r>
            <w:proofErr w:type="spellEnd"/>
            <w:r w:rsidRPr="00A47ECA">
              <w:rPr>
                <w:rFonts w:ascii="Times New Roman"/>
                <w:sz w:val="21"/>
                <w:szCs w:val="21"/>
              </w:rPr>
              <w:t xml:space="preserve"> Li</w:t>
            </w:r>
          </w:p>
        </w:tc>
      </w:tr>
      <w:tr w:rsidR="004B634B" w:rsidRPr="00A47ECA" w:rsidTr="00BB2654">
        <w:trPr>
          <w:trHeight w:val="1449"/>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w:t>
            </w:r>
          </w:p>
        </w:tc>
        <w:tc>
          <w:tcPr>
            <w:tcW w:w="4438" w:type="dxa"/>
            <w:vAlign w:val="center"/>
          </w:tcPr>
          <w:p w:rsidR="004B634B" w:rsidRPr="00A47ECA" w:rsidRDefault="004B634B" w:rsidP="00A47ECA">
            <w:pPr>
              <w:pStyle w:val="a6"/>
              <w:adjustRightInd w:val="0"/>
              <w:spacing w:line="240" w:lineRule="auto"/>
              <w:ind w:firstLineChars="0" w:firstLine="0"/>
              <w:outlineLvl w:val="1"/>
              <w:rPr>
                <w:rFonts w:ascii="Times New Roman"/>
                <w:sz w:val="21"/>
                <w:szCs w:val="21"/>
              </w:rPr>
            </w:pPr>
            <w:r w:rsidRPr="00A47ECA">
              <w:rPr>
                <w:rFonts w:ascii="Times New Roman"/>
                <w:sz w:val="21"/>
                <w:szCs w:val="21"/>
              </w:rPr>
              <w:t xml:space="preserve">Energy evolution characteristics of hard rock during </w:t>
            </w:r>
            <w:proofErr w:type="spellStart"/>
            <w:r w:rsidRPr="00A47ECA">
              <w:rPr>
                <w:rFonts w:ascii="Times New Roman"/>
                <w:sz w:val="21"/>
                <w:szCs w:val="21"/>
              </w:rPr>
              <w:t>triaxial</w:t>
            </w:r>
            <w:proofErr w:type="spellEnd"/>
            <w:r w:rsidRPr="00A47ECA">
              <w:rPr>
                <w:rFonts w:ascii="Times New Roman"/>
                <w:sz w:val="21"/>
                <w:szCs w:val="21"/>
              </w:rPr>
              <w:t xml:space="preserve"> failure with different loading and unloading paths/Engineering Geology</w:t>
            </w:r>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6.755</w:t>
            </w: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2017</w:t>
            </w:r>
            <w:r w:rsidRPr="00A47ECA">
              <w:rPr>
                <w:rFonts w:ascii="Times New Roman"/>
                <w:sz w:val="21"/>
                <w:szCs w:val="21"/>
              </w:rPr>
              <w:t>年</w:t>
            </w:r>
            <w:r w:rsidRPr="00A47ECA">
              <w:rPr>
                <w:rFonts w:ascii="Times New Roman"/>
                <w:sz w:val="21"/>
                <w:szCs w:val="21"/>
              </w:rPr>
              <w:t>228</w:t>
            </w:r>
            <w:r w:rsidRPr="00A47ECA">
              <w:rPr>
                <w:rFonts w:ascii="Times New Roman"/>
                <w:sz w:val="21"/>
                <w:szCs w:val="21"/>
              </w:rPr>
              <w:t>卷</w:t>
            </w:r>
            <w:r w:rsidRPr="00A47ECA">
              <w:rPr>
                <w:rFonts w:ascii="Times New Roman"/>
                <w:sz w:val="21"/>
                <w:szCs w:val="21"/>
              </w:rPr>
              <w:t>270-281</w:t>
            </w:r>
            <w:r w:rsidRPr="00A47ECA">
              <w:rPr>
                <w:rFonts w:ascii="Times New Roman"/>
                <w:sz w:val="21"/>
                <w:szCs w:val="21"/>
              </w:rPr>
              <w:t>页</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proofErr w:type="spellStart"/>
            <w:r w:rsidRPr="00A47ECA">
              <w:rPr>
                <w:rFonts w:ascii="Times New Roman"/>
                <w:sz w:val="21"/>
                <w:szCs w:val="21"/>
              </w:rPr>
              <w:t>Diyuan</w:t>
            </w:r>
            <w:proofErr w:type="spellEnd"/>
            <w:r w:rsidRPr="00A47ECA">
              <w:rPr>
                <w:rFonts w:ascii="Times New Roman"/>
                <w:sz w:val="21"/>
                <w:szCs w:val="21"/>
              </w:rPr>
              <w:t xml:space="preserve"> Li, </w:t>
            </w:r>
            <w:proofErr w:type="spellStart"/>
            <w:r w:rsidRPr="00A47ECA">
              <w:rPr>
                <w:rFonts w:ascii="Times New Roman"/>
                <w:sz w:val="21"/>
                <w:szCs w:val="21"/>
              </w:rPr>
              <w:t>Zhi</w:t>
            </w:r>
            <w:proofErr w:type="spellEnd"/>
            <w:r w:rsidRPr="00A47ECA">
              <w:rPr>
                <w:rFonts w:ascii="Times New Roman"/>
                <w:sz w:val="21"/>
                <w:szCs w:val="21"/>
              </w:rPr>
              <w:t xml:space="preserve"> Sun, Tao </w:t>
            </w:r>
            <w:proofErr w:type="spellStart"/>
            <w:r w:rsidRPr="00A47ECA">
              <w:rPr>
                <w:rFonts w:ascii="Times New Roman"/>
                <w:sz w:val="21"/>
                <w:szCs w:val="21"/>
              </w:rPr>
              <w:t>Xie</w:t>
            </w:r>
            <w:proofErr w:type="spellEnd"/>
            <w:r w:rsidRPr="00A47ECA">
              <w:rPr>
                <w:rFonts w:ascii="Times New Roman"/>
                <w:sz w:val="21"/>
                <w:szCs w:val="21"/>
              </w:rPr>
              <w:t xml:space="preserve">, </w:t>
            </w:r>
            <w:proofErr w:type="spellStart"/>
            <w:r w:rsidRPr="00A47ECA">
              <w:rPr>
                <w:rFonts w:ascii="Times New Roman"/>
                <w:sz w:val="21"/>
                <w:szCs w:val="21"/>
              </w:rPr>
              <w:t>Xibing</w:t>
            </w:r>
            <w:proofErr w:type="spellEnd"/>
            <w:r w:rsidRPr="00A47ECA">
              <w:rPr>
                <w:rFonts w:ascii="Times New Roman"/>
                <w:sz w:val="21"/>
                <w:szCs w:val="21"/>
              </w:rPr>
              <w:t xml:space="preserve"> Li, P.G. </w:t>
            </w:r>
            <w:proofErr w:type="spellStart"/>
            <w:r w:rsidRPr="00A47ECA">
              <w:rPr>
                <w:rFonts w:ascii="Times New Roman"/>
                <w:sz w:val="21"/>
                <w:szCs w:val="21"/>
              </w:rPr>
              <w:t>Ranjith</w:t>
            </w:r>
            <w:proofErr w:type="spellEnd"/>
          </w:p>
        </w:tc>
      </w:tr>
      <w:tr w:rsidR="004B634B" w:rsidRPr="00A47ECA" w:rsidTr="00BB2654">
        <w:trPr>
          <w:trHeight w:val="1560"/>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3</w:t>
            </w:r>
          </w:p>
        </w:tc>
        <w:tc>
          <w:tcPr>
            <w:tcW w:w="4438" w:type="dxa"/>
            <w:vAlign w:val="center"/>
          </w:tcPr>
          <w:p w:rsidR="004B634B" w:rsidRPr="00A47ECA" w:rsidRDefault="004B634B" w:rsidP="00A47ECA">
            <w:pPr>
              <w:pStyle w:val="a6"/>
              <w:adjustRightInd w:val="0"/>
              <w:spacing w:line="240" w:lineRule="auto"/>
              <w:ind w:firstLineChars="0" w:firstLine="0"/>
              <w:outlineLvl w:val="1"/>
              <w:rPr>
                <w:rFonts w:ascii="Times New Roman"/>
                <w:sz w:val="21"/>
                <w:szCs w:val="21"/>
              </w:rPr>
            </w:pPr>
            <w:r w:rsidRPr="00A47ECA">
              <w:rPr>
                <w:rFonts w:ascii="Times New Roman"/>
                <w:sz w:val="21"/>
                <w:szCs w:val="21"/>
              </w:rPr>
              <w:t xml:space="preserve">Numerical investigation of hard rock strength and fracturing under </w:t>
            </w:r>
            <w:proofErr w:type="spellStart"/>
            <w:r w:rsidRPr="00A47ECA">
              <w:rPr>
                <w:rFonts w:ascii="Times New Roman"/>
                <w:sz w:val="21"/>
                <w:szCs w:val="21"/>
              </w:rPr>
              <w:t>polyaxial</w:t>
            </w:r>
            <w:proofErr w:type="spellEnd"/>
            <w:r w:rsidRPr="00A47ECA">
              <w:rPr>
                <w:rFonts w:ascii="Times New Roman"/>
                <w:sz w:val="21"/>
                <w:szCs w:val="21"/>
              </w:rPr>
              <w:t xml:space="preserve"> compression based on Mogi-Coulomb failure criterion/International Journal of </w:t>
            </w:r>
            <w:proofErr w:type="spellStart"/>
            <w:r w:rsidRPr="00A47ECA">
              <w:rPr>
                <w:rFonts w:ascii="Times New Roman"/>
                <w:sz w:val="21"/>
                <w:szCs w:val="21"/>
              </w:rPr>
              <w:t>Geomechanics</w:t>
            </w:r>
            <w:proofErr w:type="spellEnd"/>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3.819</w:t>
            </w: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2019</w:t>
            </w:r>
            <w:r w:rsidRPr="00A47ECA">
              <w:rPr>
                <w:rFonts w:ascii="Times New Roman"/>
                <w:sz w:val="21"/>
                <w:szCs w:val="21"/>
              </w:rPr>
              <w:t>年</w:t>
            </w:r>
            <w:r w:rsidRPr="00A47ECA">
              <w:rPr>
                <w:rFonts w:ascii="Times New Roman"/>
                <w:sz w:val="21"/>
                <w:szCs w:val="21"/>
              </w:rPr>
              <w:t>19</w:t>
            </w:r>
            <w:r w:rsidRPr="00A47ECA">
              <w:rPr>
                <w:rFonts w:ascii="Times New Roman"/>
                <w:sz w:val="21"/>
                <w:szCs w:val="21"/>
              </w:rPr>
              <w:t>卷</w:t>
            </w:r>
            <w:r w:rsidR="008F6219">
              <w:rPr>
                <w:rFonts w:ascii="Times New Roman" w:hint="eastAsia"/>
                <w:sz w:val="21"/>
                <w:szCs w:val="21"/>
              </w:rPr>
              <w:t>04</w:t>
            </w:r>
            <w:r w:rsidR="008F6219">
              <w:rPr>
                <w:rFonts w:ascii="Times New Roman"/>
                <w:sz w:val="21"/>
                <w:szCs w:val="21"/>
              </w:rPr>
              <w:t>019005-1-19</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 xml:space="preserve">Fan Feng, </w:t>
            </w:r>
            <w:proofErr w:type="spellStart"/>
            <w:r w:rsidRPr="00A47ECA">
              <w:rPr>
                <w:rFonts w:ascii="Times New Roman"/>
                <w:sz w:val="21"/>
                <w:szCs w:val="21"/>
              </w:rPr>
              <w:t>Xibing</w:t>
            </w:r>
            <w:proofErr w:type="spellEnd"/>
            <w:r w:rsidRPr="00A47ECA">
              <w:rPr>
                <w:rFonts w:ascii="Times New Roman"/>
                <w:sz w:val="21"/>
                <w:szCs w:val="21"/>
              </w:rPr>
              <w:t xml:space="preserve"> Li, Jamal </w:t>
            </w:r>
            <w:proofErr w:type="spellStart"/>
            <w:r w:rsidRPr="00A47ECA">
              <w:rPr>
                <w:rFonts w:ascii="Times New Roman"/>
                <w:sz w:val="21"/>
                <w:szCs w:val="21"/>
              </w:rPr>
              <w:t>Rostami</w:t>
            </w:r>
            <w:proofErr w:type="spellEnd"/>
            <w:r w:rsidRPr="00A47ECA">
              <w:rPr>
                <w:rFonts w:ascii="Times New Roman"/>
                <w:sz w:val="21"/>
                <w:szCs w:val="21"/>
              </w:rPr>
              <w:t xml:space="preserve">, </w:t>
            </w:r>
            <w:proofErr w:type="spellStart"/>
            <w:r w:rsidRPr="00A47ECA">
              <w:rPr>
                <w:rFonts w:ascii="Times New Roman"/>
                <w:sz w:val="21"/>
                <w:szCs w:val="21"/>
              </w:rPr>
              <w:t>Dingxiao</w:t>
            </w:r>
            <w:proofErr w:type="spellEnd"/>
            <w:r w:rsidRPr="00A47ECA">
              <w:rPr>
                <w:rFonts w:ascii="Times New Roman"/>
                <w:sz w:val="21"/>
                <w:szCs w:val="21"/>
              </w:rPr>
              <w:t xml:space="preserve"> Peng, </w:t>
            </w:r>
            <w:proofErr w:type="spellStart"/>
            <w:r w:rsidRPr="00A47ECA">
              <w:rPr>
                <w:rFonts w:ascii="Times New Roman"/>
                <w:sz w:val="21"/>
                <w:szCs w:val="21"/>
              </w:rPr>
              <w:t>Diyuan</w:t>
            </w:r>
            <w:proofErr w:type="spellEnd"/>
            <w:r w:rsidRPr="00A47ECA">
              <w:rPr>
                <w:rFonts w:ascii="Times New Roman"/>
                <w:sz w:val="21"/>
                <w:szCs w:val="21"/>
              </w:rPr>
              <w:t xml:space="preserve"> Li, Kun Du</w:t>
            </w:r>
          </w:p>
        </w:tc>
      </w:tr>
      <w:tr w:rsidR="004B634B" w:rsidRPr="00A47ECA" w:rsidTr="00BB2654">
        <w:trPr>
          <w:trHeight w:val="1548"/>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4</w:t>
            </w:r>
          </w:p>
        </w:tc>
        <w:tc>
          <w:tcPr>
            <w:tcW w:w="4438" w:type="dxa"/>
            <w:vAlign w:val="center"/>
          </w:tcPr>
          <w:p w:rsidR="004B634B" w:rsidRPr="00A47ECA" w:rsidRDefault="004B634B" w:rsidP="00A47ECA">
            <w:pPr>
              <w:pStyle w:val="a6"/>
              <w:adjustRightInd w:val="0"/>
              <w:spacing w:line="240" w:lineRule="auto"/>
              <w:ind w:firstLineChars="0" w:firstLine="0"/>
              <w:outlineLvl w:val="1"/>
              <w:rPr>
                <w:rFonts w:ascii="Times New Roman"/>
                <w:sz w:val="21"/>
                <w:szCs w:val="21"/>
              </w:rPr>
            </w:pPr>
            <w:r w:rsidRPr="00A47ECA">
              <w:rPr>
                <w:rFonts w:ascii="Times New Roman"/>
                <w:sz w:val="21"/>
                <w:szCs w:val="21"/>
              </w:rPr>
              <w:t xml:space="preserve">True </w:t>
            </w:r>
            <w:proofErr w:type="spellStart"/>
            <w:r w:rsidRPr="00A47ECA">
              <w:rPr>
                <w:rFonts w:ascii="Times New Roman"/>
                <w:sz w:val="21"/>
                <w:szCs w:val="21"/>
              </w:rPr>
              <w:t>triaxial</w:t>
            </w:r>
            <w:proofErr w:type="spellEnd"/>
            <w:r w:rsidRPr="00A47ECA">
              <w:rPr>
                <w:rFonts w:ascii="Times New Roman"/>
                <w:sz w:val="21"/>
                <w:szCs w:val="21"/>
              </w:rPr>
              <w:t xml:space="preserve"> strength and failure modes of cubic rock specimens with unload</w:t>
            </w:r>
            <w:r w:rsidR="000C695E">
              <w:rPr>
                <w:rFonts w:ascii="Times New Roman"/>
                <w:sz w:val="21"/>
                <w:szCs w:val="21"/>
              </w:rPr>
              <w:t>ing the minor principal stress/</w:t>
            </w:r>
            <w:r w:rsidRPr="00A47ECA">
              <w:rPr>
                <w:rFonts w:ascii="Times New Roman"/>
                <w:sz w:val="21"/>
                <w:szCs w:val="21"/>
              </w:rPr>
              <w:t>Rock Mechanics and Rock Engineering</w:t>
            </w:r>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6.73</w:t>
            </w: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2015</w:t>
            </w:r>
            <w:r w:rsidRPr="00A47ECA">
              <w:rPr>
                <w:rFonts w:ascii="Times New Roman"/>
                <w:sz w:val="21"/>
                <w:szCs w:val="21"/>
              </w:rPr>
              <w:t>年</w:t>
            </w:r>
            <w:r w:rsidRPr="00A47ECA">
              <w:rPr>
                <w:rFonts w:ascii="Times New Roman"/>
                <w:sz w:val="21"/>
                <w:szCs w:val="21"/>
              </w:rPr>
              <w:t>48</w:t>
            </w:r>
            <w:r w:rsidRPr="00A47ECA">
              <w:rPr>
                <w:rFonts w:ascii="Times New Roman"/>
                <w:sz w:val="21"/>
                <w:szCs w:val="21"/>
              </w:rPr>
              <w:t>卷</w:t>
            </w:r>
            <w:r w:rsidRPr="00A47ECA">
              <w:rPr>
                <w:rFonts w:ascii="Times New Roman"/>
                <w:sz w:val="21"/>
                <w:szCs w:val="21"/>
              </w:rPr>
              <w:t>2185-2196</w:t>
            </w:r>
            <w:r w:rsidRPr="00A47ECA">
              <w:rPr>
                <w:rFonts w:ascii="Times New Roman"/>
                <w:sz w:val="21"/>
                <w:szCs w:val="21"/>
              </w:rPr>
              <w:t>页</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proofErr w:type="spellStart"/>
            <w:r w:rsidRPr="00A47ECA">
              <w:rPr>
                <w:rFonts w:ascii="Times New Roman"/>
                <w:sz w:val="21"/>
                <w:szCs w:val="21"/>
              </w:rPr>
              <w:t>Xibing</w:t>
            </w:r>
            <w:proofErr w:type="spellEnd"/>
            <w:r w:rsidRPr="00A47ECA">
              <w:rPr>
                <w:rFonts w:ascii="Times New Roman"/>
                <w:sz w:val="21"/>
                <w:szCs w:val="21"/>
              </w:rPr>
              <w:t xml:space="preserve"> Li, Kun Du, </w:t>
            </w:r>
            <w:proofErr w:type="spellStart"/>
            <w:r w:rsidRPr="00A47ECA">
              <w:rPr>
                <w:rFonts w:ascii="Times New Roman"/>
                <w:sz w:val="21"/>
                <w:szCs w:val="21"/>
              </w:rPr>
              <w:t>Diyuan</w:t>
            </w:r>
            <w:proofErr w:type="spellEnd"/>
            <w:r w:rsidRPr="00A47ECA">
              <w:rPr>
                <w:rFonts w:ascii="Times New Roman"/>
                <w:sz w:val="21"/>
                <w:szCs w:val="21"/>
              </w:rPr>
              <w:t xml:space="preserve"> Li</w:t>
            </w:r>
          </w:p>
        </w:tc>
      </w:tr>
      <w:tr w:rsidR="004B634B" w:rsidRPr="00A47ECA" w:rsidTr="00BB2654">
        <w:trPr>
          <w:trHeight w:val="1560"/>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5</w:t>
            </w:r>
          </w:p>
        </w:tc>
        <w:tc>
          <w:tcPr>
            <w:tcW w:w="4438" w:type="dxa"/>
            <w:vAlign w:val="center"/>
          </w:tcPr>
          <w:p w:rsidR="004B634B" w:rsidRPr="00A47ECA" w:rsidRDefault="004B634B" w:rsidP="00A47ECA">
            <w:pPr>
              <w:pStyle w:val="a6"/>
              <w:adjustRightInd w:val="0"/>
              <w:spacing w:line="240" w:lineRule="auto"/>
              <w:ind w:firstLineChars="0" w:firstLine="0"/>
              <w:outlineLvl w:val="1"/>
              <w:rPr>
                <w:rFonts w:ascii="Times New Roman"/>
                <w:sz w:val="21"/>
                <w:szCs w:val="21"/>
              </w:rPr>
            </w:pPr>
            <w:r w:rsidRPr="00A47ECA">
              <w:rPr>
                <w:rFonts w:ascii="Times New Roman"/>
                <w:sz w:val="21"/>
                <w:szCs w:val="21"/>
              </w:rPr>
              <w:t>Failure characteristics of granite influenced by sample height-to-width ratios and intermediate principal stress under true</w:t>
            </w:r>
            <w:r w:rsidR="000C695E">
              <w:rPr>
                <w:rFonts w:ascii="Times New Roman"/>
                <w:sz w:val="21"/>
                <w:szCs w:val="21"/>
              </w:rPr>
              <w:t>-</w:t>
            </w:r>
            <w:proofErr w:type="spellStart"/>
            <w:r w:rsidR="000C695E">
              <w:rPr>
                <w:rFonts w:ascii="Times New Roman"/>
                <w:sz w:val="21"/>
                <w:szCs w:val="21"/>
              </w:rPr>
              <w:t>triaxial</w:t>
            </w:r>
            <w:proofErr w:type="spellEnd"/>
            <w:r w:rsidR="000C695E">
              <w:rPr>
                <w:rFonts w:ascii="Times New Roman"/>
                <w:sz w:val="21"/>
                <w:szCs w:val="21"/>
              </w:rPr>
              <w:t xml:space="preserve"> unloading conditions/</w:t>
            </w:r>
            <w:r w:rsidRPr="00A47ECA">
              <w:rPr>
                <w:rFonts w:ascii="Times New Roman"/>
                <w:sz w:val="21"/>
                <w:szCs w:val="21"/>
              </w:rPr>
              <w:t>Rock Mechanics and Rock Engineering</w:t>
            </w:r>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6.73</w:t>
            </w: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2018</w:t>
            </w:r>
            <w:r w:rsidRPr="00A47ECA">
              <w:rPr>
                <w:rFonts w:ascii="Times New Roman"/>
                <w:sz w:val="21"/>
                <w:szCs w:val="21"/>
              </w:rPr>
              <w:t>年</w:t>
            </w:r>
            <w:r w:rsidRPr="00A47ECA">
              <w:rPr>
                <w:rFonts w:ascii="Times New Roman"/>
                <w:sz w:val="21"/>
                <w:szCs w:val="21"/>
              </w:rPr>
              <w:t>51</w:t>
            </w:r>
            <w:r w:rsidRPr="00A47ECA">
              <w:rPr>
                <w:rFonts w:ascii="Times New Roman"/>
                <w:sz w:val="21"/>
                <w:szCs w:val="21"/>
              </w:rPr>
              <w:t>卷</w:t>
            </w:r>
            <w:r w:rsidRPr="00A47ECA">
              <w:rPr>
                <w:rFonts w:ascii="Times New Roman"/>
                <w:sz w:val="21"/>
                <w:szCs w:val="21"/>
              </w:rPr>
              <w:t>1321-1345</w:t>
            </w:r>
            <w:r w:rsidRPr="00A47ECA">
              <w:rPr>
                <w:rFonts w:ascii="Times New Roman"/>
                <w:sz w:val="21"/>
                <w:szCs w:val="21"/>
              </w:rPr>
              <w:t>页</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proofErr w:type="spellStart"/>
            <w:r w:rsidRPr="00A47ECA">
              <w:rPr>
                <w:rFonts w:ascii="Times New Roman"/>
                <w:sz w:val="21"/>
                <w:szCs w:val="21"/>
              </w:rPr>
              <w:t>Xibing</w:t>
            </w:r>
            <w:proofErr w:type="spellEnd"/>
            <w:r w:rsidRPr="00A47ECA">
              <w:rPr>
                <w:rFonts w:ascii="Times New Roman"/>
                <w:sz w:val="21"/>
                <w:szCs w:val="21"/>
              </w:rPr>
              <w:t xml:space="preserve"> Li, Fan Feng, </w:t>
            </w:r>
            <w:proofErr w:type="spellStart"/>
            <w:r w:rsidRPr="00A47ECA">
              <w:rPr>
                <w:rFonts w:ascii="Times New Roman"/>
                <w:sz w:val="21"/>
                <w:szCs w:val="21"/>
              </w:rPr>
              <w:t>Diyuan</w:t>
            </w:r>
            <w:proofErr w:type="spellEnd"/>
            <w:r w:rsidRPr="00A47ECA">
              <w:rPr>
                <w:rFonts w:ascii="Times New Roman"/>
                <w:sz w:val="21"/>
                <w:szCs w:val="21"/>
              </w:rPr>
              <w:t xml:space="preserve"> Li, Kun Du, P. G. </w:t>
            </w:r>
            <w:proofErr w:type="spellStart"/>
            <w:r w:rsidRPr="00A47ECA">
              <w:rPr>
                <w:rFonts w:ascii="Times New Roman"/>
                <w:sz w:val="21"/>
                <w:szCs w:val="21"/>
              </w:rPr>
              <w:t>Ranjith</w:t>
            </w:r>
            <w:proofErr w:type="spellEnd"/>
            <w:r w:rsidRPr="00A47ECA">
              <w:rPr>
                <w:rFonts w:ascii="Times New Roman"/>
                <w:sz w:val="21"/>
                <w:szCs w:val="21"/>
              </w:rPr>
              <w:t xml:space="preserve">, Jamal </w:t>
            </w:r>
            <w:proofErr w:type="spellStart"/>
            <w:r w:rsidRPr="00A47ECA">
              <w:rPr>
                <w:rFonts w:ascii="Times New Roman"/>
                <w:sz w:val="21"/>
                <w:szCs w:val="21"/>
              </w:rPr>
              <w:t>Rostami</w:t>
            </w:r>
            <w:proofErr w:type="spellEnd"/>
          </w:p>
        </w:tc>
      </w:tr>
      <w:tr w:rsidR="004B634B" w:rsidRPr="00A47ECA" w:rsidTr="00BB2654">
        <w:trPr>
          <w:trHeight w:val="1523"/>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6</w:t>
            </w:r>
          </w:p>
        </w:tc>
        <w:tc>
          <w:tcPr>
            <w:tcW w:w="4438" w:type="dxa"/>
            <w:vAlign w:val="center"/>
          </w:tcPr>
          <w:p w:rsidR="004B634B" w:rsidRPr="00A47ECA" w:rsidRDefault="004B634B" w:rsidP="00A47ECA">
            <w:pPr>
              <w:pStyle w:val="a6"/>
              <w:adjustRightInd w:val="0"/>
              <w:spacing w:line="240" w:lineRule="auto"/>
              <w:ind w:firstLineChars="0" w:firstLine="0"/>
              <w:outlineLvl w:val="1"/>
              <w:rPr>
                <w:rFonts w:ascii="Times New Roman"/>
                <w:sz w:val="21"/>
                <w:szCs w:val="21"/>
              </w:rPr>
            </w:pPr>
            <w:r w:rsidRPr="00A47ECA">
              <w:rPr>
                <w:rFonts w:ascii="Times New Roman"/>
                <w:sz w:val="21"/>
                <w:szCs w:val="21"/>
              </w:rPr>
              <w:t>Fracture analysis of marble specimens with a hole under uniaxial compression by digital image correlation/Engineering Fracture Mechanics</w:t>
            </w:r>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4.406</w:t>
            </w: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2017</w:t>
            </w:r>
            <w:r w:rsidRPr="00A47ECA">
              <w:rPr>
                <w:rFonts w:ascii="Times New Roman"/>
                <w:sz w:val="21"/>
                <w:szCs w:val="21"/>
              </w:rPr>
              <w:t>年</w:t>
            </w:r>
            <w:r w:rsidRPr="00A47ECA">
              <w:rPr>
                <w:rFonts w:ascii="Times New Roman"/>
                <w:sz w:val="21"/>
                <w:szCs w:val="21"/>
              </w:rPr>
              <w:t>183</w:t>
            </w:r>
            <w:r w:rsidRPr="00A47ECA">
              <w:rPr>
                <w:rFonts w:ascii="Times New Roman"/>
                <w:sz w:val="21"/>
                <w:szCs w:val="21"/>
              </w:rPr>
              <w:t>卷</w:t>
            </w:r>
            <w:r w:rsidRPr="00A47ECA">
              <w:rPr>
                <w:rFonts w:ascii="Times New Roman"/>
                <w:sz w:val="21"/>
                <w:szCs w:val="21"/>
              </w:rPr>
              <w:t>109-124</w:t>
            </w:r>
            <w:r w:rsidRPr="00A47ECA">
              <w:rPr>
                <w:rFonts w:ascii="Times New Roman"/>
                <w:sz w:val="21"/>
                <w:szCs w:val="21"/>
              </w:rPr>
              <w:t>页</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proofErr w:type="spellStart"/>
            <w:r w:rsidRPr="00A47ECA">
              <w:rPr>
                <w:rFonts w:ascii="Times New Roman"/>
                <w:sz w:val="21"/>
                <w:szCs w:val="21"/>
              </w:rPr>
              <w:t>Diyuan</w:t>
            </w:r>
            <w:proofErr w:type="spellEnd"/>
            <w:r w:rsidRPr="00A47ECA">
              <w:rPr>
                <w:rFonts w:ascii="Times New Roman"/>
                <w:sz w:val="21"/>
                <w:szCs w:val="21"/>
              </w:rPr>
              <w:t xml:space="preserve"> Li, Quanqi Zhu, </w:t>
            </w:r>
            <w:proofErr w:type="spellStart"/>
            <w:r w:rsidRPr="00A47ECA">
              <w:rPr>
                <w:rFonts w:ascii="Times New Roman"/>
                <w:sz w:val="21"/>
                <w:szCs w:val="21"/>
              </w:rPr>
              <w:t>Zilong</w:t>
            </w:r>
            <w:proofErr w:type="spellEnd"/>
            <w:r w:rsidRPr="00A47ECA">
              <w:rPr>
                <w:rFonts w:ascii="Times New Roman"/>
                <w:sz w:val="21"/>
                <w:szCs w:val="21"/>
              </w:rPr>
              <w:t xml:space="preserve"> Zhou, </w:t>
            </w:r>
            <w:proofErr w:type="spellStart"/>
            <w:r w:rsidRPr="00A47ECA">
              <w:rPr>
                <w:rFonts w:ascii="Times New Roman"/>
                <w:sz w:val="21"/>
                <w:szCs w:val="21"/>
              </w:rPr>
              <w:t>Xibing</w:t>
            </w:r>
            <w:proofErr w:type="spellEnd"/>
            <w:r w:rsidRPr="00A47ECA">
              <w:rPr>
                <w:rFonts w:ascii="Times New Roman"/>
                <w:sz w:val="21"/>
                <w:szCs w:val="21"/>
              </w:rPr>
              <w:t xml:space="preserve"> Li, P. G. </w:t>
            </w:r>
            <w:proofErr w:type="spellStart"/>
            <w:r w:rsidRPr="00A47ECA">
              <w:rPr>
                <w:rFonts w:ascii="Times New Roman"/>
                <w:sz w:val="21"/>
                <w:szCs w:val="21"/>
              </w:rPr>
              <w:t>Ranjith</w:t>
            </w:r>
            <w:proofErr w:type="spellEnd"/>
          </w:p>
        </w:tc>
      </w:tr>
      <w:tr w:rsidR="004B634B" w:rsidRPr="00A47ECA" w:rsidTr="00BB2654">
        <w:trPr>
          <w:trHeight w:val="1560"/>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7</w:t>
            </w:r>
          </w:p>
        </w:tc>
        <w:tc>
          <w:tcPr>
            <w:tcW w:w="4438" w:type="dxa"/>
            <w:vAlign w:val="center"/>
          </w:tcPr>
          <w:p w:rsidR="004B634B" w:rsidRPr="00A47ECA" w:rsidRDefault="004B634B" w:rsidP="00A47ECA">
            <w:pPr>
              <w:pStyle w:val="a6"/>
              <w:adjustRightInd w:val="0"/>
              <w:spacing w:line="240" w:lineRule="auto"/>
              <w:ind w:firstLineChars="0" w:firstLine="0"/>
              <w:outlineLvl w:val="1"/>
              <w:rPr>
                <w:rFonts w:ascii="Times New Roman"/>
                <w:sz w:val="21"/>
                <w:szCs w:val="21"/>
              </w:rPr>
            </w:pPr>
            <w:r w:rsidRPr="00A47ECA">
              <w:rPr>
                <w:rFonts w:ascii="Times New Roman"/>
                <w:sz w:val="21"/>
                <w:szCs w:val="21"/>
              </w:rPr>
              <w:t>Mechanical properties and fracture evolution of sandstone specimens containing different inclusi</w:t>
            </w:r>
            <w:r w:rsidR="000C695E">
              <w:rPr>
                <w:rFonts w:ascii="Times New Roman"/>
                <w:sz w:val="21"/>
                <w:szCs w:val="21"/>
              </w:rPr>
              <w:t xml:space="preserve">ons under uniaxial compression/ </w:t>
            </w:r>
            <w:r w:rsidRPr="00A47ECA">
              <w:rPr>
                <w:rFonts w:ascii="Times New Roman"/>
                <w:sz w:val="21"/>
                <w:szCs w:val="21"/>
              </w:rPr>
              <w:t xml:space="preserve">International Journal of Rock Mechanics and Mining Sciences </w:t>
            </w:r>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7.135</w:t>
            </w: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2019</w:t>
            </w:r>
            <w:r w:rsidRPr="00A47ECA">
              <w:rPr>
                <w:rFonts w:ascii="Times New Roman"/>
                <w:sz w:val="21"/>
                <w:szCs w:val="21"/>
              </w:rPr>
              <w:t>年</w:t>
            </w:r>
            <w:r w:rsidRPr="00A47ECA">
              <w:rPr>
                <w:rFonts w:ascii="Times New Roman"/>
                <w:sz w:val="21"/>
                <w:szCs w:val="21"/>
              </w:rPr>
              <w:t>115</w:t>
            </w:r>
            <w:r w:rsidRPr="00A47ECA">
              <w:rPr>
                <w:rFonts w:ascii="Times New Roman"/>
                <w:sz w:val="21"/>
                <w:szCs w:val="21"/>
              </w:rPr>
              <w:t>卷</w:t>
            </w:r>
            <w:r w:rsidRPr="00A47ECA">
              <w:rPr>
                <w:rFonts w:ascii="Times New Roman"/>
                <w:sz w:val="21"/>
                <w:szCs w:val="21"/>
              </w:rPr>
              <w:t>33-47</w:t>
            </w:r>
            <w:r w:rsidRPr="00A47ECA">
              <w:rPr>
                <w:rFonts w:ascii="Times New Roman"/>
                <w:sz w:val="21"/>
                <w:szCs w:val="21"/>
              </w:rPr>
              <w:t>页</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 xml:space="preserve">Quanqi Zhu, </w:t>
            </w:r>
            <w:proofErr w:type="spellStart"/>
            <w:r w:rsidRPr="00A47ECA">
              <w:rPr>
                <w:rFonts w:ascii="Times New Roman"/>
                <w:sz w:val="21"/>
                <w:szCs w:val="21"/>
              </w:rPr>
              <w:t>Diyuan</w:t>
            </w:r>
            <w:proofErr w:type="spellEnd"/>
            <w:r w:rsidRPr="00A47ECA">
              <w:rPr>
                <w:rFonts w:ascii="Times New Roman"/>
                <w:sz w:val="21"/>
                <w:szCs w:val="21"/>
              </w:rPr>
              <w:t xml:space="preserve"> Li, </w:t>
            </w:r>
            <w:proofErr w:type="spellStart"/>
            <w:r w:rsidRPr="00A47ECA">
              <w:rPr>
                <w:rFonts w:ascii="Times New Roman"/>
                <w:sz w:val="21"/>
                <w:szCs w:val="21"/>
              </w:rPr>
              <w:t>Zhenyu</w:t>
            </w:r>
            <w:proofErr w:type="spellEnd"/>
            <w:r w:rsidRPr="00A47ECA">
              <w:rPr>
                <w:rFonts w:ascii="Times New Roman"/>
                <w:sz w:val="21"/>
                <w:szCs w:val="21"/>
              </w:rPr>
              <w:t xml:space="preserve"> Han, </w:t>
            </w:r>
            <w:proofErr w:type="spellStart"/>
            <w:r w:rsidRPr="00A47ECA">
              <w:rPr>
                <w:rFonts w:ascii="Times New Roman"/>
                <w:sz w:val="21"/>
                <w:szCs w:val="21"/>
              </w:rPr>
              <w:t>Xibing</w:t>
            </w:r>
            <w:proofErr w:type="spellEnd"/>
            <w:r w:rsidRPr="00A47ECA">
              <w:rPr>
                <w:rFonts w:ascii="Times New Roman"/>
                <w:sz w:val="21"/>
                <w:szCs w:val="21"/>
              </w:rPr>
              <w:t xml:space="preserve"> Li, </w:t>
            </w:r>
            <w:proofErr w:type="spellStart"/>
            <w:r w:rsidRPr="00A47ECA">
              <w:rPr>
                <w:rFonts w:ascii="Times New Roman"/>
                <w:sz w:val="21"/>
                <w:szCs w:val="21"/>
              </w:rPr>
              <w:t>Zilong</w:t>
            </w:r>
            <w:proofErr w:type="spellEnd"/>
            <w:r w:rsidRPr="00A47ECA">
              <w:rPr>
                <w:rFonts w:ascii="Times New Roman"/>
                <w:sz w:val="21"/>
                <w:szCs w:val="21"/>
              </w:rPr>
              <w:t xml:space="preserve"> Zhou</w:t>
            </w:r>
          </w:p>
        </w:tc>
      </w:tr>
      <w:tr w:rsidR="004B634B" w:rsidRPr="00A47ECA" w:rsidTr="00BB2654">
        <w:trPr>
          <w:trHeight w:val="1397"/>
          <w:jc w:val="center"/>
        </w:trPr>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8</w:t>
            </w:r>
          </w:p>
        </w:tc>
        <w:tc>
          <w:tcPr>
            <w:tcW w:w="4438" w:type="dxa"/>
            <w:vAlign w:val="center"/>
          </w:tcPr>
          <w:p w:rsidR="004B634B" w:rsidRPr="00A47ECA" w:rsidRDefault="004B634B" w:rsidP="00A47ECA">
            <w:pPr>
              <w:pStyle w:val="a6"/>
              <w:adjustRightInd w:val="0"/>
              <w:spacing w:line="240" w:lineRule="auto"/>
              <w:ind w:firstLineChars="0" w:firstLine="0"/>
              <w:outlineLvl w:val="1"/>
              <w:rPr>
                <w:rFonts w:ascii="Times New Roman"/>
                <w:sz w:val="21"/>
                <w:szCs w:val="21"/>
              </w:rPr>
            </w:pPr>
            <w:r w:rsidRPr="00A47ECA">
              <w:rPr>
                <w:rFonts w:ascii="Times New Roman"/>
                <w:sz w:val="21"/>
                <w:szCs w:val="21"/>
              </w:rPr>
              <w:t>冲击载荷作用下含孔洞大理岩动态力学破坏特性试验研究</w:t>
            </w:r>
            <w:r w:rsidRPr="00A47ECA">
              <w:rPr>
                <w:rFonts w:ascii="Times New Roman"/>
                <w:sz w:val="21"/>
                <w:szCs w:val="21"/>
              </w:rPr>
              <w:t>/</w:t>
            </w:r>
            <w:r w:rsidRPr="00A47ECA">
              <w:rPr>
                <w:rFonts w:ascii="Times New Roman"/>
                <w:sz w:val="21"/>
                <w:szCs w:val="21"/>
              </w:rPr>
              <w:t>岩石力学与工程学报</w:t>
            </w:r>
          </w:p>
        </w:tc>
        <w:tc>
          <w:tcPr>
            <w:tcW w:w="708"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p>
        </w:tc>
        <w:tc>
          <w:tcPr>
            <w:tcW w:w="1091"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2015</w:t>
            </w:r>
            <w:r w:rsidRPr="00A47ECA">
              <w:rPr>
                <w:rFonts w:ascii="Times New Roman"/>
                <w:sz w:val="21"/>
                <w:szCs w:val="21"/>
              </w:rPr>
              <w:t>年</w:t>
            </w:r>
            <w:r w:rsidRPr="00A47ECA">
              <w:rPr>
                <w:rFonts w:ascii="Times New Roman"/>
                <w:sz w:val="21"/>
                <w:szCs w:val="21"/>
              </w:rPr>
              <w:t>34</w:t>
            </w:r>
            <w:r w:rsidRPr="00A47ECA">
              <w:rPr>
                <w:rFonts w:ascii="Times New Roman"/>
                <w:sz w:val="21"/>
                <w:szCs w:val="21"/>
              </w:rPr>
              <w:t>卷</w:t>
            </w:r>
            <w:r w:rsidRPr="00A47ECA">
              <w:rPr>
                <w:rFonts w:ascii="Times New Roman"/>
                <w:sz w:val="21"/>
                <w:szCs w:val="21"/>
              </w:rPr>
              <w:t>249-260</w:t>
            </w:r>
            <w:r w:rsidRPr="00A47ECA">
              <w:rPr>
                <w:rFonts w:ascii="Times New Roman"/>
                <w:sz w:val="21"/>
                <w:szCs w:val="21"/>
              </w:rPr>
              <w:t>页</w:t>
            </w:r>
          </w:p>
        </w:tc>
        <w:tc>
          <w:tcPr>
            <w:tcW w:w="1843" w:type="dxa"/>
            <w:vAlign w:val="center"/>
          </w:tcPr>
          <w:p w:rsidR="004B634B" w:rsidRPr="00A47ECA" w:rsidRDefault="004B634B" w:rsidP="00A47ECA">
            <w:pPr>
              <w:pStyle w:val="a6"/>
              <w:adjustRightInd w:val="0"/>
              <w:spacing w:line="240" w:lineRule="auto"/>
              <w:ind w:firstLineChars="0" w:firstLine="0"/>
              <w:jc w:val="center"/>
              <w:outlineLvl w:val="1"/>
              <w:rPr>
                <w:rFonts w:ascii="Times New Roman"/>
                <w:sz w:val="21"/>
                <w:szCs w:val="21"/>
              </w:rPr>
            </w:pPr>
            <w:r w:rsidRPr="00A47ECA">
              <w:rPr>
                <w:rFonts w:ascii="Times New Roman"/>
                <w:sz w:val="21"/>
                <w:szCs w:val="21"/>
              </w:rPr>
              <w:t>李地元，成腾蛟，周韬，李夕兵</w:t>
            </w:r>
          </w:p>
        </w:tc>
      </w:tr>
    </w:tbl>
    <w:p w:rsidR="008B26A0" w:rsidRPr="00ED0027" w:rsidRDefault="008B26A0" w:rsidP="00ED0027">
      <w:pPr>
        <w:pStyle w:val="a0"/>
        <w:spacing w:after="0"/>
        <w:ind w:firstLineChars="0" w:firstLine="0"/>
        <w:rPr>
          <w:szCs w:val="24"/>
        </w:rPr>
      </w:pPr>
    </w:p>
    <w:p w:rsidR="00A468A3" w:rsidRPr="00246A98" w:rsidRDefault="00D27051" w:rsidP="00A468A3">
      <w:pPr>
        <w:rPr>
          <w:rFonts w:ascii="Times New Roman" w:hAnsi="Times New Roman"/>
          <w:b/>
          <w:sz w:val="24"/>
          <w:szCs w:val="24"/>
        </w:rPr>
      </w:pPr>
      <w:r>
        <w:rPr>
          <w:rFonts w:ascii="Times New Roman" w:hAnsi="Times New Roman" w:hint="eastAsia"/>
          <w:b/>
          <w:sz w:val="24"/>
          <w:szCs w:val="24"/>
        </w:rPr>
        <w:lastRenderedPageBreak/>
        <w:t>六</w:t>
      </w:r>
      <w:r w:rsidR="00A468A3" w:rsidRPr="00246A98">
        <w:rPr>
          <w:rFonts w:ascii="Times New Roman" w:hAnsi="Times New Roman" w:hint="eastAsia"/>
          <w:b/>
          <w:sz w:val="24"/>
          <w:szCs w:val="24"/>
        </w:rPr>
        <w:t>、主要完成人情况</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85"/>
        <w:gridCol w:w="1134"/>
        <w:gridCol w:w="1134"/>
        <w:gridCol w:w="1134"/>
        <w:gridCol w:w="1134"/>
        <w:gridCol w:w="3657"/>
      </w:tblGrid>
      <w:tr w:rsidR="00BE3A0D" w:rsidRPr="00246A98" w:rsidTr="00A965A3">
        <w:trPr>
          <w:trHeight w:val="656"/>
          <w:jc w:val="center"/>
        </w:trPr>
        <w:tc>
          <w:tcPr>
            <w:tcW w:w="880" w:type="dxa"/>
            <w:vAlign w:val="center"/>
          </w:tcPr>
          <w:p w:rsidR="00BE3A0D" w:rsidRPr="0051721E" w:rsidRDefault="00BE3A0D" w:rsidP="00A43525">
            <w:pPr>
              <w:widowControl/>
              <w:jc w:val="center"/>
              <w:rPr>
                <w:rFonts w:ascii="Times New Roman" w:hAnsi="Times New Roman" w:cs="宋体"/>
                <w:bCs/>
                <w:kern w:val="0"/>
                <w:szCs w:val="24"/>
              </w:rPr>
            </w:pPr>
            <w:r w:rsidRPr="0051721E">
              <w:rPr>
                <w:rFonts w:ascii="Times New Roman" w:hAnsi="Times New Roman" w:cs="宋体" w:hint="eastAsia"/>
                <w:bCs/>
                <w:kern w:val="0"/>
                <w:szCs w:val="24"/>
              </w:rPr>
              <w:t>姓名</w:t>
            </w:r>
          </w:p>
        </w:tc>
        <w:tc>
          <w:tcPr>
            <w:tcW w:w="685" w:type="dxa"/>
            <w:vAlign w:val="center"/>
          </w:tcPr>
          <w:p w:rsidR="00BE3A0D" w:rsidRPr="0051721E" w:rsidRDefault="00BE3A0D" w:rsidP="00A43525">
            <w:pPr>
              <w:widowControl/>
              <w:jc w:val="center"/>
              <w:rPr>
                <w:rFonts w:ascii="Times New Roman" w:hAnsi="Times New Roman" w:cs="宋体"/>
                <w:bCs/>
                <w:spacing w:val="-10"/>
                <w:kern w:val="0"/>
                <w:szCs w:val="24"/>
              </w:rPr>
            </w:pPr>
            <w:r w:rsidRPr="0051721E">
              <w:rPr>
                <w:rFonts w:ascii="Times New Roman" w:hAnsi="Times New Roman" w:cs="宋体" w:hint="eastAsia"/>
                <w:bCs/>
                <w:spacing w:val="-10"/>
                <w:kern w:val="0"/>
                <w:szCs w:val="24"/>
              </w:rPr>
              <w:t>排名</w:t>
            </w:r>
          </w:p>
        </w:tc>
        <w:tc>
          <w:tcPr>
            <w:tcW w:w="1134" w:type="dxa"/>
            <w:vAlign w:val="center"/>
          </w:tcPr>
          <w:p w:rsidR="00BE3A0D" w:rsidRPr="0051721E" w:rsidRDefault="00BE3A0D" w:rsidP="00BE3A0D">
            <w:pPr>
              <w:widowControl/>
              <w:jc w:val="center"/>
              <w:rPr>
                <w:rFonts w:ascii="Times New Roman" w:hAnsi="Times New Roman" w:cs="宋体"/>
                <w:bCs/>
                <w:kern w:val="0"/>
                <w:szCs w:val="24"/>
              </w:rPr>
            </w:pPr>
            <w:r w:rsidRPr="0051721E">
              <w:rPr>
                <w:rFonts w:ascii="Times New Roman" w:hAnsi="Times New Roman" w:cs="宋体" w:hint="eastAsia"/>
                <w:bCs/>
                <w:kern w:val="0"/>
                <w:szCs w:val="24"/>
              </w:rPr>
              <w:t>行政</w:t>
            </w:r>
            <w:r w:rsidRPr="0051721E">
              <w:rPr>
                <w:rFonts w:ascii="Times New Roman" w:hAnsi="Times New Roman" w:cs="宋体"/>
                <w:bCs/>
                <w:kern w:val="0"/>
                <w:szCs w:val="24"/>
              </w:rPr>
              <w:t>职务</w:t>
            </w:r>
          </w:p>
        </w:tc>
        <w:tc>
          <w:tcPr>
            <w:tcW w:w="1134" w:type="dxa"/>
            <w:vAlign w:val="center"/>
          </w:tcPr>
          <w:p w:rsidR="00BE3A0D" w:rsidRPr="0051721E" w:rsidRDefault="00BE3A0D" w:rsidP="00A43525">
            <w:pPr>
              <w:widowControl/>
              <w:jc w:val="center"/>
              <w:rPr>
                <w:rFonts w:ascii="Times New Roman" w:hAnsi="Times New Roman" w:cs="宋体"/>
                <w:bCs/>
                <w:kern w:val="0"/>
                <w:szCs w:val="24"/>
              </w:rPr>
            </w:pPr>
            <w:r w:rsidRPr="0051721E">
              <w:rPr>
                <w:rFonts w:ascii="Times New Roman" w:hAnsi="Times New Roman" w:cs="宋体" w:hint="eastAsia"/>
                <w:bCs/>
                <w:kern w:val="0"/>
                <w:szCs w:val="24"/>
              </w:rPr>
              <w:t>技术职称</w:t>
            </w:r>
          </w:p>
        </w:tc>
        <w:tc>
          <w:tcPr>
            <w:tcW w:w="1134" w:type="dxa"/>
            <w:vAlign w:val="center"/>
          </w:tcPr>
          <w:p w:rsidR="00BE3A0D" w:rsidRPr="0051721E" w:rsidRDefault="00BE3A0D" w:rsidP="00A43525">
            <w:pPr>
              <w:widowControl/>
              <w:jc w:val="center"/>
              <w:rPr>
                <w:rFonts w:ascii="Times New Roman" w:hAnsi="Times New Roman" w:cs="宋体"/>
                <w:bCs/>
                <w:kern w:val="0"/>
                <w:szCs w:val="24"/>
              </w:rPr>
            </w:pPr>
            <w:r w:rsidRPr="0051721E">
              <w:rPr>
                <w:rFonts w:ascii="Times New Roman" w:hAnsi="Times New Roman" w:cs="宋体" w:hint="eastAsia"/>
                <w:bCs/>
                <w:kern w:val="0"/>
                <w:szCs w:val="24"/>
              </w:rPr>
              <w:t>工作单位</w:t>
            </w:r>
          </w:p>
        </w:tc>
        <w:tc>
          <w:tcPr>
            <w:tcW w:w="1134" w:type="dxa"/>
            <w:vAlign w:val="center"/>
          </w:tcPr>
          <w:p w:rsidR="00BE3A0D" w:rsidRPr="0051721E" w:rsidRDefault="00BE3A0D" w:rsidP="00BE3A0D">
            <w:pPr>
              <w:widowControl/>
              <w:jc w:val="center"/>
              <w:rPr>
                <w:rFonts w:ascii="Times New Roman" w:hAnsi="Times New Roman" w:cs="宋体"/>
                <w:bCs/>
                <w:kern w:val="0"/>
                <w:szCs w:val="24"/>
              </w:rPr>
            </w:pPr>
            <w:r w:rsidRPr="0051721E">
              <w:rPr>
                <w:rFonts w:ascii="Times New Roman" w:hAnsi="Times New Roman" w:cs="宋体" w:hint="eastAsia"/>
                <w:bCs/>
                <w:kern w:val="0"/>
                <w:szCs w:val="24"/>
              </w:rPr>
              <w:t>主要</w:t>
            </w:r>
            <w:r w:rsidRPr="0051721E">
              <w:rPr>
                <w:rFonts w:ascii="Times New Roman" w:hAnsi="Times New Roman" w:cs="宋体"/>
                <w:bCs/>
                <w:kern w:val="0"/>
                <w:szCs w:val="24"/>
              </w:rPr>
              <w:t>完成单位</w:t>
            </w:r>
          </w:p>
        </w:tc>
        <w:tc>
          <w:tcPr>
            <w:tcW w:w="3657" w:type="dxa"/>
            <w:vAlign w:val="center"/>
          </w:tcPr>
          <w:p w:rsidR="00BE3A0D" w:rsidRPr="0051721E" w:rsidRDefault="00BE3A0D" w:rsidP="00A43525">
            <w:pPr>
              <w:widowControl/>
              <w:jc w:val="center"/>
              <w:rPr>
                <w:rFonts w:ascii="Times New Roman" w:hAnsi="Times New Roman" w:cs="宋体"/>
                <w:bCs/>
                <w:kern w:val="0"/>
                <w:szCs w:val="24"/>
              </w:rPr>
            </w:pPr>
            <w:r w:rsidRPr="0051721E">
              <w:rPr>
                <w:rFonts w:ascii="Times New Roman" w:hAnsi="Times New Roman" w:cs="宋体" w:hint="eastAsia"/>
                <w:bCs/>
                <w:kern w:val="0"/>
                <w:szCs w:val="24"/>
              </w:rPr>
              <w:t>对本项目的贡献</w:t>
            </w:r>
          </w:p>
        </w:tc>
      </w:tr>
      <w:tr w:rsidR="00BE3A0D" w:rsidRPr="00246A98" w:rsidTr="00A965A3">
        <w:trPr>
          <w:trHeight w:val="4115"/>
          <w:jc w:val="center"/>
        </w:trPr>
        <w:tc>
          <w:tcPr>
            <w:tcW w:w="880"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kern w:val="0"/>
                <w:szCs w:val="21"/>
                <w:lang w:bidi="ar"/>
              </w:rPr>
              <w:t>李地元</w:t>
            </w:r>
          </w:p>
        </w:tc>
        <w:tc>
          <w:tcPr>
            <w:tcW w:w="685"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kern w:val="0"/>
                <w:szCs w:val="21"/>
                <w:lang w:bidi="ar"/>
              </w:rPr>
              <w:t>1</w:t>
            </w:r>
          </w:p>
        </w:tc>
        <w:tc>
          <w:tcPr>
            <w:tcW w:w="1134" w:type="dxa"/>
            <w:vAlign w:val="center"/>
          </w:tcPr>
          <w:p w:rsidR="00BE3A0D" w:rsidRPr="00E26B8D" w:rsidRDefault="00BE3A0D" w:rsidP="00BE3A0D">
            <w:pPr>
              <w:widowControl/>
              <w:spacing w:before="100" w:beforeAutospacing="1" w:after="100" w:afterAutospacing="1"/>
              <w:jc w:val="center"/>
              <w:rPr>
                <w:rFonts w:ascii="Times New Roman" w:hAnsi="Times New Roman" w:cs="宋体"/>
                <w:kern w:val="0"/>
                <w:szCs w:val="21"/>
              </w:rPr>
            </w:pPr>
            <w:r>
              <w:rPr>
                <w:rFonts w:ascii="Times New Roman" w:hAnsi="Times New Roman" w:cs="宋体" w:hint="eastAsia"/>
                <w:kern w:val="0"/>
                <w:szCs w:val="21"/>
              </w:rPr>
              <w:t>副院长</w:t>
            </w:r>
          </w:p>
        </w:tc>
        <w:tc>
          <w:tcPr>
            <w:tcW w:w="1134"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kern w:val="0"/>
                <w:szCs w:val="21"/>
              </w:rPr>
              <w:t>教授</w:t>
            </w:r>
          </w:p>
        </w:tc>
        <w:tc>
          <w:tcPr>
            <w:tcW w:w="1134"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kern w:val="0"/>
                <w:szCs w:val="21"/>
                <w:lang w:bidi="ar"/>
              </w:rPr>
              <w:t>中南大学</w:t>
            </w:r>
          </w:p>
        </w:tc>
        <w:tc>
          <w:tcPr>
            <w:tcW w:w="1134" w:type="dxa"/>
            <w:vAlign w:val="center"/>
          </w:tcPr>
          <w:p w:rsidR="00BE3A0D" w:rsidRPr="00E26B8D" w:rsidRDefault="00BE3A0D" w:rsidP="00BE3A0D">
            <w:pPr>
              <w:widowControl/>
              <w:spacing w:before="100" w:beforeAutospacing="1" w:after="100" w:afterAutospacing="1"/>
              <w:jc w:val="center"/>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中南大学</w:t>
            </w:r>
          </w:p>
        </w:tc>
        <w:tc>
          <w:tcPr>
            <w:tcW w:w="3657" w:type="dxa"/>
            <w:vAlign w:val="center"/>
          </w:tcPr>
          <w:p w:rsidR="00BE3A0D" w:rsidRPr="00E26B8D" w:rsidRDefault="005B4DCF" w:rsidP="00541D59">
            <w:pPr>
              <w:widowControl/>
              <w:spacing w:before="100" w:beforeAutospacing="1" w:after="100" w:afterAutospacing="1"/>
              <w:jc w:val="left"/>
              <w:rPr>
                <w:rFonts w:ascii="Times New Roman" w:hAnsi="Times New Roman" w:cs="宋体"/>
                <w:bCs/>
                <w:kern w:val="0"/>
                <w:szCs w:val="21"/>
              </w:rPr>
            </w:pPr>
            <w:r w:rsidRPr="005B4DCF">
              <w:rPr>
                <w:rFonts w:ascii="Times New Roman" w:hAnsi="Times New Roman" w:cs="宋体" w:hint="eastAsia"/>
                <w:color w:val="000000"/>
                <w:kern w:val="0"/>
                <w:szCs w:val="21"/>
                <w:lang w:bidi="ar"/>
              </w:rPr>
              <w:t>该项目负责人，是项目整体研究计划、方案具体实施、理论和试验工作的提出者与指导者。对科学发现</w:t>
            </w:r>
            <w:r w:rsidRPr="005B4DCF">
              <w:rPr>
                <w:rFonts w:ascii="Times New Roman" w:hAnsi="Times New Roman" w:cs="宋体" w:hint="eastAsia"/>
                <w:color w:val="000000"/>
                <w:kern w:val="0"/>
                <w:szCs w:val="21"/>
                <w:lang w:bidi="ar"/>
              </w:rPr>
              <w:t>1</w:t>
            </w:r>
            <w:r w:rsidRPr="005B4DCF">
              <w:rPr>
                <w:rFonts w:ascii="Times New Roman" w:hAnsi="Times New Roman" w:cs="宋体" w:hint="eastAsia"/>
                <w:color w:val="000000"/>
                <w:kern w:val="0"/>
                <w:szCs w:val="21"/>
                <w:lang w:bidi="ar"/>
              </w:rPr>
              <w:t>、</w:t>
            </w:r>
            <w:r w:rsidRPr="005B4DCF">
              <w:rPr>
                <w:rFonts w:ascii="Times New Roman" w:hAnsi="Times New Roman" w:cs="宋体" w:hint="eastAsia"/>
                <w:color w:val="000000"/>
                <w:kern w:val="0"/>
                <w:szCs w:val="21"/>
                <w:lang w:bidi="ar"/>
              </w:rPr>
              <w:t>2</w:t>
            </w:r>
            <w:r w:rsidRPr="005B4DCF">
              <w:rPr>
                <w:rFonts w:ascii="Times New Roman" w:hAnsi="Times New Roman" w:cs="宋体" w:hint="eastAsia"/>
                <w:color w:val="000000"/>
                <w:kern w:val="0"/>
                <w:szCs w:val="21"/>
                <w:lang w:bidi="ar"/>
              </w:rPr>
              <w:t>、</w:t>
            </w:r>
            <w:r w:rsidRPr="005B4DCF">
              <w:rPr>
                <w:rFonts w:ascii="Times New Roman" w:hAnsi="Times New Roman" w:cs="宋体" w:hint="eastAsia"/>
                <w:color w:val="000000"/>
                <w:kern w:val="0"/>
                <w:szCs w:val="21"/>
                <w:lang w:bidi="ar"/>
              </w:rPr>
              <w:t>3</w:t>
            </w:r>
            <w:r w:rsidRPr="005B4DCF">
              <w:rPr>
                <w:rFonts w:ascii="Times New Roman" w:hAnsi="Times New Roman" w:cs="宋体" w:hint="eastAsia"/>
                <w:color w:val="000000"/>
                <w:kern w:val="0"/>
                <w:szCs w:val="21"/>
                <w:lang w:bidi="ar"/>
              </w:rPr>
              <w:t>均做出了创造性贡献，是科学发现</w:t>
            </w:r>
            <w:r w:rsidRPr="005B4DCF">
              <w:rPr>
                <w:rFonts w:ascii="Times New Roman" w:hAnsi="Times New Roman" w:cs="宋体" w:hint="eastAsia"/>
                <w:color w:val="000000"/>
                <w:kern w:val="0"/>
                <w:szCs w:val="21"/>
                <w:lang w:bidi="ar"/>
              </w:rPr>
              <w:t>1</w:t>
            </w:r>
            <w:r w:rsidRPr="005B4DCF">
              <w:rPr>
                <w:rFonts w:ascii="Times New Roman" w:hAnsi="Times New Roman" w:cs="宋体" w:hint="eastAsia"/>
                <w:color w:val="000000"/>
                <w:kern w:val="0"/>
                <w:szCs w:val="21"/>
                <w:lang w:bidi="ar"/>
              </w:rPr>
              <w:t>的主要完成者，同时是科学发现</w:t>
            </w:r>
            <w:r w:rsidRPr="005B4DCF">
              <w:rPr>
                <w:rFonts w:ascii="Times New Roman" w:hAnsi="Times New Roman" w:cs="宋体" w:hint="eastAsia"/>
                <w:color w:val="000000"/>
                <w:kern w:val="0"/>
                <w:szCs w:val="21"/>
                <w:lang w:bidi="ar"/>
              </w:rPr>
              <w:t>2</w:t>
            </w:r>
            <w:r w:rsidRPr="005B4DCF">
              <w:rPr>
                <w:rFonts w:ascii="Times New Roman" w:hAnsi="Times New Roman" w:cs="宋体" w:hint="eastAsia"/>
                <w:color w:val="000000"/>
                <w:kern w:val="0"/>
                <w:szCs w:val="21"/>
                <w:lang w:bidi="ar"/>
              </w:rPr>
              <w:t>、</w:t>
            </w:r>
            <w:r w:rsidRPr="005B4DCF">
              <w:rPr>
                <w:rFonts w:ascii="Times New Roman" w:hAnsi="Times New Roman" w:cs="宋体" w:hint="eastAsia"/>
                <w:color w:val="000000"/>
                <w:kern w:val="0"/>
                <w:szCs w:val="21"/>
                <w:lang w:bidi="ar"/>
              </w:rPr>
              <w:t>3</w:t>
            </w:r>
            <w:r w:rsidRPr="005B4DCF">
              <w:rPr>
                <w:rFonts w:ascii="Times New Roman" w:hAnsi="Times New Roman" w:cs="宋体" w:hint="eastAsia"/>
                <w:color w:val="000000"/>
                <w:kern w:val="0"/>
                <w:szCs w:val="21"/>
                <w:lang w:bidi="ar"/>
              </w:rPr>
              <w:t>思想的提出者与指导者。提出了基于最大拉应变理论的岩石板</w:t>
            </w:r>
            <w:proofErr w:type="gramStart"/>
            <w:r w:rsidRPr="005B4DCF">
              <w:rPr>
                <w:rFonts w:ascii="Times New Roman" w:hAnsi="Times New Roman" w:cs="宋体" w:hint="eastAsia"/>
                <w:color w:val="000000"/>
                <w:kern w:val="0"/>
                <w:szCs w:val="21"/>
                <w:lang w:bidi="ar"/>
              </w:rPr>
              <w:t>裂破坏</w:t>
            </w:r>
            <w:proofErr w:type="gramEnd"/>
            <w:r w:rsidRPr="005B4DCF">
              <w:rPr>
                <w:rFonts w:ascii="Times New Roman" w:hAnsi="Times New Roman" w:cs="宋体" w:hint="eastAsia"/>
                <w:color w:val="000000"/>
                <w:kern w:val="0"/>
                <w:szCs w:val="21"/>
                <w:lang w:bidi="ar"/>
              </w:rPr>
              <w:t>判据，揭示了复杂应力环境下硬岩能量耗散与迁移规律，获得了硬岩真三轴卸载破坏准则，创新了动静态加载下含缺陷硬岩的裂纹扩展理论及测试技术和方法。是</w:t>
            </w:r>
            <w:r w:rsidRPr="005B4DCF">
              <w:rPr>
                <w:rFonts w:ascii="Times New Roman" w:hAnsi="Times New Roman" w:cs="宋体" w:hint="eastAsia"/>
                <w:color w:val="000000"/>
                <w:kern w:val="0"/>
                <w:szCs w:val="21"/>
                <w:lang w:bidi="ar"/>
              </w:rPr>
              <w:t>8</w:t>
            </w:r>
            <w:r w:rsidRPr="005B4DCF">
              <w:rPr>
                <w:rFonts w:ascii="Times New Roman" w:hAnsi="Times New Roman" w:cs="宋体" w:hint="eastAsia"/>
                <w:color w:val="000000"/>
                <w:kern w:val="0"/>
                <w:szCs w:val="21"/>
                <w:lang w:bidi="ar"/>
              </w:rPr>
              <w:t>篇代表性论著的第一作者或通讯作者</w:t>
            </w:r>
            <w:r w:rsidR="00BE3A0D" w:rsidRPr="00E26B8D">
              <w:rPr>
                <w:rFonts w:ascii="Times New Roman" w:hAnsi="Times New Roman" w:cs="宋体" w:hint="eastAsia"/>
                <w:color w:val="000000"/>
                <w:kern w:val="0"/>
                <w:szCs w:val="21"/>
                <w:lang w:bidi="ar"/>
              </w:rPr>
              <w:t>。</w:t>
            </w:r>
          </w:p>
        </w:tc>
      </w:tr>
      <w:tr w:rsidR="00BE3A0D" w:rsidRPr="00246A98" w:rsidTr="00A965A3">
        <w:trPr>
          <w:trHeight w:val="3254"/>
          <w:jc w:val="center"/>
        </w:trPr>
        <w:tc>
          <w:tcPr>
            <w:tcW w:w="880"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kern w:val="0"/>
                <w:szCs w:val="21"/>
                <w:lang w:bidi="ar"/>
              </w:rPr>
              <w:t>冯帆</w:t>
            </w:r>
          </w:p>
        </w:tc>
        <w:tc>
          <w:tcPr>
            <w:tcW w:w="685"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kern w:val="0"/>
                <w:szCs w:val="21"/>
                <w:lang w:bidi="ar"/>
              </w:rPr>
              <w:t>2</w:t>
            </w:r>
          </w:p>
        </w:tc>
        <w:tc>
          <w:tcPr>
            <w:tcW w:w="1134" w:type="dxa"/>
            <w:vAlign w:val="center"/>
          </w:tcPr>
          <w:p w:rsidR="00BE3A0D" w:rsidRPr="00E26B8D" w:rsidRDefault="00BE3A0D" w:rsidP="00BE3A0D">
            <w:pPr>
              <w:widowControl/>
              <w:spacing w:before="100" w:beforeAutospacing="1" w:after="100" w:afterAutospacing="1"/>
              <w:jc w:val="center"/>
              <w:rPr>
                <w:rFonts w:ascii="Times New Roman" w:hAnsi="Times New Roman" w:cs="宋体"/>
                <w:kern w:val="0"/>
                <w:szCs w:val="21"/>
                <w:lang w:bidi="ar"/>
              </w:rPr>
            </w:pPr>
            <w:r>
              <w:rPr>
                <w:rFonts w:ascii="Times New Roman" w:hAnsi="Times New Roman" w:cs="宋体" w:hint="eastAsia"/>
                <w:kern w:val="0"/>
                <w:szCs w:val="21"/>
                <w:lang w:bidi="ar"/>
              </w:rPr>
              <w:t>学院</w:t>
            </w:r>
            <w:r>
              <w:rPr>
                <w:rFonts w:ascii="Times New Roman" w:hAnsi="Times New Roman" w:cs="宋体"/>
                <w:kern w:val="0"/>
                <w:szCs w:val="21"/>
                <w:lang w:bidi="ar"/>
              </w:rPr>
              <w:t>学科</w:t>
            </w:r>
            <w:r>
              <w:rPr>
                <w:rFonts w:ascii="Times New Roman" w:hAnsi="Times New Roman" w:cs="宋体" w:hint="eastAsia"/>
                <w:kern w:val="0"/>
                <w:szCs w:val="21"/>
                <w:lang w:bidi="ar"/>
              </w:rPr>
              <w:t>办</w:t>
            </w:r>
            <w:r>
              <w:rPr>
                <w:rFonts w:ascii="Times New Roman" w:hAnsi="Times New Roman" w:cs="宋体"/>
                <w:kern w:val="0"/>
                <w:szCs w:val="21"/>
                <w:lang w:bidi="ar"/>
              </w:rPr>
              <w:t>主任</w:t>
            </w:r>
          </w:p>
        </w:tc>
        <w:tc>
          <w:tcPr>
            <w:tcW w:w="1134"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kern w:val="0"/>
                <w:szCs w:val="21"/>
                <w:lang w:bidi="ar"/>
              </w:rPr>
              <w:t>讲师</w:t>
            </w:r>
          </w:p>
        </w:tc>
        <w:tc>
          <w:tcPr>
            <w:tcW w:w="1134"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kern w:val="0"/>
                <w:szCs w:val="21"/>
                <w:lang w:bidi="ar"/>
              </w:rPr>
              <w:t>山东科技大学</w:t>
            </w:r>
          </w:p>
        </w:tc>
        <w:tc>
          <w:tcPr>
            <w:tcW w:w="1134" w:type="dxa"/>
            <w:vAlign w:val="center"/>
          </w:tcPr>
          <w:p w:rsidR="00BE3A0D" w:rsidRPr="00E26B8D" w:rsidRDefault="00BE3A0D" w:rsidP="00BE3A0D">
            <w:pPr>
              <w:widowControl/>
              <w:spacing w:before="100" w:beforeAutospacing="1" w:after="100" w:afterAutospacing="1"/>
              <w:jc w:val="center"/>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山东</w:t>
            </w:r>
            <w:r>
              <w:rPr>
                <w:rFonts w:ascii="Times New Roman" w:hAnsi="Times New Roman" w:cs="宋体"/>
                <w:color w:val="000000"/>
                <w:kern w:val="0"/>
                <w:szCs w:val="21"/>
                <w:lang w:bidi="ar"/>
              </w:rPr>
              <w:t>科技大学</w:t>
            </w:r>
          </w:p>
        </w:tc>
        <w:tc>
          <w:tcPr>
            <w:tcW w:w="3657" w:type="dxa"/>
            <w:vAlign w:val="center"/>
          </w:tcPr>
          <w:p w:rsidR="00BE3A0D" w:rsidRPr="00E26B8D" w:rsidRDefault="005B4DCF" w:rsidP="00640426">
            <w:pPr>
              <w:widowControl/>
              <w:spacing w:before="100" w:beforeAutospacing="1" w:after="100" w:afterAutospacing="1"/>
              <w:jc w:val="left"/>
              <w:rPr>
                <w:rFonts w:ascii="Times New Roman" w:hAnsi="Times New Roman" w:cs="宋体"/>
                <w:bCs/>
                <w:kern w:val="0"/>
                <w:szCs w:val="21"/>
              </w:rPr>
            </w:pPr>
            <w:r w:rsidRPr="005B4DCF">
              <w:rPr>
                <w:rFonts w:ascii="Times New Roman" w:hAnsi="Times New Roman" w:cs="宋体" w:hint="eastAsia"/>
                <w:color w:val="000000"/>
                <w:kern w:val="0"/>
                <w:szCs w:val="21"/>
                <w:lang w:bidi="ar"/>
              </w:rPr>
              <w:t>本项目主要完成人之一，对科学发现</w:t>
            </w:r>
            <w:r w:rsidRPr="005B4DCF">
              <w:rPr>
                <w:rFonts w:ascii="Times New Roman" w:hAnsi="Times New Roman" w:cs="宋体" w:hint="eastAsia"/>
                <w:color w:val="000000"/>
                <w:kern w:val="0"/>
                <w:szCs w:val="21"/>
                <w:lang w:bidi="ar"/>
              </w:rPr>
              <w:t>1</w:t>
            </w:r>
            <w:r w:rsidRPr="005B4DCF">
              <w:rPr>
                <w:rFonts w:ascii="Times New Roman" w:hAnsi="Times New Roman" w:cs="宋体" w:hint="eastAsia"/>
                <w:color w:val="000000"/>
                <w:kern w:val="0"/>
                <w:szCs w:val="21"/>
                <w:lang w:bidi="ar"/>
              </w:rPr>
              <w:t>和</w:t>
            </w:r>
            <w:r w:rsidRPr="005B4DCF">
              <w:rPr>
                <w:rFonts w:ascii="Times New Roman" w:hAnsi="Times New Roman" w:cs="宋体" w:hint="eastAsia"/>
                <w:color w:val="000000"/>
                <w:kern w:val="0"/>
                <w:szCs w:val="21"/>
                <w:lang w:bidi="ar"/>
              </w:rPr>
              <w:t>2</w:t>
            </w:r>
            <w:r w:rsidRPr="005B4DCF">
              <w:rPr>
                <w:rFonts w:ascii="Times New Roman" w:hAnsi="Times New Roman" w:cs="宋体" w:hint="eastAsia"/>
                <w:color w:val="000000"/>
                <w:kern w:val="0"/>
                <w:szCs w:val="21"/>
                <w:lang w:bidi="ar"/>
              </w:rPr>
              <w:t>做出了创造性贡献。获得了不同应力状态及路径下硬岩板裂化破坏成因及岩爆发生机理，构建了多维应力环境下硬岩破裂行为数值仿真系统，开展了大量硬岩真三轴加、卸载破坏特性试验及强度准则的理论分析工作，揭示了板裂化破坏与应变型岩爆之间的互动机制。是代表性论著</w:t>
            </w:r>
            <w:r w:rsidRPr="005B4DCF">
              <w:rPr>
                <w:rFonts w:ascii="Times New Roman" w:hAnsi="Times New Roman" w:cs="宋体" w:hint="eastAsia"/>
                <w:color w:val="000000"/>
                <w:kern w:val="0"/>
                <w:szCs w:val="21"/>
                <w:lang w:bidi="ar"/>
              </w:rPr>
              <w:t>3</w:t>
            </w:r>
            <w:r w:rsidRPr="005B4DCF">
              <w:rPr>
                <w:rFonts w:ascii="Times New Roman" w:hAnsi="Times New Roman" w:cs="宋体" w:hint="eastAsia"/>
                <w:color w:val="000000"/>
                <w:kern w:val="0"/>
                <w:szCs w:val="21"/>
                <w:lang w:bidi="ar"/>
              </w:rPr>
              <w:t>的第一作者和代表性论著</w:t>
            </w:r>
            <w:r w:rsidRPr="005B4DCF">
              <w:rPr>
                <w:rFonts w:ascii="Times New Roman" w:hAnsi="Times New Roman" w:cs="宋体" w:hint="eastAsia"/>
                <w:color w:val="000000"/>
                <w:kern w:val="0"/>
                <w:szCs w:val="21"/>
                <w:lang w:bidi="ar"/>
              </w:rPr>
              <w:t>5</w:t>
            </w:r>
            <w:r w:rsidRPr="005B4DCF">
              <w:rPr>
                <w:rFonts w:ascii="Times New Roman" w:hAnsi="Times New Roman" w:cs="宋体" w:hint="eastAsia"/>
                <w:color w:val="000000"/>
                <w:kern w:val="0"/>
                <w:szCs w:val="21"/>
                <w:lang w:bidi="ar"/>
              </w:rPr>
              <w:t>的通讯作者</w:t>
            </w:r>
            <w:r>
              <w:rPr>
                <w:rFonts w:ascii="Times New Roman" w:hAnsi="Times New Roman" w:cs="宋体" w:hint="eastAsia"/>
                <w:color w:val="000000"/>
                <w:kern w:val="0"/>
                <w:szCs w:val="21"/>
                <w:lang w:bidi="ar"/>
              </w:rPr>
              <w:t>。</w:t>
            </w:r>
          </w:p>
        </w:tc>
      </w:tr>
      <w:tr w:rsidR="00BE3A0D" w:rsidRPr="00246A98" w:rsidTr="00A965A3">
        <w:trPr>
          <w:trHeight w:val="2535"/>
          <w:jc w:val="center"/>
        </w:trPr>
        <w:tc>
          <w:tcPr>
            <w:tcW w:w="880"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bCs/>
                <w:kern w:val="0"/>
                <w:szCs w:val="21"/>
              </w:rPr>
              <w:t>朱泉企</w:t>
            </w:r>
          </w:p>
        </w:tc>
        <w:tc>
          <w:tcPr>
            <w:tcW w:w="685"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bCs/>
                <w:kern w:val="0"/>
                <w:szCs w:val="21"/>
              </w:rPr>
              <w:t>3</w:t>
            </w:r>
          </w:p>
        </w:tc>
        <w:tc>
          <w:tcPr>
            <w:tcW w:w="1134" w:type="dxa"/>
            <w:vAlign w:val="center"/>
          </w:tcPr>
          <w:p w:rsidR="00BE3A0D" w:rsidRPr="00E26B8D" w:rsidRDefault="00BE3A0D" w:rsidP="00BE3A0D">
            <w:pPr>
              <w:widowControl/>
              <w:spacing w:before="100" w:beforeAutospacing="1" w:after="100" w:afterAutospacing="1"/>
              <w:jc w:val="center"/>
              <w:rPr>
                <w:rFonts w:ascii="Times New Roman" w:hAnsi="Times New Roman" w:cs="宋体"/>
                <w:bCs/>
                <w:kern w:val="0"/>
                <w:szCs w:val="21"/>
              </w:rPr>
            </w:pPr>
            <w:r>
              <w:rPr>
                <w:rFonts w:ascii="Times New Roman" w:hAnsi="Times New Roman" w:cs="宋体" w:hint="eastAsia"/>
                <w:bCs/>
                <w:kern w:val="0"/>
                <w:szCs w:val="21"/>
              </w:rPr>
              <w:t>无</w:t>
            </w:r>
          </w:p>
        </w:tc>
        <w:tc>
          <w:tcPr>
            <w:tcW w:w="1134"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bCs/>
                <w:kern w:val="0"/>
                <w:szCs w:val="21"/>
              </w:rPr>
              <w:t>无</w:t>
            </w:r>
          </w:p>
        </w:tc>
        <w:tc>
          <w:tcPr>
            <w:tcW w:w="1134"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bCs/>
                <w:kern w:val="0"/>
                <w:szCs w:val="21"/>
              </w:rPr>
              <w:t>中南大学</w:t>
            </w:r>
          </w:p>
        </w:tc>
        <w:tc>
          <w:tcPr>
            <w:tcW w:w="1134" w:type="dxa"/>
            <w:vAlign w:val="center"/>
          </w:tcPr>
          <w:p w:rsidR="00BE3A0D" w:rsidRPr="00E26B8D" w:rsidRDefault="00BE3A0D" w:rsidP="00BE3A0D">
            <w:pPr>
              <w:widowControl/>
              <w:spacing w:before="100" w:beforeAutospacing="1" w:after="100" w:afterAutospacing="1"/>
              <w:jc w:val="center"/>
              <w:rPr>
                <w:rFonts w:ascii="Times New Roman" w:hAnsi="Times New Roman" w:cs="宋体"/>
                <w:color w:val="000000"/>
                <w:kern w:val="0"/>
                <w:szCs w:val="21"/>
                <w:lang w:bidi="ar"/>
              </w:rPr>
            </w:pPr>
            <w:r>
              <w:rPr>
                <w:rFonts w:ascii="Times New Roman" w:hAnsi="Times New Roman" w:cs="宋体" w:hint="eastAsia"/>
                <w:color w:val="000000"/>
                <w:kern w:val="0"/>
                <w:szCs w:val="21"/>
                <w:lang w:bidi="ar"/>
              </w:rPr>
              <w:t>中南大学</w:t>
            </w:r>
          </w:p>
        </w:tc>
        <w:tc>
          <w:tcPr>
            <w:tcW w:w="3657" w:type="dxa"/>
            <w:vAlign w:val="center"/>
          </w:tcPr>
          <w:p w:rsidR="00BE3A0D" w:rsidRPr="00E26B8D" w:rsidRDefault="005B4DCF" w:rsidP="004E55A6">
            <w:pPr>
              <w:widowControl/>
              <w:spacing w:before="100" w:beforeAutospacing="1" w:after="100" w:afterAutospacing="1"/>
              <w:jc w:val="left"/>
              <w:rPr>
                <w:rFonts w:ascii="Times New Roman" w:hAnsi="Times New Roman" w:cs="宋体"/>
                <w:bCs/>
                <w:kern w:val="0"/>
                <w:szCs w:val="21"/>
              </w:rPr>
            </w:pPr>
            <w:r w:rsidRPr="005B4DCF">
              <w:rPr>
                <w:rFonts w:ascii="Times New Roman" w:hAnsi="Times New Roman" w:cs="宋体" w:hint="eastAsia"/>
                <w:color w:val="000000"/>
                <w:kern w:val="0"/>
                <w:szCs w:val="21"/>
                <w:lang w:bidi="ar"/>
              </w:rPr>
              <w:t>本项目主要完成人之一，对科学发现</w:t>
            </w:r>
            <w:r w:rsidRPr="005B4DCF">
              <w:rPr>
                <w:rFonts w:ascii="Times New Roman" w:hAnsi="Times New Roman" w:cs="宋体" w:hint="eastAsia"/>
                <w:color w:val="000000"/>
                <w:kern w:val="0"/>
                <w:szCs w:val="21"/>
                <w:lang w:bidi="ar"/>
              </w:rPr>
              <w:t>3</w:t>
            </w:r>
            <w:r w:rsidRPr="005B4DCF">
              <w:rPr>
                <w:rFonts w:ascii="Times New Roman" w:hAnsi="Times New Roman" w:cs="宋体" w:hint="eastAsia"/>
                <w:color w:val="000000"/>
                <w:kern w:val="0"/>
                <w:szCs w:val="21"/>
                <w:lang w:bidi="ar"/>
              </w:rPr>
              <w:t>做出了重要贡献，提出了含缺陷岩石类脆性材料起裂应力和动态裂纹扩展速度测试方法，探明了高静应力下含缺陷硬岩力学行为及破裂特征，揭示了不同充填体性状与围岩相互作用机理。是代表性论著</w:t>
            </w:r>
            <w:r w:rsidRPr="005B4DCF">
              <w:rPr>
                <w:rFonts w:ascii="Times New Roman" w:hAnsi="Times New Roman" w:cs="宋体" w:hint="eastAsia"/>
                <w:color w:val="000000"/>
                <w:kern w:val="0"/>
                <w:szCs w:val="21"/>
                <w:lang w:bidi="ar"/>
              </w:rPr>
              <w:t>6</w:t>
            </w:r>
            <w:r w:rsidRPr="005B4DCF">
              <w:rPr>
                <w:rFonts w:ascii="Times New Roman" w:hAnsi="Times New Roman" w:cs="宋体" w:hint="eastAsia"/>
                <w:color w:val="000000"/>
                <w:kern w:val="0"/>
                <w:szCs w:val="21"/>
                <w:lang w:bidi="ar"/>
              </w:rPr>
              <w:t>的主要完成人，是代表性论著</w:t>
            </w:r>
            <w:r w:rsidRPr="005B4DCF">
              <w:rPr>
                <w:rFonts w:ascii="Times New Roman" w:hAnsi="Times New Roman" w:cs="宋体" w:hint="eastAsia"/>
                <w:color w:val="000000"/>
                <w:kern w:val="0"/>
                <w:szCs w:val="21"/>
                <w:lang w:bidi="ar"/>
              </w:rPr>
              <w:t>7</w:t>
            </w:r>
            <w:r w:rsidRPr="005B4DCF">
              <w:rPr>
                <w:rFonts w:ascii="Times New Roman" w:hAnsi="Times New Roman" w:cs="宋体" w:hint="eastAsia"/>
                <w:color w:val="000000"/>
                <w:kern w:val="0"/>
                <w:szCs w:val="21"/>
                <w:lang w:bidi="ar"/>
              </w:rPr>
              <w:t>的第一作者</w:t>
            </w:r>
            <w:r w:rsidR="00BE3A0D" w:rsidRPr="00E26B8D">
              <w:rPr>
                <w:rFonts w:ascii="Times New Roman" w:hAnsi="Times New Roman" w:cs="宋体" w:hint="eastAsia"/>
                <w:color w:val="000000"/>
                <w:kern w:val="0"/>
                <w:szCs w:val="21"/>
                <w:lang w:bidi="ar"/>
              </w:rPr>
              <w:t>。</w:t>
            </w:r>
          </w:p>
        </w:tc>
      </w:tr>
      <w:tr w:rsidR="00BE3A0D" w:rsidRPr="00246A98" w:rsidTr="00A965A3">
        <w:trPr>
          <w:trHeight w:val="2542"/>
          <w:jc w:val="center"/>
        </w:trPr>
        <w:tc>
          <w:tcPr>
            <w:tcW w:w="880"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bCs/>
                <w:kern w:val="0"/>
                <w:szCs w:val="21"/>
              </w:rPr>
              <w:t>周韬</w:t>
            </w:r>
          </w:p>
        </w:tc>
        <w:tc>
          <w:tcPr>
            <w:tcW w:w="685"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bCs/>
                <w:kern w:val="0"/>
                <w:szCs w:val="21"/>
              </w:rPr>
              <w:t>4</w:t>
            </w:r>
          </w:p>
        </w:tc>
        <w:tc>
          <w:tcPr>
            <w:tcW w:w="1134" w:type="dxa"/>
            <w:vAlign w:val="center"/>
          </w:tcPr>
          <w:p w:rsidR="00BE3A0D" w:rsidRPr="00E26B8D" w:rsidRDefault="00BE3A0D" w:rsidP="00BE3A0D">
            <w:pPr>
              <w:widowControl/>
              <w:spacing w:before="100" w:beforeAutospacing="1" w:after="100" w:afterAutospacing="1"/>
              <w:jc w:val="center"/>
              <w:rPr>
                <w:rFonts w:ascii="Times New Roman" w:hAnsi="Times New Roman" w:cs="宋体"/>
                <w:bCs/>
                <w:kern w:val="0"/>
                <w:szCs w:val="21"/>
              </w:rPr>
            </w:pPr>
            <w:r>
              <w:rPr>
                <w:rFonts w:ascii="Times New Roman" w:hAnsi="Times New Roman" w:cs="宋体" w:hint="eastAsia"/>
                <w:bCs/>
                <w:kern w:val="0"/>
                <w:szCs w:val="21"/>
              </w:rPr>
              <w:t>无</w:t>
            </w:r>
          </w:p>
        </w:tc>
        <w:tc>
          <w:tcPr>
            <w:tcW w:w="1134"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highlight w:val="yellow"/>
              </w:rPr>
            </w:pPr>
            <w:r w:rsidRPr="00E26B8D">
              <w:rPr>
                <w:rFonts w:ascii="Times New Roman" w:hAnsi="Times New Roman" w:cs="宋体" w:hint="eastAsia"/>
                <w:bCs/>
                <w:kern w:val="0"/>
                <w:szCs w:val="21"/>
              </w:rPr>
              <w:t>副研究员</w:t>
            </w:r>
          </w:p>
        </w:tc>
        <w:tc>
          <w:tcPr>
            <w:tcW w:w="1134" w:type="dxa"/>
            <w:vAlign w:val="center"/>
          </w:tcPr>
          <w:p w:rsidR="00BE3A0D" w:rsidRPr="00E26B8D" w:rsidRDefault="00BE3A0D" w:rsidP="00A43525">
            <w:pPr>
              <w:widowControl/>
              <w:spacing w:before="100" w:beforeAutospacing="1" w:after="100" w:afterAutospacing="1"/>
              <w:jc w:val="center"/>
              <w:rPr>
                <w:rFonts w:ascii="Times New Roman" w:hAnsi="Times New Roman" w:cs="宋体"/>
                <w:bCs/>
                <w:kern w:val="0"/>
                <w:szCs w:val="21"/>
              </w:rPr>
            </w:pPr>
            <w:r w:rsidRPr="00E26B8D">
              <w:rPr>
                <w:rFonts w:ascii="Times New Roman" w:hAnsi="Times New Roman" w:cs="宋体" w:hint="eastAsia"/>
                <w:bCs/>
                <w:kern w:val="0"/>
                <w:szCs w:val="21"/>
              </w:rPr>
              <w:t>深圳大学</w:t>
            </w:r>
          </w:p>
        </w:tc>
        <w:tc>
          <w:tcPr>
            <w:tcW w:w="1134" w:type="dxa"/>
            <w:vAlign w:val="center"/>
          </w:tcPr>
          <w:p w:rsidR="00BE3A0D" w:rsidRPr="00E26B8D" w:rsidRDefault="00BE3A0D" w:rsidP="00BE3A0D">
            <w:pPr>
              <w:pStyle w:val="a0"/>
              <w:ind w:firstLineChars="0" w:firstLine="0"/>
              <w:jc w:val="center"/>
              <w:rPr>
                <w:rFonts w:ascii="Times New Roman" w:hAnsi="Times New Roman"/>
                <w:color w:val="000000"/>
                <w:kern w:val="0"/>
                <w:szCs w:val="21"/>
                <w:lang w:bidi="ar"/>
              </w:rPr>
            </w:pPr>
            <w:r>
              <w:rPr>
                <w:rFonts w:ascii="Times New Roman" w:hAnsi="Times New Roman" w:hint="eastAsia"/>
                <w:color w:val="000000"/>
                <w:kern w:val="0"/>
                <w:szCs w:val="21"/>
                <w:lang w:bidi="ar"/>
              </w:rPr>
              <w:t>中南大学</w:t>
            </w:r>
          </w:p>
        </w:tc>
        <w:tc>
          <w:tcPr>
            <w:tcW w:w="3657" w:type="dxa"/>
            <w:vAlign w:val="center"/>
          </w:tcPr>
          <w:p w:rsidR="00BE3A0D" w:rsidRPr="00E26B8D" w:rsidRDefault="005B4DCF" w:rsidP="00A965A3">
            <w:pPr>
              <w:pStyle w:val="a0"/>
              <w:spacing w:after="0"/>
              <w:ind w:firstLineChars="0" w:firstLine="0"/>
              <w:rPr>
                <w:rFonts w:ascii="Times New Roman" w:hAnsi="Times New Roman"/>
                <w:color w:val="000000"/>
                <w:kern w:val="0"/>
                <w:szCs w:val="21"/>
                <w:lang w:bidi="ar"/>
              </w:rPr>
            </w:pPr>
            <w:r w:rsidRPr="005B4DCF">
              <w:rPr>
                <w:rFonts w:ascii="Times New Roman" w:hAnsi="Times New Roman" w:hint="eastAsia"/>
                <w:color w:val="000000"/>
                <w:kern w:val="0"/>
                <w:szCs w:val="21"/>
                <w:lang w:bidi="ar"/>
              </w:rPr>
              <w:t>本项目主要完成人之一，对科学发现</w:t>
            </w:r>
            <w:r w:rsidRPr="005B4DCF">
              <w:rPr>
                <w:rFonts w:ascii="Times New Roman" w:hAnsi="Times New Roman" w:hint="eastAsia"/>
                <w:color w:val="000000"/>
                <w:kern w:val="0"/>
                <w:szCs w:val="21"/>
                <w:lang w:bidi="ar"/>
              </w:rPr>
              <w:t>3</w:t>
            </w:r>
            <w:r w:rsidRPr="005B4DCF">
              <w:rPr>
                <w:rFonts w:ascii="Times New Roman" w:hAnsi="Times New Roman" w:hint="eastAsia"/>
                <w:color w:val="000000"/>
                <w:kern w:val="0"/>
                <w:szCs w:val="21"/>
                <w:lang w:bidi="ar"/>
              </w:rPr>
              <w:t>做出了重要贡献，开展了大量含缺陷硬岩动态冲击破坏特性试验研究及理论分析，揭示了高应变率下预制缺陷硬岩动态裂纹萌生、起裂、扩展及贯通机理，提出了有利于动态破岩的诱导致裂条件。是代表性论著</w:t>
            </w:r>
            <w:r w:rsidRPr="005B4DCF">
              <w:rPr>
                <w:rFonts w:ascii="Times New Roman" w:hAnsi="Times New Roman" w:hint="eastAsia"/>
                <w:color w:val="000000"/>
                <w:kern w:val="0"/>
                <w:szCs w:val="21"/>
                <w:lang w:bidi="ar"/>
              </w:rPr>
              <w:t>8</w:t>
            </w:r>
            <w:r w:rsidRPr="005B4DCF">
              <w:rPr>
                <w:rFonts w:ascii="Times New Roman" w:hAnsi="Times New Roman" w:hint="eastAsia"/>
                <w:color w:val="000000"/>
                <w:kern w:val="0"/>
                <w:szCs w:val="21"/>
                <w:lang w:bidi="ar"/>
              </w:rPr>
              <w:t>的主要完成人</w:t>
            </w:r>
            <w:r w:rsidR="00BE3A0D" w:rsidRPr="00E26B8D">
              <w:rPr>
                <w:rFonts w:ascii="Times New Roman" w:hAnsi="Times New Roman" w:hint="eastAsia"/>
                <w:color w:val="000000"/>
                <w:kern w:val="0"/>
                <w:szCs w:val="21"/>
                <w:lang w:bidi="ar"/>
              </w:rPr>
              <w:t>。</w:t>
            </w:r>
          </w:p>
        </w:tc>
      </w:tr>
    </w:tbl>
    <w:p w:rsidR="00277B0E" w:rsidRPr="00ED0027" w:rsidRDefault="00277B0E" w:rsidP="00A468A3">
      <w:pPr>
        <w:rPr>
          <w:rFonts w:ascii="Times New Roman" w:hAnsi="Times New Roman"/>
          <w:szCs w:val="24"/>
        </w:rPr>
      </w:pPr>
    </w:p>
    <w:p w:rsidR="00A468A3" w:rsidRPr="00246A98" w:rsidRDefault="00D27051" w:rsidP="00A468A3">
      <w:pPr>
        <w:rPr>
          <w:rFonts w:ascii="Times New Roman" w:hAnsi="Times New Roman"/>
          <w:b/>
          <w:sz w:val="24"/>
          <w:szCs w:val="24"/>
        </w:rPr>
      </w:pPr>
      <w:r>
        <w:rPr>
          <w:rFonts w:ascii="Times New Roman" w:hAnsi="Times New Roman" w:hint="eastAsia"/>
          <w:b/>
          <w:sz w:val="24"/>
          <w:szCs w:val="24"/>
        </w:rPr>
        <w:lastRenderedPageBreak/>
        <w:t>七</w:t>
      </w:r>
      <w:r w:rsidR="00A468A3" w:rsidRPr="00246A98">
        <w:rPr>
          <w:rFonts w:ascii="Times New Roman" w:hAnsi="Times New Roman" w:hint="eastAsia"/>
          <w:b/>
          <w:sz w:val="24"/>
          <w:szCs w:val="24"/>
        </w:rPr>
        <w:t>、主要完成单位情况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722"/>
        <w:gridCol w:w="6998"/>
      </w:tblGrid>
      <w:tr w:rsidR="00446FDF" w:rsidRPr="00246A98" w:rsidTr="00976226">
        <w:trPr>
          <w:jc w:val="center"/>
        </w:trPr>
        <w:tc>
          <w:tcPr>
            <w:tcW w:w="1489" w:type="dxa"/>
            <w:vAlign w:val="center"/>
          </w:tcPr>
          <w:p w:rsidR="00446FDF" w:rsidRPr="0051721E" w:rsidRDefault="00446FDF" w:rsidP="00446FDF">
            <w:pPr>
              <w:pStyle w:val="a0"/>
              <w:spacing w:after="0"/>
              <w:ind w:firstLineChars="0" w:firstLine="0"/>
              <w:jc w:val="center"/>
              <w:rPr>
                <w:rFonts w:ascii="Times New Roman" w:hAnsi="Times New Roman"/>
                <w:bCs/>
                <w:szCs w:val="24"/>
              </w:rPr>
            </w:pPr>
            <w:r w:rsidRPr="0051721E">
              <w:rPr>
                <w:rFonts w:ascii="Times New Roman" w:hAnsi="Times New Roman" w:hint="eastAsia"/>
                <w:bCs/>
                <w:szCs w:val="24"/>
              </w:rPr>
              <w:t>单位名称</w:t>
            </w:r>
          </w:p>
        </w:tc>
        <w:tc>
          <w:tcPr>
            <w:tcW w:w="722" w:type="dxa"/>
            <w:vAlign w:val="center"/>
          </w:tcPr>
          <w:p w:rsidR="00446FDF" w:rsidRPr="0051721E" w:rsidRDefault="00446FDF" w:rsidP="00446FDF">
            <w:pPr>
              <w:pStyle w:val="a0"/>
              <w:spacing w:after="0"/>
              <w:ind w:firstLineChars="0" w:firstLine="0"/>
              <w:jc w:val="center"/>
              <w:rPr>
                <w:rFonts w:ascii="Times New Roman" w:hAnsi="Times New Roman"/>
                <w:bCs/>
                <w:szCs w:val="24"/>
              </w:rPr>
            </w:pPr>
            <w:r w:rsidRPr="0051721E">
              <w:rPr>
                <w:rFonts w:ascii="Times New Roman" w:hAnsi="Times New Roman" w:hint="eastAsia"/>
                <w:bCs/>
                <w:szCs w:val="24"/>
              </w:rPr>
              <w:t>排名</w:t>
            </w:r>
          </w:p>
        </w:tc>
        <w:tc>
          <w:tcPr>
            <w:tcW w:w="6998" w:type="dxa"/>
            <w:vAlign w:val="center"/>
          </w:tcPr>
          <w:p w:rsidR="00446FDF" w:rsidRPr="0051721E" w:rsidRDefault="00046608" w:rsidP="00446FDF">
            <w:pPr>
              <w:pStyle w:val="a0"/>
              <w:spacing w:after="0"/>
              <w:ind w:firstLineChars="0" w:firstLine="0"/>
              <w:jc w:val="center"/>
              <w:rPr>
                <w:rFonts w:ascii="Times New Roman" w:hAnsi="Times New Roman"/>
                <w:bCs/>
                <w:szCs w:val="24"/>
              </w:rPr>
            </w:pPr>
            <w:r w:rsidRPr="0051721E">
              <w:rPr>
                <w:rFonts w:ascii="Times New Roman" w:hAnsi="Times New Roman" w:hint="eastAsia"/>
                <w:bCs/>
                <w:szCs w:val="24"/>
              </w:rPr>
              <w:t>对</w:t>
            </w:r>
            <w:r w:rsidRPr="0051721E">
              <w:rPr>
                <w:rFonts w:ascii="Times New Roman" w:hAnsi="Times New Roman"/>
                <w:bCs/>
                <w:szCs w:val="24"/>
              </w:rPr>
              <w:t>本项目的</w:t>
            </w:r>
            <w:r w:rsidR="00446FDF" w:rsidRPr="0051721E">
              <w:rPr>
                <w:rFonts w:ascii="Times New Roman" w:hAnsi="Times New Roman" w:hint="eastAsia"/>
                <w:bCs/>
                <w:szCs w:val="24"/>
              </w:rPr>
              <w:t>贡献</w:t>
            </w:r>
          </w:p>
        </w:tc>
      </w:tr>
      <w:tr w:rsidR="00446FDF" w:rsidRPr="00246A98" w:rsidTr="00976226">
        <w:trPr>
          <w:jc w:val="center"/>
        </w:trPr>
        <w:tc>
          <w:tcPr>
            <w:tcW w:w="1489" w:type="dxa"/>
            <w:vAlign w:val="center"/>
          </w:tcPr>
          <w:p w:rsidR="00446FDF" w:rsidRPr="00E26B8D" w:rsidRDefault="00446FDF" w:rsidP="00446FDF">
            <w:pPr>
              <w:pStyle w:val="a0"/>
              <w:ind w:firstLineChars="0" w:firstLine="0"/>
              <w:jc w:val="center"/>
              <w:rPr>
                <w:rFonts w:ascii="Times New Roman" w:hAnsi="Times New Roman"/>
                <w:szCs w:val="24"/>
              </w:rPr>
            </w:pPr>
            <w:r w:rsidRPr="00E26B8D">
              <w:rPr>
                <w:rFonts w:ascii="Times New Roman" w:hAnsi="Times New Roman"/>
                <w:szCs w:val="24"/>
              </w:rPr>
              <w:t>中南大学</w:t>
            </w:r>
          </w:p>
        </w:tc>
        <w:tc>
          <w:tcPr>
            <w:tcW w:w="722" w:type="dxa"/>
            <w:vAlign w:val="center"/>
          </w:tcPr>
          <w:p w:rsidR="00446FDF" w:rsidRPr="00E26B8D" w:rsidRDefault="00446FDF" w:rsidP="00446FDF">
            <w:pPr>
              <w:pStyle w:val="a0"/>
              <w:spacing w:after="0"/>
              <w:ind w:firstLineChars="0" w:firstLine="0"/>
              <w:jc w:val="center"/>
              <w:rPr>
                <w:rFonts w:ascii="Times New Roman" w:hAnsi="Times New Roman"/>
                <w:szCs w:val="24"/>
              </w:rPr>
            </w:pPr>
            <w:r w:rsidRPr="00E26B8D">
              <w:rPr>
                <w:rFonts w:ascii="Times New Roman" w:hAnsi="Times New Roman" w:hint="eastAsia"/>
                <w:szCs w:val="24"/>
              </w:rPr>
              <w:t>1</w:t>
            </w:r>
          </w:p>
        </w:tc>
        <w:tc>
          <w:tcPr>
            <w:tcW w:w="6998" w:type="dxa"/>
            <w:vAlign w:val="center"/>
          </w:tcPr>
          <w:p w:rsidR="00446FDF" w:rsidRPr="00E26B8D" w:rsidRDefault="00263F2F" w:rsidP="00446FDF">
            <w:pPr>
              <w:rPr>
                <w:rFonts w:ascii="Times New Roman" w:hAnsi="Times New Roman"/>
                <w:szCs w:val="24"/>
              </w:rPr>
            </w:pPr>
            <w:r w:rsidRPr="00263F2F">
              <w:rPr>
                <w:rFonts w:ascii="Times New Roman" w:hAnsi="Times New Roman" w:hint="eastAsia"/>
                <w:szCs w:val="24"/>
              </w:rPr>
              <w:t>中南大学作为第一完成单位，提出项目整体研究思路，负责项目总体研究方案的制定、可行性分析、试验开展和数据处理分析等工作。提名项目中重要科学发现</w:t>
            </w:r>
            <w:r w:rsidRPr="00263F2F">
              <w:rPr>
                <w:rFonts w:ascii="Times New Roman" w:hAnsi="Times New Roman" w:hint="eastAsia"/>
                <w:szCs w:val="24"/>
              </w:rPr>
              <w:t>2</w:t>
            </w:r>
            <w:r w:rsidRPr="00263F2F">
              <w:rPr>
                <w:rFonts w:ascii="Times New Roman" w:hAnsi="Times New Roman" w:hint="eastAsia"/>
                <w:szCs w:val="24"/>
              </w:rPr>
              <w:t>、</w:t>
            </w:r>
            <w:r w:rsidRPr="00263F2F">
              <w:rPr>
                <w:rFonts w:ascii="Times New Roman" w:hAnsi="Times New Roman" w:hint="eastAsia"/>
                <w:szCs w:val="24"/>
              </w:rPr>
              <w:t>3</w:t>
            </w:r>
            <w:r w:rsidRPr="00263F2F">
              <w:rPr>
                <w:rFonts w:ascii="Times New Roman" w:hAnsi="Times New Roman" w:hint="eastAsia"/>
                <w:szCs w:val="24"/>
              </w:rPr>
              <w:t>的全部工作及重要科</w:t>
            </w:r>
            <w:bookmarkStart w:id="0" w:name="_GoBack"/>
            <w:bookmarkEnd w:id="0"/>
            <w:r w:rsidRPr="00263F2F">
              <w:rPr>
                <w:rFonts w:ascii="Times New Roman" w:hAnsi="Times New Roman" w:hint="eastAsia"/>
                <w:szCs w:val="24"/>
              </w:rPr>
              <w:t>学发现</w:t>
            </w:r>
            <w:r w:rsidRPr="00263F2F">
              <w:rPr>
                <w:rFonts w:ascii="Times New Roman" w:hAnsi="Times New Roman" w:hint="eastAsia"/>
                <w:szCs w:val="24"/>
              </w:rPr>
              <w:t>1</w:t>
            </w:r>
            <w:r w:rsidRPr="00263F2F">
              <w:rPr>
                <w:rFonts w:ascii="Times New Roman" w:hAnsi="Times New Roman" w:hint="eastAsia"/>
                <w:szCs w:val="24"/>
              </w:rPr>
              <w:t>的主要工作都在中南大学完成。中南大学矿业工程是“双一流”</w:t>
            </w:r>
            <w:r w:rsidRPr="00263F2F">
              <w:rPr>
                <w:rFonts w:ascii="Times New Roman" w:hAnsi="Times New Roman" w:hint="eastAsia"/>
                <w:szCs w:val="24"/>
              </w:rPr>
              <w:t>A</w:t>
            </w:r>
            <w:r w:rsidRPr="00263F2F">
              <w:rPr>
                <w:rFonts w:ascii="Times New Roman" w:hAnsi="Times New Roman" w:hint="eastAsia"/>
                <w:szCs w:val="24"/>
              </w:rPr>
              <w:t>类建设学科，拥有国家金属矿山安全科学技术研究中心、深部金属矿产资源开发与灾害控制湖南省重点实验室，拥有一批世界先进水平的岩石力学试验仪器装备，为本项目的顺利开展提供了重要保障，为重要科学发现做出了突出贡献。</w:t>
            </w:r>
          </w:p>
        </w:tc>
      </w:tr>
      <w:tr w:rsidR="00446FDF" w:rsidRPr="00246A98" w:rsidTr="00976226">
        <w:trPr>
          <w:jc w:val="center"/>
        </w:trPr>
        <w:tc>
          <w:tcPr>
            <w:tcW w:w="1489" w:type="dxa"/>
            <w:vAlign w:val="center"/>
          </w:tcPr>
          <w:p w:rsidR="00446FDF" w:rsidRPr="00E26B8D" w:rsidRDefault="00446FDF" w:rsidP="00446FDF">
            <w:pPr>
              <w:pStyle w:val="a0"/>
              <w:ind w:firstLineChars="0" w:firstLine="0"/>
              <w:jc w:val="center"/>
              <w:rPr>
                <w:rFonts w:ascii="Times New Roman" w:hAnsi="Times New Roman"/>
                <w:szCs w:val="24"/>
              </w:rPr>
            </w:pPr>
            <w:r w:rsidRPr="00E26B8D">
              <w:rPr>
                <w:rFonts w:ascii="Times New Roman" w:hAnsi="Times New Roman" w:hint="eastAsia"/>
                <w:szCs w:val="24"/>
              </w:rPr>
              <w:t>山东科技大学</w:t>
            </w:r>
          </w:p>
        </w:tc>
        <w:tc>
          <w:tcPr>
            <w:tcW w:w="722" w:type="dxa"/>
            <w:vAlign w:val="center"/>
          </w:tcPr>
          <w:p w:rsidR="00446FDF" w:rsidRPr="00E26B8D" w:rsidRDefault="00446FDF" w:rsidP="00446FDF">
            <w:pPr>
              <w:pStyle w:val="a0"/>
              <w:spacing w:after="0"/>
              <w:ind w:firstLineChars="0" w:firstLine="0"/>
              <w:jc w:val="center"/>
              <w:rPr>
                <w:rFonts w:ascii="Times New Roman" w:hAnsi="Times New Roman"/>
                <w:szCs w:val="24"/>
              </w:rPr>
            </w:pPr>
            <w:r w:rsidRPr="00E26B8D">
              <w:rPr>
                <w:rFonts w:ascii="Times New Roman" w:hAnsi="Times New Roman" w:hint="eastAsia"/>
                <w:szCs w:val="24"/>
              </w:rPr>
              <w:t>2</w:t>
            </w:r>
          </w:p>
        </w:tc>
        <w:tc>
          <w:tcPr>
            <w:tcW w:w="6998" w:type="dxa"/>
            <w:vAlign w:val="center"/>
          </w:tcPr>
          <w:p w:rsidR="00446FDF" w:rsidRPr="00E26B8D" w:rsidRDefault="00263F2F" w:rsidP="00446FDF">
            <w:pPr>
              <w:rPr>
                <w:rFonts w:ascii="Times New Roman" w:hAnsi="Times New Roman"/>
                <w:szCs w:val="24"/>
              </w:rPr>
            </w:pPr>
            <w:r w:rsidRPr="00263F2F">
              <w:rPr>
                <w:rFonts w:ascii="Times New Roman" w:hAnsi="Times New Roman" w:hint="eastAsia"/>
                <w:szCs w:val="24"/>
              </w:rPr>
              <w:t>提名项目中重要科学发现</w:t>
            </w:r>
            <w:r w:rsidRPr="00263F2F">
              <w:rPr>
                <w:rFonts w:ascii="Times New Roman" w:hAnsi="Times New Roman" w:hint="eastAsia"/>
                <w:szCs w:val="24"/>
              </w:rPr>
              <w:t>1</w:t>
            </w:r>
            <w:r w:rsidRPr="00263F2F">
              <w:rPr>
                <w:rFonts w:ascii="Times New Roman" w:hAnsi="Times New Roman" w:hint="eastAsia"/>
                <w:szCs w:val="24"/>
              </w:rPr>
              <w:t>的部分工作在山东科技大学完成。学校为山东省高水平大学“冲一流”建设高校，采矿工程学科为国家重点学科（培育）。所在的矿山灾害预防控制省部共建国家重点实验室培育基地和“矿山灾害预防控制”教育部重点实验室，拥有岩土体动态和静态大型数值模拟分析软件，为本项目的顺利开展提供了重要保障，为重要科学发现的进一步推广应用做出了很大贡献。</w:t>
            </w:r>
          </w:p>
        </w:tc>
      </w:tr>
    </w:tbl>
    <w:p w:rsidR="00ED0027" w:rsidRPr="00ED0027" w:rsidRDefault="00ED0027" w:rsidP="00ED0027">
      <w:pPr>
        <w:rPr>
          <w:rFonts w:ascii="Times New Roman" w:hAnsi="Times New Roman"/>
          <w:szCs w:val="24"/>
        </w:rPr>
      </w:pPr>
    </w:p>
    <w:p w:rsidR="004735F2" w:rsidRPr="00246A98" w:rsidRDefault="00D27051" w:rsidP="00A468A3">
      <w:pPr>
        <w:rPr>
          <w:rFonts w:ascii="Times New Roman" w:hAnsi="Times New Roman"/>
          <w:b/>
          <w:sz w:val="24"/>
          <w:szCs w:val="24"/>
        </w:rPr>
      </w:pPr>
      <w:r>
        <w:rPr>
          <w:rFonts w:ascii="Times New Roman" w:hAnsi="Times New Roman" w:hint="eastAsia"/>
          <w:b/>
          <w:sz w:val="24"/>
          <w:szCs w:val="24"/>
        </w:rPr>
        <w:t>八</w:t>
      </w:r>
      <w:r w:rsidR="00A468A3" w:rsidRPr="00246A98">
        <w:rPr>
          <w:rFonts w:ascii="Times New Roman" w:hAnsi="Times New Roman" w:hint="eastAsia"/>
          <w:b/>
          <w:sz w:val="24"/>
          <w:szCs w:val="24"/>
        </w:rPr>
        <w:t>、主要完成人合作关系说明</w:t>
      </w:r>
    </w:p>
    <w:p w:rsidR="00B14828" w:rsidRPr="00B14828" w:rsidRDefault="0054595C" w:rsidP="0054595C">
      <w:pPr>
        <w:pStyle w:val="a0"/>
        <w:spacing w:after="0"/>
        <w:ind w:firstLineChars="200" w:firstLine="480"/>
        <w:rPr>
          <w:rFonts w:ascii="Times New Roman" w:hAnsi="Times New Roman"/>
          <w:sz w:val="24"/>
          <w:szCs w:val="24"/>
        </w:rPr>
      </w:pPr>
      <w:r w:rsidRPr="0054595C">
        <w:rPr>
          <w:rFonts w:ascii="Times New Roman" w:hAnsi="Times New Roman" w:hint="eastAsia"/>
          <w:sz w:val="24"/>
          <w:szCs w:val="24"/>
        </w:rPr>
        <w:t>本项目主要完成人李地元、冯帆、朱泉企、周韬均师从于中南大学李夕兵教授。“复杂应力环境下硬岩裂纹扩展特性及破坏准则”是在李夕兵教授的支持下，由项目第一完成人李地元教授联合冯帆、朱泉企、周韬等人开展的科学研究。</w:t>
      </w:r>
      <w:r w:rsidRPr="0054595C">
        <w:rPr>
          <w:rFonts w:ascii="Times New Roman" w:hAnsi="Times New Roman" w:hint="eastAsia"/>
          <w:sz w:val="24"/>
          <w:szCs w:val="24"/>
        </w:rPr>
        <w:t>2010</w:t>
      </w:r>
      <w:r w:rsidRPr="0054595C">
        <w:rPr>
          <w:rFonts w:ascii="Times New Roman" w:hAnsi="Times New Roman" w:hint="eastAsia"/>
          <w:sz w:val="24"/>
          <w:szCs w:val="24"/>
        </w:rPr>
        <w:t>年，项目第一完成人李地元在中南大学（项目第一完成单位）完成博士学位论文《高应力硬岩脆性板裂破坏和应变型岩爆机理研究》，为本项目打下了良好的理论和试验研究基础；第二完成人冯帆为</w:t>
      </w:r>
      <w:r w:rsidR="00AD2003" w:rsidRPr="0054595C">
        <w:rPr>
          <w:rFonts w:ascii="Times New Roman" w:hAnsi="Times New Roman" w:hint="eastAsia"/>
          <w:sz w:val="24"/>
          <w:szCs w:val="24"/>
        </w:rPr>
        <w:t>李夕兵</w:t>
      </w:r>
      <w:r w:rsidRPr="0054595C">
        <w:rPr>
          <w:rFonts w:ascii="Times New Roman" w:hAnsi="Times New Roman" w:hint="eastAsia"/>
          <w:sz w:val="24"/>
          <w:szCs w:val="24"/>
        </w:rPr>
        <w:t>和</w:t>
      </w:r>
      <w:r w:rsidR="00AD2003" w:rsidRPr="0054595C">
        <w:rPr>
          <w:rFonts w:ascii="Times New Roman" w:hAnsi="Times New Roman" w:hint="eastAsia"/>
          <w:sz w:val="24"/>
          <w:szCs w:val="24"/>
        </w:rPr>
        <w:t>李地元</w:t>
      </w:r>
      <w:r w:rsidRPr="0054595C">
        <w:rPr>
          <w:rFonts w:ascii="Times New Roman" w:hAnsi="Times New Roman" w:hint="eastAsia"/>
          <w:sz w:val="24"/>
          <w:szCs w:val="24"/>
        </w:rPr>
        <w:t>教授联合指导博士，</w:t>
      </w:r>
      <w:r w:rsidRPr="0054595C">
        <w:rPr>
          <w:rFonts w:ascii="Times New Roman" w:hAnsi="Times New Roman" w:hint="eastAsia"/>
          <w:sz w:val="24"/>
          <w:szCs w:val="24"/>
        </w:rPr>
        <w:t>2018</w:t>
      </w:r>
      <w:r w:rsidRPr="0054595C">
        <w:rPr>
          <w:rFonts w:ascii="Times New Roman" w:hAnsi="Times New Roman" w:hint="eastAsia"/>
          <w:sz w:val="24"/>
          <w:szCs w:val="24"/>
        </w:rPr>
        <w:t>年博士毕业后赴山东科技大学（项目第二完成单位）能源与矿业工程学院任教，其攻读博士期间及工作以后的主要研究方向就是围绕深部高应力硬岩破裂特性和岩爆机理而开展的；第三完成人朱泉企于</w:t>
      </w:r>
      <w:r w:rsidRPr="0054595C">
        <w:rPr>
          <w:rFonts w:ascii="Times New Roman" w:hAnsi="Times New Roman" w:hint="eastAsia"/>
          <w:sz w:val="24"/>
          <w:szCs w:val="24"/>
        </w:rPr>
        <w:t>2011</w:t>
      </w:r>
      <w:r w:rsidRPr="0054595C">
        <w:rPr>
          <w:rFonts w:ascii="Times New Roman" w:hAnsi="Times New Roman" w:hint="eastAsia"/>
          <w:sz w:val="24"/>
          <w:szCs w:val="24"/>
        </w:rPr>
        <w:t>年进入中南大学学习，至今一直在李地元教授团队从事含缺陷岩石变形破裂特征及强度劣化机理等方面的研究；第四完成人周韬博士自</w:t>
      </w:r>
      <w:r w:rsidRPr="0054595C">
        <w:rPr>
          <w:rFonts w:ascii="Times New Roman" w:hAnsi="Times New Roman" w:hint="eastAsia"/>
          <w:sz w:val="24"/>
          <w:szCs w:val="24"/>
        </w:rPr>
        <w:t>2010</w:t>
      </w:r>
      <w:r w:rsidRPr="0054595C">
        <w:rPr>
          <w:rFonts w:ascii="Times New Roman" w:hAnsi="Times New Roman" w:hint="eastAsia"/>
          <w:sz w:val="24"/>
          <w:szCs w:val="24"/>
        </w:rPr>
        <w:t>年起，在项目第一完成人李地元教授带领和指导下开展高应变率下含预制缺陷硬岩动态力学特性及裂纹扩展机理研究，并与李地元教授共同承担国家自然科学基金项目</w:t>
      </w:r>
      <w:r w:rsidRPr="0054595C">
        <w:rPr>
          <w:rFonts w:ascii="Times New Roman" w:hAnsi="Times New Roman" w:hint="eastAsia"/>
          <w:sz w:val="24"/>
          <w:szCs w:val="24"/>
        </w:rPr>
        <w:t>1</w:t>
      </w:r>
      <w:r w:rsidRPr="0054595C">
        <w:rPr>
          <w:rFonts w:ascii="Times New Roman" w:hAnsi="Times New Roman" w:hint="eastAsia"/>
          <w:sz w:val="24"/>
          <w:szCs w:val="24"/>
        </w:rPr>
        <w:t>项，其博士毕业后赴深圳大学工作。</w:t>
      </w:r>
    </w:p>
    <w:p w:rsidR="00B14828" w:rsidRPr="00B14828" w:rsidRDefault="00B14828" w:rsidP="00B14828">
      <w:pPr>
        <w:pStyle w:val="a0"/>
        <w:spacing w:after="0"/>
        <w:ind w:firstLineChars="200" w:firstLine="480"/>
        <w:rPr>
          <w:rFonts w:ascii="Times New Roman" w:hAnsi="Times New Roman"/>
          <w:sz w:val="24"/>
          <w:szCs w:val="24"/>
        </w:rPr>
      </w:pPr>
      <w:r w:rsidRPr="00B14828">
        <w:rPr>
          <w:rFonts w:ascii="Times New Roman" w:hAnsi="Times New Roman" w:hint="eastAsia"/>
          <w:sz w:val="24"/>
          <w:szCs w:val="24"/>
        </w:rPr>
        <w:t>本项目主要完成人作为一个科研团队历经十余年的努力，在岩石力学领域开展了持续深入的研究，促进了深部岩石力学理论与测试技术的发展，并取得了开创性的成果。在</w:t>
      </w:r>
      <w:r w:rsidRPr="00B14828">
        <w:rPr>
          <w:rFonts w:ascii="Times New Roman" w:hAnsi="Times New Roman" w:hint="eastAsia"/>
          <w:sz w:val="24"/>
          <w:szCs w:val="24"/>
        </w:rPr>
        <w:t>8</w:t>
      </w:r>
      <w:r w:rsidRPr="00B14828">
        <w:rPr>
          <w:rFonts w:ascii="Times New Roman" w:hAnsi="Times New Roman" w:hint="eastAsia"/>
          <w:sz w:val="24"/>
          <w:szCs w:val="24"/>
        </w:rPr>
        <w:t>篇代表作及论文中，李地元与冯帆合作发表论文</w:t>
      </w:r>
      <w:r w:rsidRPr="00B14828">
        <w:rPr>
          <w:rFonts w:ascii="Times New Roman" w:hAnsi="Times New Roman" w:hint="eastAsia"/>
          <w:sz w:val="24"/>
          <w:szCs w:val="24"/>
        </w:rPr>
        <w:t>2</w:t>
      </w:r>
      <w:r w:rsidRPr="00B14828">
        <w:rPr>
          <w:rFonts w:ascii="Times New Roman" w:hAnsi="Times New Roman" w:hint="eastAsia"/>
          <w:sz w:val="24"/>
          <w:szCs w:val="24"/>
        </w:rPr>
        <w:t>篇，李地元与朱泉企合作发表论文</w:t>
      </w:r>
      <w:r w:rsidRPr="00B14828">
        <w:rPr>
          <w:rFonts w:ascii="Times New Roman" w:hAnsi="Times New Roman" w:hint="eastAsia"/>
          <w:sz w:val="24"/>
          <w:szCs w:val="24"/>
        </w:rPr>
        <w:t>2</w:t>
      </w:r>
      <w:r w:rsidRPr="00B14828">
        <w:rPr>
          <w:rFonts w:ascii="Times New Roman" w:hAnsi="Times New Roman" w:hint="eastAsia"/>
          <w:sz w:val="24"/>
          <w:szCs w:val="24"/>
        </w:rPr>
        <w:t>篇，李地元与周韬合作发表论文</w:t>
      </w:r>
      <w:r w:rsidRPr="00B14828">
        <w:rPr>
          <w:rFonts w:ascii="Times New Roman" w:hAnsi="Times New Roman" w:hint="eastAsia"/>
          <w:sz w:val="24"/>
          <w:szCs w:val="24"/>
        </w:rPr>
        <w:t>1</w:t>
      </w:r>
      <w:r w:rsidRPr="00B14828">
        <w:rPr>
          <w:rFonts w:ascii="Times New Roman" w:hAnsi="Times New Roman" w:hint="eastAsia"/>
          <w:sz w:val="24"/>
          <w:szCs w:val="24"/>
        </w:rPr>
        <w:t>篇。</w:t>
      </w:r>
    </w:p>
    <w:p w:rsidR="00F073BA" w:rsidRDefault="00B14828" w:rsidP="00B14828">
      <w:pPr>
        <w:pStyle w:val="a0"/>
        <w:spacing w:after="0"/>
        <w:ind w:firstLineChars="200" w:firstLine="480"/>
        <w:rPr>
          <w:rFonts w:ascii="Times New Roman" w:hAnsi="Times New Roman"/>
          <w:sz w:val="24"/>
          <w:szCs w:val="24"/>
        </w:rPr>
      </w:pPr>
      <w:r w:rsidRPr="00B14828">
        <w:rPr>
          <w:rFonts w:ascii="Times New Roman" w:hAnsi="Times New Roman" w:hint="eastAsia"/>
          <w:sz w:val="24"/>
          <w:szCs w:val="24"/>
        </w:rPr>
        <w:t>上述发表的学术论文署名，知识产权关系清楚、明确，无异议。项目成果的完成人关系清楚、明确，内容真实，不存在任何异议，特此说明。</w:t>
      </w:r>
    </w:p>
    <w:p w:rsidR="00151A77" w:rsidRPr="00ED0027" w:rsidRDefault="00151A77" w:rsidP="00F7310B">
      <w:pPr>
        <w:pStyle w:val="a0"/>
        <w:spacing w:beforeLines="50" w:before="156"/>
        <w:ind w:firstLineChars="200" w:firstLine="482"/>
        <w:jc w:val="center"/>
        <w:rPr>
          <w:rFonts w:ascii="Times New Roman" w:hAnsi="Times New Roman"/>
          <w:color w:val="000000"/>
          <w:sz w:val="24"/>
          <w:szCs w:val="24"/>
        </w:rPr>
      </w:pPr>
      <w:r w:rsidRPr="00ED0027">
        <w:rPr>
          <w:b/>
          <w:bCs/>
          <w:color w:val="000000"/>
          <w:kern w:val="0"/>
          <w:sz w:val="24"/>
        </w:rPr>
        <w:t>完成人合作关系情况汇总表</w:t>
      </w:r>
    </w:p>
    <w:tbl>
      <w:tblPr>
        <w:tblW w:w="8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1417"/>
        <w:gridCol w:w="1418"/>
        <w:gridCol w:w="1276"/>
        <w:gridCol w:w="4015"/>
      </w:tblGrid>
      <w:tr w:rsidR="009F53ED" w:rsidRPr="00B04895" w:rsidTr="009F53ED">
        <w:trPr>
          <w:trHeight w:val="588"/>
          <w:jc w:val="center"/>
        </w:trPr>
        <w:tc>
          <w:tcPr>
            <w:tcW w:w="676"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t>序号</w:t>
            </w:r>
          </w:p>
        </w:tc>
        <w:tc>
          <w:tcPr>
            <w:tcW w:w="1417"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t>合作方式</w:t>
            </w:r>
          </w:p>
        </w:tc>
        <w:tc>
          <w:tcPr>
            <w:tcW w:w="1418" w:type="dxa"/>
            <w:vAlign w:val="center"/>
          </w:tcPr>
          <w:p w:rsidR="009F53ED" w:rsidRPr="00B04895" w:rsidRDefault="009F53ED" w:rsidP="003502E3">
            <w:pPr>
              <w:adjustRightInd w:val="0"/>
              <w:snapToGrid w:val="0"/>
              <w:jc w:val="center"/>
              <w:rPr>
                <w:rFonts w:ascii="Times New Roman" w:hAnsi="Times New Roman"/>
                <w:spacing w:val="-10"/>
                <w:szCs w:val="21"/>
              </w:rPr>
            </w:pPr>
            <w:r w:rsidRPr="00B04895">
              <w:rPr>
                <w:rFonts w:ascii="Times New Roman" w:hAnsi="Times New Roman"/>
                <w:spacing w:val="-10"/>
                <w:szCs w:val="21"/>
              </w:rPr>
              <w:t>合作者</w:t>
            </w:r>
            <w:r w:rsidRPr="00B04895">
              <w:rPr>
                <w:rFonts w:ascii="Times New Roman" w:hAnsi="Times New Roman"/>
                <w:spacing w:val="-10"/>
                <w:szCs w:val="21"/>
              </w:rPr>
              <w:t>/</w:t>
            </w:r>
            <w:r w:rsidRPr="00B04895">
              <w:rPr>
                <w:rFonts w:ascii="Times New Roman" w:hAnsi="Times New Roman"/>
                <w:spacing w:val="-10"/>
                <w:szCs w:val="21"/>
              </w:rPr>
              <w:t>排名</w:t>
            </w:r>
          </w:p>
        </w:tc>
        <w:tc>
          <w:tcPr>
            <w:tcW w:w="1276"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t>合作时间</w:t>
            </w:r>
          </w:p>
        </w:tc>
        <w:tc>
          <w:tcPr>
            <w:tcW w:w="4015"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t>合作成果</w:t>
            </w:r>
          </w:p>
        </w:tc>
      </w:tr>
      <w:tr w:rsidR="009F53ED" w:rsidRPr="00B04895" w:rsidTr="00122B92">
        <w:trPr>
          <w:trHeight w:val="551"/>
          <w:jc w:val="center"/>
        </w:trPr>
        <w:tc>
          <w:tcPr>
            <w:tcW w:w="676"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t>1</w:t>
            </w:r>
          </w:p>
        </w:tc>
        <w:tc>
          <w:tcPr>
            <w:tcW w:w="1417" w:type="dxa"/>
            <w:vAlign w:val="center"/>
          </w:tcPr>
          <w:p w:rsidR="009F53ED" w:rsidRPr="00B04895" w:rsidRDefault="009F53ED" w:rsidP="009F53ED">
            <w:pPr>
              <w:adjustRightInd w:val="0"/>
              <w:snapToGrid w:val="0"/>
              <w:jc w:val="center"/>
              <w:rPr>
                <w:rFonts w:ascii="Times New Roman" w:hAnsi="Times New Roman"/>
                <w:szCs w:val="21"/>
              </w:rPr>
            </w:pPr>
            <w:r w:rsidRPr="00B04895">
              <w:rPr>
                <w:rFonts w:ascii="Times New Roman" w:hAnsi="Times New Roman"/>
                <w:szCs w:val="21"/>
              </w:rPr>
              <w:t>论文合著</w:t>
            </w:r>
          </w:p>
        </w:tc>
        <w:tc>
          <w:tcPr>
            <w:tcW w:w="1418" w:type="dxa"/>
            <w:vAlign w:val="center"/>
          </w:tcPr>
          <w:p w:rsidR="009F53ED" w:rsidRPr="00B04895" w:rsidRDefault="009F53ED" w:rsidP="003502E3">
            <w:pPr>
              <w:adjustRightInd w:val="0"/>
              <w:snapToGrid w:val="0"/>
              <w:rPr>
                <w:rFonts w:ascii="Times New Roman" w:hAnsi="Times New Roman"/>
                <w:szCs w:val="21"/>
              </w:rPr>
            </w:pPr>
            <w:r w:rsidRPr="00B04895">
              <w:rPr>
                <w:rFonts w:ascii="Times New Roman" w:hAnsi="Times New Roman"/>
                <w:szCs w:val="21"/>
              </w:rPr>
              <w:t>冯帆</w:t>
            </w:r>
            <w:r w:rsidRPr="00B04895">
              <w:rPr>
                <w:rFonts w:ascii="Times New Roman" w:hAnsi="Times New Roman"/>
                <w:szCs w:val="21"/>
              </w:rPr>
              <w:t>/1</w:t>
            </w:r>
            <w:r w:rsidRPr="00B04895">
              <w:rPr>
                <w:rFonts w:ascii="Times New Roman" w:hAnsi="Times New Roman"/>
                <w:szCs w:val="21"/>
              </w:rPr>
              <w:t>，李地元</w:t>
            </w:r>
            <w:r w:rsidRPr="00B04895">
              <w:rPr>
                <w:rFonts w:ascii="Times New Roman" w:hAnsi="Times New Roman"/>
                <w:szCs w:val="21"/>
              </w:rPr>
              <w:t>/4</w:t>
            </w:r>
          </w:p>
        </w:tc>
        <w:tc>
          <w:tcPr>
            <w:tcW w:w="1276" w:type="dxa"/>
            <w:vAlign w:val="center"/>
          </w:tcPr>
          <w:p w:rsidR="009F53ED" w:rsidRPr="00B04895" w:rsidRDefault="009F53ED" w:rsidP="00122B92">
            <w:pPr>
              <w:adjustRightInd w:val="0"/>
              <w:snapToGrid w:val="0"/>
              <w:jc w:val="center"/>
              <w:rPr>
                <w:rFonts w:ascii="Times New Roman" w:hAnsi="Times New Roman"/>
                <w:szCs w:val="21"/>
              </w:rPr>
            </w:pPr>
            <w:r w:rsidRPr="00B04895">
              <w:rPr>
                <w:rFonts w:ascii="Times New Roman" w:hAnsi="Times New Roman"/>
                <w:szCs w:val="21"/>
              </w:rPr>
              <w:t>2019.</w:t>
            </w:r>
            <w:r w:rsidRPr="00B04895">
              <w:rPr>
                <w:rFonts w:ascii="Times New Roman" w:hAnsi="Times New Roman" w:hint="eastAsia"/>
                <w:szCs w:val="21"/>
              </w:rPr>
              <w:t>0</w:t>
            </w:r>
            <w:r w:rsidR="00122B92" w:rsidRPr="00B04895">
              <w:rPr>
                <w:rFonts w:ascii="Times New Roman" w:hAnsi="Times New Roman"/>
                <w:szCs w:val="21"/>
              </w:rPr>
              <w:t>4</w:t>
            </w:r>
          </w:p>
        </w:tc>
        <w:tc>
          <w:tcPr>
            <w:tcW w:w="4015" w:type="dxa"/>
            <w:vAlign w:val="center"/>
          </w:tcPr>
          <w:p w:rsidR="009F53ED" w:rsidRPr="00B04895" w:rsidRDefault="009F53ED" w:rsidP="002C25A9">
            <w:pPr>
              <w:adjustRightInd w:val="0"/>
              <w:snapToGrid w:val="0"/>
              <w:rPr>
                <w:rFonts w:ascii="Times New Roman" w:hAnsi="Times New Roman"/>
                <w:szCs w:val="21"/>
              </w:rPr>
            </w:pPr>
            <w:r w:rsidRPr="00B04895">
              <w:rPr>
                <w:rFonts w:ascii="Times New Roman" w:hAnsi="Times New Roman"/>
                <w:szCs w:val="21"/>
              </w:rPr>
              <w:t xml:space="preserve">Numerical </w:t>
            </w:r>
            <w:r w:rsidRPr="00B04895">
              <w:rPr>
                <w:rFonts w:ascii="Times New Roman" w:hAnsi="Times New Roman" w:hint="eastAsia"/>
                <w:szCs w:val="21"/>
              </w:rPr>
              <w:t>i</w:t>
            </w:r>
            <w:r w:rsidRPr="00B04895">
              <w:rPr>
                <w:rFonts w:ascii="Times New Roman" w:hAnsi="Times New Roman"/>
                <w:szCs w:val="21"/>
              </w:rPr>
              <w:t xml:space="preserve">nvestigation of </w:t>
            </w:r>
            <w:r w:rsidRPr="00B04895">
              <w:rPr>
                <w:rFonts w:ascii="Times New Roman" w:hAnsi="Times New Roman" w:hint="eastAsia"/>
                <w:szCs w:val="21"/>
              </w:rPr>
              <w:t>h</w:t>
            </w:r>
            <w:r w:rsidRPr="00B04895">
              <w:rPr>
                <w:rFonts w:ascii="Times New Roman" w:hAnsi="Times New Roman"/>
                <w:szCs w:val="21"/>
              </w:rPr>
              <w:t xml:space="preserve">ard </w:t>
            </w:r>
            <w:r w:rsidRPr="00B04895">
              <w:rPr>
                <w:rFonts w:ascii="Times New Roman" w:hAnsi="Times New Roman" w:hint="eastAsia"/>
                <w:szCs w:val="21"/>
              </w:rPr>
              <w:t>r</w:t>
            </w:r>
            <w:r w:rsidRPr="00B04895">
              <w:rPr>
                <w:rFonts w:ascii="Times New Roman" w:hAnsi="Times New Roman"/>
                <w:szCs w:val="21"/>
              </w:rPr>
              <w:t xml:space="preserve">ock </w:t>
            </w:r>
            <w:r w:rsidRPr="00B04895">
              <w:rPr>
                <w:rFonts w:ascii="Times New Roman" w:hAnsi="Times New Roman" w:hint="eastAsia"/>
                <w:szCs w:val="21"/>
              </w:rPr>
              <w:t>s</w:t>
            </w:r>
            <w:r w:rsidRPr="00B04895">
              <w:rPr>
                <w:rFonts w:ascii="Times New Roman" w:hAnsi="Times New Roman"/>
                <w:szCs w:val="21"/>
              </w:rPr>
              <w:t xml:space="preserve">trength and </w:t>
            </w:r>
            <w:r w:rsidRPr="00B04895">
              <w:rPr>
                <w:rFonts w:ascii="Times New Roman" w:hAnsi="Times New Roman" w:hint="eastAsia"/>
                <w:szCs w:val="21"/>
              </w:rPr>
              <w:t>f</w:t>
            </w:r>
            <w:r w:rsidRPr="00B04895">
              <w:rPr>
                <w:rFonts w:ascii="Times New Roman" w:hAnsi="Times New Roman"/>
                <w:szCs w:val="21"/>
              </w:rPr>
              <w:t xml:space="preserve">racturing under </w:t>
            </w:r>
            <w:proofErr w:type="spellStart"/>
            <w:r w:rsidRPr="00B04895">
              <w:rPr>
                <w:rFonts w:ascii="Times New Roman" w:hAnsi="Times New Roman" w:hint="eastAsia"/>
                <w:szCs w:val="21"/>
              </w:rPr>
              <w:t>p</w:t>
            </w:r>
            <w:r w:rsidRPr="00B04895">
              <w:rPr>
                <w:rFonts w:ascii="Times New Roman" w:hAnsi="Times New Roman"/>
                <w:szCs w:val="21"/>
              </w:rPr>
              <w:t>olyaxial</w:t>
            </w:r>
            <w:proofErr w:type="spellEnd"/>
            <w:r w:rsidRPr="00B04895">
              <w:rPr>
                <w:rFonts w:ascii="Times New Roman" w:hAnsi="Times New Roman"/>
                <w:szCs w:val="21"/>
              </w:rPr>
              <w:t xml:space="preserve"> </w:t>
            </w:r>
            <w:r w:rsidRPr="00B04895">
              <w:rPr>
                <w:rFonts w:ascii="Times New Roman" w:hAnsi="Times New Roman" w:hint="eastAsia"/>
                <w:szCs w:val="21"/>
              </w:rPr>
              <w:t>c</w:t>
            </w:r>
            <w:r w:rsidRPr="00B04895">
              <w:rPr>
                <w:rFonts w:ascii="Times New Roman" w:hAnsi="Times New Roman"/>
                <w:szCs w:val="21"/>
              </w:rPr>
              <w:t xml:space="preserve">ompression </w:t>
            </w:r>
            <w:r w:rsidRPr="00B04895">
              <w:rPr>
                <w:rFonts w:ascii="Times New Roman" w:hAnsi="Times New Roman" w:hint="eastAsia"/>
                <w:szCs w:val="21"/>
              </w:rPr>
              <w:t>b</w:t>
            </w:r>
            <w:r w:rsidRPr="00B04895">
              <w:rPr>
                <w:rFonts w:ascii="Times New Roman" w:hAnsi="Times New Roman"/>
                <w:szCs w:val="21"/>
              </w:rPr>
              <w:t xml:space="preserve">ased on Mogi-Coulomb </w:t>
            </w:r>
            <w:r w:rsidRPr="00B04895">
              <w:rPr>
                <w:rFonts w:ascii="Times New Roman" w:hAnsi="Times New Roman" w:hint="eastAsia"/>
                <w:szCs w:val="21"/>
              </w:rPr>
              <w:t>f</w:t>
            </w:r>
            <w:r w:rsidRPr="00B04895">
              <w:rPr>
                <w:rFonts w:ascii="Times New Roman" w:hAnsi="Times New Roman"/>
                <w:szCs w:val="21"/>
              </w:rPr>
              <w:t xml:space="preserve">ailure </w:t>
            </w:r>
            <w:r w:rsidRPr="00B04895">
              <w:rPr>
                <w:rFonts w:ascii="Times New Roman" w:hAnsi="Times New Roman" w:hint="eastAsia"/>
                <w:szCs w:val="21"/>
              </w:rPr>
              <w:t>c</w:t>
            </w:r>
            <w:r w:rsidRPr="00B04895">
              <w:rPr>
                <w:rFonts w:ascii="Times New Roman" w:hAnsi="Times New Roman"/>
                <w:szCs w:val="21"/>
              </w:rPr>
              <w:t>riterion</w:t>
            </w:r>
            <w:r w:rsidRPr="00B04895">
              <w:rPr>
                <w:rFonts w:ascii="Times New Roman" w:hAnsi="Times New Roman" w:hint="eastAsia"/>
                <w:szCs w:val="21"/>
              </w:rPr>
              <w:t xml:space="preserve">/International Journal of </w:t>
            </w:r>
            <w:proofErr w:type="spellStart"/>
            <w:r w:rsidRPr="00B04895">
              <w:rPr>
                <w:rFonts w:ascii="Times New Roman" w:hAnsi="Times New Roman" w:hint="eastAsia"/>
                <w:szCs w:val="21"/>
              </w:rPr>
              <w:t>Geomechanics</w:t>
            </w:r>
            <w:proofErr w:type="spellEnd"/>
          </w:p>
        </w:tc>
      </w:tr>
      <w:tr w:rsidR="009F53ED" w:rsidRPr="00B04895" w:rsidTr="00122B92">
        <w:trPr>
          <w:trHeight w:val="551"/>
          <w:jc w:val="center"/>
        </w:trPr>
        <w:tc>
          <w:tcPr>
            <w:tcW w:w="676"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lastRenderedPageBreak/>
              <w:t>2</w:t>
            </w:r>
          </w:p>
        </w:tc>
        <w:tc>
          <w:tcPr>
            <w:tcW w:w="1417" w:type="dxa"/>
            <w:vAlign w:val="center"/>
          </w:tcPr>
          <w:p w:rsidR="009F53ED" w:rsidRPr="00B04895" w:rsidRDefault="009F53ED" w:rsidP="009F53ED">
            <w:pPr>
              <w:adjustRightInd w:val="0"/>
              <w:snapToGrid w:val="0"/>
              <w:jc w:val="center"/>
              <w:rPr>
                <w:rFonts w:ascii="Times New Roman" w:hAnsi="Times New Roman"/>
                <w:szCs w:val="21"/>
              </w:rPr>
            </w:pPr>
            <w:r w:rsidRPr="00B04895">
              <w:rPr>
                <w:rFonts w:ascii="Times New Roman" w:hAnsi="Times New Roman"/>
                <w:szCs w:val="21"/>
              </w:rPr>
              <w:t>论文合著</w:t>
            </w:r>
          </w:p>
        </w:tc>
        <w:tc>
          <w:tcPr>
            <w:tcW w:w="1418" w:type="dxa"/>
            <w:vAlign w:val="center"/>
          </w:tcPr>
          <w:p w:rsidR="009F53ED" w:rsidRPr="00B04895" w:rsidRDefault="009F53ED" w:rsidP="003502E3">
            <w:pPr>
              <w:adjustRightInd w:val="0"/>
              <w:snapToGrid w:val="0"/>
              <w:rPr>
                <w:rFonts w:ascii="Times New Roman" w:hAnsi="Times New Roman"/>
                <w:szCs w:val="21"/>
              </w:rPr>
            </w:pPr>
            <w:r w:rsidRPr="00B04895">
              <w:rPr>
                <w:rFonts w:ascii="Times New Roman" w:hAnsi="Times New Roman"/>
                <w:szCs w:val="21"/>
              </w:rPr>
              <w:t>冯帆</w:t>
            </w:r>
            <w:r w:rsidRPr="00B04895">
              <w:rPr>
                <w:rFonts w:ascii="Times New Roman" w:hAnsi="Times New Roman"/>
                <w:szCs w:val="21"/>
              </w:rPr>
              <w:t>/2</w:t>
            </w:r>
            <w:r w:rsidRPr="00B04895">
              <w:rPr>
                <w:rFonts w:ascii="Times New Roman" w:hAnsi="Times New Roman"/>
                <w:szCs w:val="21"/>
              </w:rPr>
              <w:t>，李地元</w:t>
            </w:r>
            <w:r w:rsidRPr="00B04895">
              <w:rPr>
                <w:rFonts w:ascii="Times New Roman" w:hAnsi="Times New Roman"/>
                <w:szCs w:val="21"/>
              </w:rPr>
              <w:t>/3</w:t>
            </w:r>
          </w:p>
        </w:tc>
        <w:tc>
          <w:tcPr>
            <w:tcW w:w="1276" w:type="dxa"/>
            <w:vAlign w:val="center"/>
          </w:tcPr>
          <w:p w:rsidR="009F53ED" w:rsidRPr="00B04895" w:rsidRDefault="009F53ED" w:rsidP="00122B92">
            <w:pPr>
              <w:adjustRightInd w:val="0"/>
              <w:snapToGrid w:val="0"/>
              <w:jc w:val="center"/>
              <w:rPr>
                <w:rFonts w:ascii="Times New Roman" w:hAnsi="Times New Roman"/>
                <w:szCs w:val="21"/>
              </w:rPr>
            </w:pPr>
            <w:r w:rsidRPr="00B04895">
              <w:rPr>
                <w:rFonts w:ascii="Times New Roman" w:hAnsi="Times New Roman"/>
                <w:szCs w:val="21"/>
              </w:rPr>
              <w:t>2018.</w:t>
            </w:r>
            <w:r w:rsidRPr="00B04895">
              <w:rPr>
                <w:rFonts w:ascii="Times New Roman" w:hAnsi="Times New Roman" w:hint="eastAsia"/>
                <w:szCs w:val="21"/>
              </w:rPr>
              <w:t>0</w:t>
            </w:r>
            <w:r w:rsidR="00122B92" w:rsidRPr="00B04895">
              <w:rPr>
                <w:rFonts w:ascii="Times New Roman" w:hAnsi="Times New Roman"/>
                <w:szCs w:val="21"/>
              </w:rPr>
              <w:t>5</w:t>
            </w:r>
          </w:p>
        </w:tc>
        <w:tc>
          <w:tcPr>
            <w:tcW w:w="4015" w:type="dxa"/>
            <w:vAlign w:val="center"/>
          </w:tcPr>
          <w:p w:rsidR="009F53ED" w:rsidRPr="00B04895" w:rsidRDefault="009F53ED" w:rsidP="003502E3">
            <w:pPr>
              <w:adjustRightInd w:val="0"/>
              <w:snapToGrid w:val="0"/>
              <w:rPr>
                <w:rFonts w:ascii="Times New Roman" w:hAnsi="Times New Roman"/>
                <w:szCs w:val="21"/>
              </w:rPr>
            </w:pPr>
            <w:r w:rsidRPr="00B04895">
              <w:rPr>
                <w:rFonts w:ascii="Times New Roman" w:hAnsi="Times New Roman"/>
                <w:szCs w:val="21"/>
              </w:rPr>
              <w:t xml:space="preserve">Failure characteristics of granite </w:t>
            </w:r>
            <w:r w:rsidRPr="00B04895">
              <w:rPr>
                <w:rFonts w:ascii="Times New Roman" w:hAnsi="Times New Roman" w:hint="eastAsia"/>
                <w:szCs w:val="21"/>
              </w:rPr>
              <w:t>i</w:t>
            </w:r>
            <w:r w:rsidRPr="00B04895">
              <w:rPr>
                <w:rFonts w:ascii="Times New Roman" w:hAnsi="Times New Roman"/>
                <w:szCs w:val="21"/>
              </w:rPr>
              <w:t>nfluenced by sample height-to-width ratios and intermediate principal stress under true-</w:t>
            </w:r>
            <w:proofErr w:type="spellStart"/>
            <w:r w:rsidRPr="00B04895">
              <w:rPr>
                <w:rFonts w:ascii="Times New Roman" w:hAnsi="Times New Roman"/>
                <w:szCs w:val="21"/>
              </w:rPr>
              <w:t>triaxial</w:t>
            </w:r>
            <w:proofErr w:type="spellEnd"/>
            <w:r w:rsidRPr="00B04895">
              <w:rPr>
                <w:rFonts w:ascii="Times New Roman" w:hAnsi="Times New Roman"/>
                <w:szCs w:val="21"/>
              </w:rPr>
              <w:t xml:space="preserve"> unloading conditions</w:t>
            </w:r>
            <w:r w:rsidRPr="00B04895">
              <w:rPr>
                <w:rFonts w:ascii="Times New Roman" w:hAnsi="Times New Roman" w:hint="eastAsia"/>
                <w:szCs w:val="21"/>
              </w:rPr>
              <w:t>/Rock Mechanics and Rock Engineering</w:t>
            </w:r>
          </w:p>
        </w:tc>
      </w:tr>
      <w:tr w:rsidR="009F53ED" w:rsidRPr="00B04895" w:rsidTr="00122B92">
        <w:trPr>
          <w:trHeight w:val="551"/>
          <w:jc w:val="center"/>
        </w:trPr>
        <w:tc>
          <w:tcPr>
            <w:tcW w:w="676"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t>3</w:t>
            </w:r>
          </w:p>
        </w:tc>
        <w:tc>
          <w:tcPr>
            <w:tcW w:w="1417" w:type="dxa"/>
            <w:vAlign w:val="center"/>
          </w:tcPr>
          <w:p w:rsidR="009F53ED" w:rsidRPr="00B04895" w:rsidRDefault="009F53ED" w:rsidP="009F53ED">
            <w:pPr>
              <w:adjustRightInd w:val="0"/>
              <w:snapToGrid w:val="0"/>
              <w:jc w:val="center"/>
              <w:rPr>
                <w:rFonts w:ascii="Times New Roman" w:hAnsi="Times New Roman"/>
                <w:szCs w:val="21"/>
              </w:rPr>
            </w:pPr>
            <w:r w:rsidRPr="00B04895">
              <w:rPr>
                <w:rFonts w:ascii="Times New Roman" w:hAnsi="Times New Roman"/>
                <w:szCs w:val="21"/>
              </w:rPr>
              <w:t>论文合著</w:t>
            </w:r>
          </w:p>
        </w:tc>
        <w:tc>
          <w:tcPr>
            <w:tcW w:w="1418" w:type="dxa"/>
            <w:vAlign w:val="center"/>
          </w:tcPr>
          <w:p w:rsidR="009F53ED" w:rsidRPr="00B04895" w:rsidRDefault="009F53ED" w:rsidP="003502E3">
            <w:pPr>
              <w:adjustRightInd w:val="0"/>
              <w:snapToGrid w:val="0"/>
              <w:rPr>
                <w:rFonts w:ascii="Times New Roman" w:hAnsi="Times New Roman"/>
                <w:szCs w:val="21"/>
              </w:rPr>
            </w:pPr>
            <w:r w:rsidRPr="00B04895">
              <w:rPr>
                <w:rFonts w:ascii="Times New Roman" w:hAnsi="Times New Roman"/>
                <w:szCs w:val="21"/>
              </w:rPr>
              <w:t>李地元</w:t>
            </w:r>
            <w:r w:rsidRPr="00B04895">
              <w:rPr>
                <w:rFonts w:ascii="Times New Roman" w:hAnsi="Times New Roman"/>
                <w:szCs w:val="21"/>
              </w:rPr>
              <w:t>/1</w:t>
            </w:r>
            <w:r w:rsidRPr="00B04895">
              <w:rPr>
                <w:rFonts w:ascii="Times New Roman" w:hAnsi="Times New Roman"/>
                <w:szCs w:val="21"/>
              </w:rPr>
              <w:t>，朱泉企</w:t>
            </w:r>
            <w:r w:rsidRPr="00B04895">
              <w:rPr>
                <w:rFonts w:ascii="Times New Roman" w:hAnsi="Times New Roman"/>
                <w:szCs w:val="21"/>
              </w:rPr>
              <w:t>/2</w:t>
            </w:r>
          </w:p>
        </w:tc>
        <w:tc>
          <w:tcPr>
            <w:tcW w:w="1276" w:type="dxa"/>
            <w:vAlign w:val="center"/>
          </w:tcPr>
          <w:p w:rsidR="009F53ED" w:rsidRPr="00B04895" w:rsidRDefault="009F53ED" w:rsidP="00122B92">
            <w:pPr>
              <w:adjustRightInd w:val="0"/>
              <w:snapToGrid w:val="0"/>
              <w:jc w:val="center"/>
              <w:rPr>
                <w:rFonts w:ascii="Times New Roman" w:hAnsi="Times New Roman"/>
                <w:szCs w:val="21"/>
              </w:rPr>
            </w:pPr>
            <w:r w:rsidRPr="00B04895">
              <w:rPr>
                <w:rFonts w:ascii="Times New Roman" w:hAnsi="Times New Roman"/>
                <w:szCs w:val="21"/>
              </w:rPr>
              <w:t>2017.</w:t>
            </w:r>
            <w:r w:rsidR="00122B92" w:rsidRPr="00B04895">
              <w:rPr>
                <w:rFonts w:ascii="Times New Roman" w:hAnsi="Times New Roman" w:hint="eastAsia"/>
                <w:szCs w:val="21"/>
              </w:rPr>
              <w:t>10</w:t>
            </w:r>
          </w:p>
        </w:tc>
        <w:tc>
          <w:tcPr>
            <w:tcW w:w="4015" w:type="dxa"/>
            <w:vAlign w:val="center"/>
          </w:tcPr>
          <w:p w:rsidR="009F53ED" w:rsidRPr="00B04895" w:rsidRDefault="009F53ED" w:rsidP="00420E09">
            <w:pPr>
              <w:adjustRightInd w:val="0"/>
              <w:snapToGrid w:val="0"/>
              <w:rPr>
                <w:rFonts w:ascii="Times New Roman" w:hAnsi="Times New Roman"/>
                <w:szCs w:val="21"/>
              </w:rPr>
            </w:pPr>
            <w:r w:rsidRPr="00B04895">
              <w:rPr>
                <w:rFonts w:ascii="Times New Roman" w:hAnsi="Times New Roman"/>
                <w:szCs w:val="21"/>
              </w:rPr>
              <w:t>Fracture analysis of marble specimens with a hole under uniaxial compression by digital image correlation/Engineering Fracture Mechanics</w:t>
            </w:r>
          </w:p>
        </w:tc>
      </w:tr>
      <w:tr w:rsidR="009F53ED" w:rsidRPr="00B04895" w:rsidTr="00122B92">
        <w:trPr>
          <w:trHeight w:val="551"/>
          <w:jc w:val="center"/>
        </w:trPr>
        <w:tc>
          <w:tcPr>
            <w:tcW w:w="676"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t>4</w:t>
            </w:r>
          </w:p>
        </w:tc>
        <w:tc>
          <w:tcPr>
            <w:tcW w:w="1417" w:type="dxa"/>
            <w:vAlign w:val="center"/>
          </w:tcPr>
          <w:p w:rsidR="009F53ED" w:rsidRPr="00B04895" w:rsidRDefault="009F53ED" w:rsidP="009F53ED">
            <w:pPr>
              <w:adjustRightInd w:val="0"/>
              <w:snapToGrid w:val="0"/>
              <w:jc w:val="center"/>
              <w:rPr>
                <w:rFonts w:ascii="Times New Roman" w:hAnsi="Times New Roman"/>
                <w:szCs w:val="21"/>
              </w:rPr>
            </w:pPr>
            <w:r w:rsidRPr="00B04895">
              <w:rPr>
                <w:rFonts w:ascii="Times New Roman" w:hAnsi="Times New Roman"/>
                <w:szCs w:val="21"/>
              </w:rPr>
              <w:t>论文合著</w:t>
            </w:r>
          </w:p>
        </w:tc>
        <w:tc>
          <w:tcPr>
            <w:tcW w:w="1418" w:type="dxa"/>
            <w:vAlign w:val="center"/>
          </w:tcPr>
          <w:p w:rsidR="009F53ED" w:rsidRPr="00B04895" w:rsidRDefault="009F53ED" w:rsidP="003502E3">
            <w:pPr>
              <w:adjustRightInd w:val="0"/>
              <w:snapToGrid w:val="0"/>
              <w:rPr>
                <w:rFonts w:ascii="Times New Roman" w:hAnsi="Times New Roman"/>
                <w:szCs w:val="21"/>
              </w:rPr>
            </w:pPr>
            <w:r w:rsidRPr="00B04895">
              <w:rPr>
                <w:rFonts w:ascii="Times New Roman" w:hAnsi="Times New Roman"/>
                <w:szCs w:val="21"/>
              </w:rPr>
              <w:t>朱泉企</w:t>
            </w:r>
            <w:r w:rsidRPr="00B04895">
              <w:rPr>
                <w:rFonts w:ascii="Times New Roman" w:hAnsi="Times New Roman"/>
                <w:szCs w:val="21"/>
              </w:rPr>
              <w:t>/1</w:t>
            </w:r>
            <w:r w:rsidRPr="00B04895">
              <w:rPr>
                <w:rFonts w:ascii="Times New Roman" w:hAnsi="Times New Roman"/>
                <w:szCs w:val="21"/>
              </w:rPr>
              <w:t>，李地元</w:t>
            </w:r>
            <w:r w:rsidRPr="00B04895">
              <w:rPr>
                <w:rFonts w:ascii="Times New Roman" w:hAnsi="Times New Roman"/>
                <w:szCs w:val="21"/>
              </w:rPr>
              <w:t>/2</w:t>
            </w:r>
          </w:p>
        </w:tc>
        <w:tc>
          <w:tcPr>
            <w:tcW w:w="1276" w:type="dxa"/>
            <w:vAlign w:val="center"/>
          </w:tcPr>
          <w:p w:rsidR="009F53ED" w:rsidRPr="00B04895" w:rsidRDefault="009F53ED" w:rsidP="00122B92">
            <w:pPr>
              <w:adjustRightInd w:val="0"/>
              <w:snapToGrid w:val="0"/>
              <w:jc w:val="center"/>
              <w:rPr>
                <w:rFonts w:ascii="Times New Roman" w:hAnsi="Times New Roman"/>
                <w:szCs w:val="21"/>
              </w:rPr>
            </w:pPr>
            <w:r w:rsidRPr="00B04895">
              <w:rPr>
                <w:rFonts w:ascii="Times New Roman" w:hAnsi="Times New Roman"/>
                <w:szCs w:val="21"/>
              </w:rPr>
              <w:t>2019.</w:t>
            </w:r>
            <w:r w:rsidRPr="00B04895">
              <w:rPr>
                <w:rFonts w:ascii="Times New Roman" w:hAnsi="Times New Roman" w:hint="eastAsia"/>
                <w:szCs w:val="21"/>
              </w:rPr>
              <w:t>0</w:t>
            </w:r>
            <w:r w:rsidR="00122B92" w:rsidRPr="00B04895">
              <w:rPr>
                <w:rFonts w:ascii="Times New Roman" w:hAnsi="Times New Roman"/>
                <w:szCs w:val="21"/>
              </w:rPr>
              <w:t>5</w:t>
            </w:r>
          </w:p>
        </w:tc>
        <w:tc>
          <w:tcPr>
            <w:tcW w:w="4015" w:type="dxa"/>
            <w:vAlign w:val="center"/>
          </w:tcPr>
          <w:p w:rsidR="009F53ED" w:rsidRPr="00B04895" w:rsidRDefault="009F53ED" w:rsidP="003502E3">
            <w:pPr>
              <w:adjustRightInd w:val="0"/>
              <w:snapToGrid w:val="0"/>
              <w:rPr>
                <w:rFonts w:ascii="Times New Roman" w:hAnsi="Times New Roman"/>
                <w:szCs w:val="21"/>
              </w:rPr>
            </w:pPr>
            <w:r w:rsidRPr="00B04895">
              <w:rPr>
                <w:rFonts w:ascii="Times New Roman" w:hAnsi="Times New Roman"/>
                <w:szCs w:val="21"/>
              </w:rPr>
              <w:t>Mechanical properties and fracture evolution of sandstone specimens containing different inclusions under uniaxial compression</w:t>
            </w:r>
            <w:r w:rsidRPr="00B04895">
              <w:rPr>
                <w:rFonts w:ascii="Times New Roman" w:hAnsi="Times New Roman" w:hint="eastAsia"/>
                <w:szCs w:val="21"/>
              </w:rPr>
              <w:t>/International Journal of Rock mechanics and Mining Sciences</w:t>
            </w:r>
          </w:p>
        </w:tc>
      </w:tr>
      <w:tr w:rsidR="009F53ED" w:rsidRPr="00B04895" w:rsidTr="00122B92">
        <w:trPr>
          <w:trHeight w:val="778"/>
          <w:jc w:val="center"/>
        </w:trPr>
        <w:tc>
          <w:tcPr>
            <w:tcW w:w="676" w:type="dxa"/>
            <w:vAlign w:val="center"/>
          </w:tcPr>
          <w:p w:rsidR="009F53ED" w:rsidRPr="00B04895" w:rsidRDefault="009F53ED" w:rsidP="003502E3">
            <w:pPr>
              <w:adjustRightInd w:val="0"/>
              <w:snapToGrid w:val="0"/>
              <w:jc w:val="center"/>
              <w:rPr>
                <w:rFonts w:ascii="Times New Roman" w:hAnsi="Times New Roman"/>
                <w:szCs w:val="21"/>
              </w:rPr>
            </w:pPr>
            <w:r w:rsidRPr="00B04895">
              <w:rPr>
                <w:rFonts w:ascii="Times New Roman" w:hAnsi="Times New Roman"/>
                <w:szCs w:val="21"/>
              </w:rPr>
              <w:t>5</w:t>
            </w:r>
          </w:p>
        </w:tc>
        <w:tc>
          <w:tcPr>
            <w:tcW w:w="1417" w:type="dxa"/>
            <w:vAlign w:val="center"/>
          </w:tcPr>
          <w:p w:rsidR="009F53ED" w:rsidRPr="00B04895" w:rsidRDefault="009F53ED" w:rsidP="009F53ED">
            <w:pPr>
              <w:adjustRightInd w:val="0"/>
              <w:snapToGrid w:val="0"/>
              <w:jc w:val="center"/>
              <w:rPr>
                <w:rFonts w:ascii="Times New Roman" w:hAnsi="Times New Roman"/>
                <w:szCs w:val="21"/>
              </w:rPr>
            </w:pPr>
            <w:r w:rsidRPr="00B04895">
              <w:rPr>
                <w:rFonts w:ascii="Times New Roman" w:hAnsi="Times New Roman"/>
                <w:szCs w:val="21"/>
              </w:rPr>
              <w:t>论文合著</w:t>
            </w:r>
          </w:p>
        </w:tc>
        <w:tc>
          <w:tcPr>
            <w:tcW w:w="1418" w:type="dxa"/>
            <w:vAlign w:val="center"/>
          </w:tcPr>
          <w:p w:rsidR="009F53ED" w:rsidRPr="00B04895" w:rsidRDefault="009F53ED" w:rsidP="003502E3">
            <w:pPr>
              <w:adjustRightInd w:val="0"/>
              <w:snapToGrid w:val="0"/>
              <w:rPr>
                <w:rFonts w:ascii="Times New Roman" w:hAnsi="Times New Roman"/>
                <w:szCs w:val="21"/>
              </w:rPr>
            </w:pPr>
            <w:r w:rsidRPr="00B04895">
              <w:rPr>
                <w:rFonts w:ascii="Times New Roman" w:hAnsi="Times New Roman"/>
                <w:szCs w:val="21"/>
              </w:rPr>
              <w:t>李地元</w:t>
            </w:r>
            <w:r w:rsidRPr="00B04895">
              <w:rPr>
                <w:rFonts w:ascii="Times New Roman" w:hAnsi="Times New Roman"/>
                <w:szCs w:val="21"/>
              </w:rPr>
              <w:t>/1</w:t>
            </w:r>
            <w:r w:rsidRPr="00B04895">
              <w:rPr>
                <w:rFonts w:ascii="Times New Roman" w:hAnsi="Times New Roman"/>
                <w:szCs w:val="21"/>
              </w:rPr>
              <w:t>，周韬</w:t>
            </w:r>
            <w:r w:rsidRPr="00B04895">
              <w:rPr>
                <w:rFonts w:ascii="Times New Roman" w:hAnsi="Times New Roman"/>
                <w:szCs w:val="21"/>
              </w:rPr>
              <w:t>/3</w:t>
            </w:r>
          </w:p>
        </w:tc>
        <w:tc>
          <w:tcPr>
            <w:tcW w:w="1276" w:type="dxa"/>
            <w:vAlign w:val="center"/>
          </w:tcPr>
          <w:p w:rsidR="009F53ED" w:rsidRPr="00B04895" w:rsidRDefault="009F53ED" w:rsidP="00122B92">
            <w:pPr>
              <w:adjustRightInd w:val="0"/>
              <w:snapToGrid w:val="0"/>
              <w:jc w:val="center"/>
              <w:rPr>
                <w:rFonts w:ascii="Times New Roman" w:hAnsi="Times New Roman"/>
                <w:szCs w:val="21"/>
              </w:rPr>
            </w:pPr>
            <w:r w:rsidRPr="00B04895">
              <w:rPr>
                <w:rFonts w:ascii="Times New Roman" w:hAnsi="Times New Roman"/>
                <w:szCs w:val="21"/>
              </w:rPr>
              <w:t>2015.</w:t>
            </w:r>
            <w:r w:rsidRPr="00B04895">
              <w:rPr>
                <w:rFonts w:ascii="Times New Roman" w:hAnsi="Times New Roman" w:hint="eastAsia"/>
                <w:szCs w:val="21"/>
              </w:rPr>
              <w:t>0</w:t>
            </w:r>
            <w:r w:rsidRPr="00B04895">
              <w:rPr>
                <w:rFonts w:ascii="Times New Roman" w:hAnsi="Times New Roman"/>
                <w:szCs w:val="21"/>
              </w:rPr>
              <w:t>1</w:t>
            </w:r>
          </w:p>
        </w:tc>
        <w:tc>
          <w:tcPr>
            <w:tcW w:w="4015" w:type="dxa"/>
            <w:vAlign w:val="center"/>
          </w:tcPr>
          <w:p w:rsidR="009F53ED" w:rsidRPr="00B04895" w:rsidRDefault="009F53ED" w:rsidP="003502E3">
            <w:pPr>
              <w:adjustRightInd w:val="0"/>
              <w:snapToGrid w:val="0"/>
              <w:rPr>
                <w:rFonts w:ascii="Times New Roman" w:hAnsi="Times New Roman"/>
                <w:szCs w:val="21"/>
              </w:rPr>
            </w:pPr>
            <w:r w:rsidRPr="00B04895">
              <w:rPr>
                <w:rFonts w:ascii="Times New Roman" w:hAnsi="Times New Roman"/>
                <w:szCs w:val="21"/>
              </w:rPr>
              <w:t>冲击载荷作用下含孔洞大理岩动态力学破坏特性试验研究</w:t>
            </w:r>
            <w:r w:rsidRPr="00B04895">
              <w:rPr>
                <w:rFonts w:ascii="Times New Roman" w:hAnsi="Times New Roman" w:hint="eastAsia"/>
                <w:szCs w:val="21"/>
              </w:rPr>
              <w:t>/</w:t>
            </w:r>
            <w:r w:rsidRPr="00B04895">
              <w:rPr>
                <w:rFonts w:ascii="Times New Roman" w:hAnsi="Times New Roman" w:hint="eastAsia"/>
                <w:szCs w:val="21"/>
              </w:rPr>
              <w:t>岩石力学与工程学报</w:t>
            </w:r>
          </w:p>
        </w:tc>
      </w:tr>
    </w:tbl>
    <w:p w:rsidR="00017B3C" w:rsidRPr="00246A98" w:rsidRDefault="00017B3C" w:rsidP="00C956B0">
      <w:pPr>
        <w:pStyle w:val="a0"/>
        <w:ind w:firstLineChars="0" w:firstLine="0"/>
        <w:rPr>
          <w:sz w:val="24"/>
          <w:szCs w:val="24"/>
        </w:rPr>
      </w:pPr>
    </w:p>
    <w:sectPr w:rsidR="00017B3C" w:rsidRPr="00246A98" w:rsidSect="008F6219">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92" w:rsidRDefault="00210D92" w:rsidP="00574449">
      <w:r>
        <w:separator/>
      </w:r>
    </w:p>
  </w:endnote>
  <w:endnote w:type="continuationSeparator" w:id="0">
    <w:p w:rsidR="00210D92" w:rsidRDefault="00210D92" w:rsidP="0057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92" w:rsidRDefault="00210D92" w:rsidP="00574449">
      <w:r>
        <w:separator/>
      </w:r>
    </w:p>
  </w:footnote>
  <w:footnote w:type="continuationSeparator" w:id="0">
    <w:p w:rsidR="00210D92" w:rsidRDefault="00210D92" w:rsidP="0057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D0776"/>
    <w:multiLevelType w:val="multilevel"/>
    <w:tmpl w:val="1AFD0776"/>
    <w:lvl w:ilvl="0">
      <w:start w:val="1"/>
      <w:numFmt w:val="japaneseCounting"/>
      <w:lvlText w:val="%1、"/>
      <w:lvlJc w:val="left"/>
      <w:pPr>
        <w:ind w:left="750" w:hanging="75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0E2447"/>
    <w:multiLevelType w:val="hybridMultilevel"/>
    <w:tmpl w:val="7B5E2D76"/>
    <w:lvl w:ilvl="0" w:tplc="7DCA1016">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013358"/>
    <w:multiLevelType w:val="hybridMultilevel"/>
    <w:tmpl w:val="C412791C"/>
    <w:lvl w:ilvl="0" w:tplc="2056CCA0">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38"/>
    <w:rsid w:val="000001F7"/>
    <w:rsid w:val="00017B3C"/>
    <w:rsid w:val="00046608"/>
    <w:rsid w:val="0005191F"/>
    <w:rsid w:val="00065628"/>
    <w:rsid w:val="00073AA4"/>
    <w:rsid w:val="000C3343"/>
    <w:rsid w:val="000C695E"/>
    <w:rsid w:val="000E15EC"/>
    <w:rsid w:val="000E7BC1"/>
    <w:rsid w:val="00106880"/>
    <w:rsid w:val="00122B92"/>
    <w:rsid w:val="00134CB5"/>
    <w:rsid w:val="00151A77"/>
    <w:rsid w:val="00152F75"/>
    <w:rsid w:val="00165104"/>
    <w:rsid w:val="001704E6"/>
    <w:rsid w:val="0017476A"/>
    <w:rsid w:val="00181D08"/>
    <w:rsid w:val="00191544"/>
    <w:rsid w:val="001921CE"/>
    <w:rsid w:val="001B3350"/>
    <w:rsid w:val="001C6A37"/>
    <w:rsid w:val="00201708"/>
    <w:rsid w:val="00210D92"/>
    <w:rsid w:val="002461CB"/>
    <w:rsid w:val="00246A98"/>
    <w:rsid w:val="0025130C"/>
    <w:rsid w:val="00263F2F"/>
    <w:rsid w:val="00266217"/>
    <w:rsid w:val="0026669B"/>
    <w:rsid w:val="00277B0E"/>
    <w:rsid w:val="00291B8D"/>
    <w:rsid w:val="002B540C"/>
    <w:rsid w:val="002C25A9"/>
    <w:rsid w:val="002D09DD"/>
    <w:rsid w:val="002E04FC"/>
    <w:rsid w:val="002E13DE"/>
    <w:rsid w:val="002E46DB"/>
    <w:rsid w:val="00322872"/>
    <w:rsid w:val="00333498"/>
    <w:rsid w:val="003502E3"/>
    <w:rsid w:val="003873B5"/>
    <w:rsid w:val="00396BCA"/>
    <w:rsid w:val="003A1B07"/>
    <w:rsid w:val="003C6157"/>
    <w:rsid w:val="003D5EBA"/>
    <w:rsid w:val="003F0FB5"/>
    <w:rsid w:val="003F414D"/>
    <w:rsid w:val="003F5E5F"/>
    <w:rsid w:val="00400869"/>
    <w:rsid w:val="00420E09"/>
    <w:rsid w:val="00432DFE"/>
    <w:rsid w:val="00445533"/>
    <w:rsid w:val="00446FDF"/>
    <w:rsid w:val="00452B72"/>
    <w:rsid w:val="0046342D"/>
    <w:rsid w:val="0046370E"/>
    <w:rsid w:val="004735F2"/>
    <w:rsid w:val="004B634B"/>
    <w:rsid w:val="004E55A6"/>
    <w:rsid w:val="004F531B"/>
    <w:rsid w:val="005106EE"/>
    <w:rsid w:val="0051721E"/>
    <w:rsid w:val="00541D59"/>
    <w:rsid w:val="0054595C"/>
    <w:rsid w:val="005612E5"/>
    <w:rsid w:val="00574449"/>
    <w:rsid w:val="005770D7"/>
    <w:rsid w:val="00577365"/>
    <w:rsid w:val="0058718B"/>
    <w:rsid w:val="00587316"/>
    <w:rsid w:val="00593FA3"/>
    <w:rsid w:val="00594272"/>
    <w:rsid w:val="005B4DCF"/>
    <w:rsid w:val="005B7CBC"/>
    <w:rsid w:val="005C1E44"/>
    <w:rsid w:val="005C2373"/>
    <w:rsid w:val="005D3B29"/>
    <w:rsid w:val="005D6937"/>
    <w:rsid w:val="005F4C45"/>
    <w:rsid w:val="006203F9"/>
    <w:rsid w:val="00620A59"/>
    <w:rsid w:val="00621FD4"/>
    <w:rsid w:val="0062200A"/>
    <w:rsid w:val="00640426"/>
    <w:rsid w:val="006808BF"/>
    <w:rsid w:val="00682778"/>
    <w:rsid w:val="00683393"/>
    <w:rsid w:val="006C0DDB"/>
    <w:rsid w:val="006F6A94"/>
    <w:rsid w:val="007021FA"/>
    <w:rsid w:val="00705D33"/>
    <w:rsid w:val="00766CC7"/>
    <w:rsid w:val="00773E1D"/>
    <w:rsid w:val="007E1538"/>
    <w:rsid w:val="007F1EE2"/>
    <w:rsid w:val="008254CD"/>
    <w:rsid w:val="00846350"/>
    <w:rsid w:val="00846A42"/>
    <w:rsid w:val="00854443"/>
    <w:rsid w:val="00863A34"/>
    <w:rsid w:val="00876809"/>
    <w:rsid w:val="00895376"/>
    <w:rsid w:val="008B1F00"/>
    <w:rsid w:val="008B26A0"/>
    <w:rsid w:val="008B27B5"/>
    <w:rsid w:val="008E2D4D"/>
    <w:rsid w:val="008F07E2"/>
    <w:rsid w:val="008F6219"/>
    <w:rsid w:val="00906362"/>
    <w:rsid w:val="009373DD"/>
    <w:rsid w:val="009418B9"/>
    <w:rsid w:val="0095210B"/>
    <w:rsid w:val="00976226"/>
    <w:rsid w:val="00976420"/>
    <w:rsid w:val="009808B9"/>
    <w:rsid w:val="00992A5C"/>
    <w:rsid w:val="009A7F3C"/>
    <w:rsid w:val="009F53ED"/>
    <w:rsid w:val="00A04E3E"/>
    <w:rsid w:val="00A43525"/>
    <w:rsid w:val="00A45027"/>
    <w:rsid w:val="00A4673C"/>
    <w:rsid w:val="00A468A3"/>
    <w:rsid w:val="00A47ECA"/>
    <w:rsid w:val="00A535D0"/>
    <w:rsid w:val="00A565F1"/>
    <w:rsid w:val="00A72B9E"/>
    <w:rsid w:val="00A81387"/>
    <w:rsid w:val="00A86A87"/>
    <w:rsid w:val="00A86CEE"/>
    <w:rsid w:val="00A965A3"/>
    <w:rsid w:val="00AA76F8"/>
    <w:rsid w:val="00AD2003"/>
    <w:rsid w:val="00AD5362"/>
    <w:rsid w:val="00AF4181"/>
    <w:rsid w:val="00B04895"/>
    <w:rsid w:val="00B14828"/>
    <w:rsid w:val="00B159CB"/>
    <w:rsid w:val="00B40B2A"/>
    <w:rsid w:val="00B425E4"/>
    <w:rsid w:val="00B46EEF"/>
    <w:rsid w:val="00B810E1"/>
    <w:rsid w:val="00B94A64"/>
    <w:rsid w:val="00BB2654"/>
    <w:rsid w:val="00BD044D"/>
    <w:rsid w:val="00BE008C"/>
    <w:rsid w:val="00BE3A0D"/>
    <w:rsid w:val="00BE6C25"/>
    <w:rsid w:val="00BF1196"/>
    <w:rsid w:val="00BF4C61"/>
    <w:rsid w:val="00BF5A61"/>
    <w:rsid w:val="00BF6870"/>
    <w:rsid w:val="00C010A3"/>
    <w:rsid w:val="00C41393"/>
    <w:rsid w:val="00C46E55"/>
    <w:rsid w:val="00C51CFE"/>
    <w:rsid w:val="00C6184E"/>
    <w:rsid w:val="00C63151"/>
    <w:rsid w:val="00C64F78"/>
    <w:rsid w:val="00C65499"/>
    <w:rsid w:val="00C956B0"/>
    <w:rsid w:val="00CB13E8"/>
    <w:rsid w:val="00CC35A4"/>
    <w:rsid w:val="00CD1815"/>
    <w:rsid w:val="00CE6AF6"/>
    <w:rsid w:val="00D03B16"/>
    <w:rsid w:val="00D21D3A"/>
    <w:rsid w:val="00D27051"/>
    <w:rsid w:val="00D529AF"/>
    <w:rsid w:val="00D5521E"/>
    <w:rsid w:val="00D568C5"/>
    <w:rsid w:val="00D61DB5"/>
    <w:rsid w:val="00D63569"/>
    <w:rsid w:val="00D74839"/>
    <w:rsid w:val="00D80828"/>
    <w:rsid w:val="00D8214B"/>
    <w:rsid w:val="00DB6C87"/>
    <w:rsid w:val="00DC088E"/>
    <w:rsid w:val="00DC14F4"/>
    <w:rsid w:val="00DF2AA1"/>
    <w:rsid w:val="00E17088"/>
    <w:rsid w:val="00E26B8D"/>
    <w:rsid w:val="00E34697"/>
    <w:rsid w:val="00E843FF"/>
    <w:rsid w:val="00E85D1C"/>
    <w:rsid w:val="00E927B7"/>
    <w:rsid w:val="00EA292A"/>
    <w:rsid w:val="00EC576B"/>
    <w:rsid w:val="00EC7867"/>
    <w:rsid w:val="00ED0027"/>
    <w:rsid w:val="00EE50C8"/>
    <w:rsid w:val="00F03E9B"/>
    <w:rsid w:val="00F073BA"/>
    <w:rsid w:val="00F36EC3"/>
    <w:rsid w:val="00F3722C"/>
    <w:rsid w:val="00F7310B"/>
    <w:rsid w:val="00F7391D"/>
    <w:rsid w:val="00F87A88"/>
    <w:rsid w:val="00F97455"/>
    <w:rsid w:val="00FB692D"/>
    <w:rsid w:val="00FC08BA"/>
    <w:rsid w:val="00FC50A0"/>
    <w:rsid w:val="00FC50F6"/>
    <w:rsid w:val="00FF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9DAD5-230B-4CFD-9A3E-4CDF09B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8277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682778"/>
    <w:pPr>
      <w:spacing w:after="120"/>
    </w:pPr>
  </w:style>
  <w:style w:type="character" w:customStyle="1" w:styleId="Char">
    <w:name w:val="正文文本 Char"/>
    <w:link w:val="a4"/>
    <w:uiPriority w:val="99"/>
    <w:semiHidden/>
    <w:rsid w:val="00682778"/>
    <w:rPr>
      <w:rFonts w:ascii="Calibri" w:eastAsia="宋体" w:hAnsi="Calibri" w:cs="Times New Roman"/>
    </w:rPr>
  </w:style>
  <w:style w:type="paragraph" w:styleId="a0">
    <w:name w:val="Body Text First Indent"/>
    <w:basedOn w:val="a4"/>
    <w:link w:val="Char0"/>
    <w:uiPriority w:val="99"/>
    <w:unhideWhenUsed/>
    <w:rsid w:val="00682778"/>
    <w:pPr>
      <w:ind w:firstLineChars="100" w:firstLine="420"/>
    </w:pPr>
  </w:style>
  <w:style w:type="character" w:customStyle="1" w:styleId="Char0">
    <w:name w:val="正文首行缩进 Char"/>
    <w:link w:val="a0"/>
    <w:uiPriority w:val="99"/>
    <w:rsid w:val="00682778"/>
    <w:rPr>
      <w:rFonts w:ascii="Calibri" w:eastAsia="宋体" w:hAnsi="Calibri" w:cs="Times New Roman"/>
    </w:rPr>
  </w:style>
  <w:style w:type="paragraph" w:styleId="a5">
    <w:name w:val="List Paragraph"/>
    <w:basedOn w:val="a"/>
    <w:uiPriority w:val="34"/>
    <w:qFormat/>
    <w:rsid w:val="00682778"/>
    <w:pPr>
      <w:ind w:firstLineChars="200" w:firstLine="420"/>
    </w:pPr>
  </w:style>
  <w:style w:type="paragraph" w:styleId="a6">
    <w:name w:val="Plain Text"/>
    <w:basedOn w:val="a"/>
    <w:link w:val="Char1"/>
    <w:semiHidden/>
    <w:qFormat/>
    <w:rsid w:val="008B26A0"/>
    <w:pPr>
      <w:spacing w:line="360" w:lineRule="auto"/>
      <w:ind w:firstLineChars="200" w:firstLine="480"/>
    </w:pPr>
    <w:rPr>
      <w:rFonts w:ascii="仿宋_GB2312" w:hAnsi="Times New Roman"/>
      <w:sz w:val="24"/>
      <w:szCs w:val="20"/>
    </w:rPr>
  </w:style>
  <w:style w:type="character" w:customStyle="1" w:styleId="Char1">
    <w:name w:val="纯文本 Char"/>
    <w:link w:val="a6"/>
    <w:semiHidden/>
    <w:rsid w:val="008B26A0"/>
    <w:rPr>
      <w:rFonts w:ascii="仿宋_GB2312" w:eastAsia="宋体" w:hAnsi="Times New Roman" w:cs="Times New Roman"/>
      <w:sz w:val="24"/>
      <w:szCs w:val="20"/>
    </w:rPr>
  </w:style>
  <w:style w:type="paragraph" w:styleId="a7">
    <w:name w:val="Balloon Text"/>
    <w:basedOn w:val="a"/>
    <w:link w:val="Char2"/>
    <w:uiPriority w:val="99"/>
    <w:semiHidden/>
    <w:unhideWhenUsed/>
    <w:rsid w:val="00846A42"/>
    <w:rPr>
      <w:sz w:val="18"/>
      <w:szCs w:val="18"/>
    </w:rPr>
  </w:style>
  <w:style w:type="character" w:customStyle="1" w:styleId="Char2">
    <w:name w:val="批注框文本 Char"/>
    <w:link w:val="a7"/>
    <w:uiPriority w:val="99"/>
    <w:semiHidden/>
    <w:rsid w:val="00846A42"/>
    <w:rPr>
      <w:rFonts w:ascii="Calibri" w:eastAsia="宋体" w:hAnsi="Calibri" w:cs="Times New Roman"/>
      <w:sz w:val="18"/>
      <w:szCs w:val="18"/>
    </w:rPr>
  </w:style>
  <w:style w:type="paragraph" w:styleId="a8">
    <w:name w:val="header"/>
    <w:basedOn w:val="a"/>
    <w:link w:val="Char3"/>
    <w:uiPriority w:val="99"/>
    <w:unhideWhenUsed/>
    <w:rsid w:val="00574449"/>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uiPriority w:val="99"/>
    <w:rsid w:val="00574449"/>
    <w:rPr>
      <w:rFonts w:ascii="Calibri" w:eastAsia="宋体" w:hAnsi="Calibri" w:cs="Times New Roman"/>
      <w:sz w:val="18"/>
      <w:szCs w:val="18"/>
    </w:rPr>
  </w:style>
  <w:style w:type="paragraph" w:styleId="a9">
    <w:name w:val="footer"/>
    <w:basedOn w:val="a"/>
    <w:link w:val="Char4"/>
    <w:uiPriority w:val="99"/>
    <w:unhideWhenUsed/>
    <w:rsid w:val="00574449"/>
    <w:pPr>
      <w:tabs>
        <w:tab w:val="center" w:pos="4153"/>
        <w:tab w:val="right" w:pos="8306"/>
      </w:tabs>
      <w:snapToGrid w:val="0"/>
      <w:jc w:val="left"/>
    </w:pPr>
    <w:rPr>
      <w:sz w:val="18"/>
      <w:szCs w:val="18"/>
    </w:rPr>
  </w:style>
  <w:style w:type="character" w:customStyle="1" w:styleId="Char4">
    <w:name w:val="页脚 Char"/>
    <w:link w:val="a9"/>
    <w:uiPriority w:val="99"/>
    <w:rsid w:val="0057444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9626-C874-4B42-85B2-22A3764E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Quanqi Zhu</cp:lastModifiedBy>
  <cp:revision>7</cp:revision>
  <dcterms:created xsi:type="dcterms:W3CDTF">2021-09-07T07:19:00Z</dcterms:created>
  <dcterms:modified xsi:type="dcterms:W3CDTF">2021-09-07T07:28:00Z</dcterms:modified>
</cp:coreProperties>
</file>