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山东省基础科学研究中心建设管理办法</w:t>
      </w:r>
    </w:p>
    <w:p>
      <w:pPr>
        <w:pStyle w:val="4"/>
        <w:widowControl w:val="0"/>
        <w:spacing w:before="0" w:beforeAutospacing="0" w:after="0" w:afterAutospacing="0" w:line="580" w:lineRule="exact"/>
        <w:ind w:firstLine="480" w:firstLineChars="200"/>
        <w:rPr>
          <w:rFonts w:ascii="Times New Roman" w:hAnsi="Times New Roman" w:eastAsia="仿宋" w:cs="Times New Roman"/>
          <w:color w:val="00000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720" w:firstLineChars="200"/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sz w:val="36"/>
          <w:szCs w:val="36"/>
        </w:rPr>
        <w:t>第一章  总则</w:t>
      </w:r>
    </w:p>
    <w:p>
      <w:pPr>
        <w:pStyle w:val="4"/>
        <w:widowControl w:val="0"/>
        <w:spacing w:before="0" w:beforeAutospacing="0" w:after="0" w:afterAutospacing="0" w:line="580" w:lineRule="exact"/>
        <w:ind w:firstLine="723" w:firstLineChars="200"/>
        <w:rPr>
          <w:rFonts w:hint="eastAsia" w:ascii="Times New Roman" w:hAnsi="Times New Roman" w:eastAsia="仿宋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eastAsia="仿宋" w:cs="Times New Roman"/>
          <w:b/>
          <w:bCs/>
          <w:color w:val="000000"/>
          <w:sz w:val="36"/>
          <w:szCs w:val="36"/>
        </w:rPr>
        <w:t>第一条</w:t>
      </w:r>
      <w:r>
        <w:rPr>
          <w:rFonts w:ascii="Times New Roman" w:hAnsi="Times New Roman" w:eastAsia="仿宋" w:cs="Times New Roman"/>
          <w:color w:val="000000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基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础科学是创新发展的源泉、先导和后盾。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为建设创新型国家和科技强国，进一步贯彻落实创新驱动发展战略，国家自然科学基金委员会2016年始试点资助国家自然科学基金基础科学中心项目，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科技部2020年建设了首批国家应用数学中心。为贯彻落实习近平新时代中国特色社会主义思想、《国务院关于全面加强基础科学研究的若干意见》（国发〔2018〕4号）、2021年中央经济工作会议“重点布局一批基础学科研究中心”等工作部署，切实加强我省基础科学研究，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决定建设一批山东省基础科学研究中心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（以下简称中心）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。为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规范中心建设和运行管理，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制定本办法。</w:t>
      </w:r>
    </w:p>
    <w:p>
      <w:pPr>
        <w:spacing w:line="580" w:lineRule="exact"/>
        <w:ind w:firstLine="723" w:firstLineChars="200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 xml:space="preserve">第二条 </w:t>
      </w:r>
      <w:r>
        <w:rPr>
          <w:rFonts w:eastAsia="仿宋"/>
          <w:color w:val="000000"/>
          <w:sz w:val="36"/>
          <w:szCs w:val="36"/>
        </w:rPr>
        <w:t>基础科学研究中心是省级创新平台体系的重要组成部分，是依托高等学校、科研机构开展前瞻性、引领性、原创性基础理论研究和前沿科学探索，培养集聚基础学科人才队伍，推进学科交叉融合，实现更多</w:t>
      </w:r>
      <w:r>
        <w:rPr>
          <w:rFonts w:hint="eastAsia" w:eastAsia="仿宋"/>
          <w:color w:val="000000"/>
          <w:sz w:val="36"/>
          <w:szCs w:val="36"/>
        </w:rPr>
        <w:t>“</w:t>
      </w:r>
      <w:r>
        <w:rPr>
          <w:rFonts w:eastAsia="仿宋"/>
          <w:color w:val="000000"/>
          <w:sz w:val="36"/>
          <w:szCs w:val="36"/>
        </w:rPr>
        <w:t>从0到1</w:t>
      </w:r>
      <w:r>
        <w:rPr>
          <w:rFonts w:hint="eastAsia" w:eastAsia="仿宋"/>
          <w:color w:val="000000"/>
          <w:sz w:val="36"/>
          <w:szCs w:val="36"/>
        </w:rPr>
        <w:t>”</w:t>
      </w:r>
      <w:r>
        <w:rPr>
          <w:rFonts w:eastAsia="仿宋"/>
          <w:color w:val="000000"/>
          <w:sz w:val="36"/>
          <w:szCs w:val="36"/>
        </w:rPr>
        <w:t>原创性成果，打造具有国际影响力的学术高地、人才高地、智库高地。</w:t>
      </w:r>
    </w:p>
    <w:p>
      <w:pPr>
        <w:pStyle w:val="4"/>
        <w:widowControl w:val="0"/>
        <w:spacing w:before="0" w:beforeAutospacing="0" w:after="0" w:afterAutospacing="0" w:line="580" w:lineRule="exact"/>
        <w:ind w:firstLine="723" w:firstLineChars="200"/>
        <w:rPr>
          <w:rFonts w:ascii="Times New Roman" w:hAnsi="Times New Roman" w:eastAsia="仿宋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eastAsia="仿宋" w:cs="Times New Roman"/>
          <w:b/>
          <w:bCs/>
          <w:color w:val="000000"/>
          <w:sz w:val="36"/>
          <w:szCs w:val="36"/>
        </w:rPr>
        <w:t xml:space="preserve">第三条 </w:t>
      </w:r>
      <w:r>
        <w:rPr>
          <w:rFonts w:ascii="Times New Roman" w:hAnsi="Times New Roman" w:eastAsia="仿宋" w:cs="Times New Roman"/>
          <w:color w:val="000000"/>
          <w:sz w:val="36"/>
          <w:szCs w:val="36"/>
        </w:rPr>
        <w:t>基础科学研究中心</w:t>
      </w:r>
      <w:r>
        <w:rPr>
          <w:rFonts w:ascii="Times New Roman" w:hAnsi="Times New Roman" w:eastAsia="仿宋" w:cs="Times New Roman"/>
          <w:color w:val="000000"/>
          <w:sz w:val="36"/>
          <w:szCs w:val="36"/>
          <w:shd w:val="clear" w:color="auto" w:fill="FFFFFF"/>
        </w:rPr>
        <w:t>建设坚持服务国家战略、重大需求和我省</w:t>
      </w:r>
      <w:r>
        <w:rPr>
          <w:rFonts w:hint="eastAsia" w:ascii="Times New Roman" w:hAnsi="Times New Roman" w:eastAsia="仿宋" w:cs="Times New Roman"/>
          <w:color w:val="000000"/>
          <w:sz w:val="36"/>
          <w:szCs w:val="36"/>
          <w:shd w:val="clear" w:color="auto" w:fill="FFFFFF"/>
        </w:rPr>
        <w:t>“</w:t>
      </w:r>
      <w:r>
        <w:rPr>
          <w:rFonts w:ascii="Times New Roman" w:hAnsi="Times New Roman" w:eastAsia="仿宋" w:cs="Times New Roman"/>
          <w:color w:val="000000"/>
          <w:sz w:val="36"/>
          <w:szCs w:val="36"/>
          <w:shd w:val="clear" w:color="auto" w:fill="FFFFFF"/>
        </w:rPr>
        <w:t>八大发展战略</w:t>
      </w:r>
      <w:r>
        <w:rPr>
          <w:rFonts w:hint="eastAsia" w:ascii="Times New Roman" w:hAnsi="Times New Roman" w:eastAsia="仿宋" w:cs="Times New Roman"/>
          <w:color w:val="000000"/>
          <w:sz w:val="36"/>
          <w:szCs w:val="36"/>
          <w:shd w:val="clear" w:color="auto" w:fill="FFFFFF"/>
        </w:rPr>
        <w:t>”</w:t>
      </w:r>
      <w:r>
        <w:rPr>
          <w:rFonts w:ascii="Times New Roman" w:hAnsi="Times New Roman" w:eastAsia="仿宋" w:cs="Times New Roman"/>
          <w:color w:val="000000"/>
          <w:sz w:val="36"/>
          <w:szCs w:val="36"/>
          <w:shd w:val="clear" w:color="auto" w:fill="FFFFFF"/>
        </w:rPr>
        <w:t>要求；坚持顶层设计、择优布局；坚持科教融合，与高水平学科建设同向同行、共同推进；坚持突出特色、支持前沿交叉。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eastAsia="仿宋"/>
          <w:b/>
          <w:bCs/>
          <w:color w:val="000000"/>
          <w:sz w:val="36"/>
          <w:szCs w:val="36"/>
        </w:rPr>
        <w:t xml:space="preserve">第四条 </w:t>
      </w:r>
      <w:r>
        <w:rPr>
          <w:rFonts w:eastAsia="仿宋"/>
          <w:color w:val="000000"/>
          <w:sz w:val="36"/>
          <w:szCs w:val="36"/>
        </w:rPr>
        <w:t>基础科学研</w:t>
      </w:r>
      <w:r>
        <w:rPr>
          <w:rFonts w:eastAsia="仿宋"/>
          <w:color w:val="000000"/>
          <w:kern w:val="0"/>
          <w:sz w:val="36"/>
          <w:szCs w:val="36"/>
          <w:shd w:val="clear" w:color="auto" w:fill="FFFFFF"/>
          <w:lang w:bidi="ar"/>
        </w:rPr>
        <w:t>究中心实行定期评估、动态调整。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eastAsia="仿宋"/>
          <w:b/>
          <w:bCs/>
          <w:color w:val="000000"/>
          <w:sz w:val="36"/>
          <w:szCs w:val="36"/>
        </w:rPr>
        <w:t xml:space="preserve">第五条 </w:t>
      </w:r>
      <w:r>
        <w:rPr>
          <w:rFonts w:eastAsia="仿宋"/>
          <w:color w:val="000000"/>
          <w:sz w:val="36"/>
          <w:szCs w:val="36"/>
        </w:rPr>
        <w:t>基础科学研</w:t>
      </w:r>
      <w:r>
        <w:rPr>
          <w:rFonts w:eastAsia="仿宋"/>
          <w:color w:val="000000"/>
          <w:kern w:val="0"/>
          <w:sz w:val="36"/>
          <w:szCs w:val="36"/>
          <w:shd w:val="clear" w:color="auto" w:fill="FFFFFF"/>
          <w:lang w:bidi="ar"/>
        </w:rPr>
        <w:t>究中心依托高校、科研院所建设，实行人财物相对独立的管理机制和</w:t>
      </w:r>
      <w:r>
        <w:rPr>
          <w:rFonts w:hint="eastAsia" w:eastAsia="仿宋"/>
          <w:color w:val="000000"/>
          <w:kern w:val="0"/>
          <w:sz w:val="36"/>
          <w:szCs w:val="36"/>
          <w:shd w:val="clear" w:color="auto" w:fill="FFFFFF"/>
          <w:lang w:bidi="ar"/>
        </w:rPr>
        <w:t>“</w:t>
      </w:r>
      <w:r>
        <w:rPr>
          <w:rFonts w:eastAsia="仿宋"/>
          <w:color w:val="000000"/>
          <w:kern w:val="0"/>
          <w:sz w:val="36"/>
          <w:szCs w:val="36"/>
          <w:shd w:val="clear" w:color="auto" w:fill="FFFFFF"/>
          <w:lang w:bidi="ar"/>
        </w:rPr>
        <w:t>开放、流动、联合、竞争</w:t>
      </w:r>
      <w:r>
        <w:rPr>
          <w:rFonts w:hint="eastAsia" w:eastAsia="仿宋"/>
          <w:color w:val="000000"/>
          <w:kern w:val="0"/>
          <w:sz w:val="36"/>
          <w:szCs w:val="36"/>
          <w:shd w:val="clear" w:color="auto" w:fill="FFFFFF"/>
          <w:lang w:bidi="ar"/>
        </w:rPr>
        <w:t>”</w:t>
      </w:r>
      <w:r>
        <w:rPr>
          <w:rFonts w:eastAsia="仿宋"/>
          <w:color w:val="000000"/>
          <w:kern w:val="0"/>
          <w:sz w:val="36"/>
          <w:szCs w:val="36"/>
          <w:shd w:val="clear" w:color="auto" w:fill="FFFFFF"/>
          <w:lang w:bidi="ar"/>
        </w:rPr>
        <w:t>运行机制。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eastAsia="仿宋"/>
          <w:b/>
          <w:bCs/>
          <w:color w:val="000000"/>
          <w:sz w:val="36"/>
          <w:szCs w:val="36"/>
        </w:rPr>
        <w:t xml:space="preserve">第六条 </w:t>
      </w:r>
      <w:r>
        <w:rPr>
          <w:rFonts w:eastAsia="仿宋"/>
          <w:color w:val="000000"/>
          <w:sz w:val="36"/>
          <w:szCs w:val="36"/>
          <w:shd w:val="clear" w:color="auto" w:fill="FFFFFF"/>
        </w:rPr>
        <w:t>中心统一命名为</w:t>
      </w:r>
      <w:r>
        <w:rPr>
          <w:rFonts w:hint="eastAsia" w:eastAsia="仿宋"/>
          <w:color w:val="000000"/>
          <w:sz w:val="36"/>
          <w:szCs w:val="36"/>
          <w:shd w:val="clear" w:color="auto" w:fill="FFFFFF"/>
        </w:rPr>
        <w:t>“</w:t>
      </w:r>
      <w:r>
        <w:rPr>
          <w:rFonts w:eastAsia="仿宋"/>
          <w:color w:val="000000"/>
          <w:sz w:val="36"/>
          <w:szCs w:val="36"/>
          <w:shd w:val="clear" w:color="auto" w:fill="FFFFFF"/>
        </w:rPr>
        <w:t>山东省基础科学研究中心（×××学科）</w:t>
      </w:r>
      <w:r>
        <w:rPr>
          <w:rFonts w:hint="eastAsia" w:eastAsia="仿宋"/>
          <w:color w:val="000000"/>
          <w:sz w:val="36"/>
          <w:szCs w:val="36"/>
          <w:shd w:val="clear" w:color="auto" w:fill="FFFFFF"/>
        </w:rPr>
        <w:t>”</w:t>
      </w:r>
      <w:r>
        <w:rPr>
          <w:rFonts w:eastAsia="仿宋"/>
          <w:color w:val="000000"/>
          <w:sz w:val="36"/>
          <w:szCs w:val="36"/>
          <w:shd w:val="clear" w:color="auto" w:fill="FFFFFF"/>
        </w:rPr>
        <w:t>，如</w:t>
      </w:r>
      <w:r>
        <w:rPr>
          <w:rFonts w:hint="eastAsia" w:eastAsia="仿宋"/>
          <w:color w:val="000000"/>
          <w:sz w:val="36"/>
          <w:szCs w:val="36"/>
          <w:shd w:val="clear" w:color="auto" w:fill="FFFFFF"/>
        </w:rPr>
        <w:t>“</w:t>
      </w:r>
      <w:r>
        <w:rPr>
          <w:rFonts w:eastAsia="仿宋"/>
          <w:color w:val="000000"/>
          <w:sz w:val="36"/>
          <w:szCs w:val="36"/>
          <w:shd w:val="clear" w:color="auto" w:fill="FFFFFF"/>
        </w:rPr>
        <w:t>山东省基础科学研究中心（化学）</w:t>
      </w:r>
      <w:r>
        <w:rPr>
          <w:rFonts w:hint="eastAsia" w:eastAsia="仿宋"/>
          <w:color w:val="000000"/>
          <w:sz w:val="36"/>
          <w:szCs w:val="36"/>
          <w:shd w:val="clear" w:color="auto" w:fill="FFFFFF"/>
        </w:rPr>
        <w:t>”</w:t>
      </w:r>
      <w:r>
        <w:rPr>
          <w:rFonts w:eastAsia="仿宋"/>
          <w:color w:val="000000"/>
          <w:sz w:val="36"/>
          <w:szCs w:val="36"/>
          <w:shd w:val="clear" w:color="auto" w:fill="FFFFFF"/>
        </w:rPr>
        <w:t>。</w:t>
      </w:r>
    </w:p>
    <w:p>
      <w:pPr>
        <w:pStyle w:val="4"/>
        <w:widowControl w:val="0"/>
        <w:spacing w:before="0" w:beforeAutospacing="0" w:after="0" w:afterAutospacing="0" w:line="580" w:lineRule="exact"/>
        <w:ind w:firstLine="720" w:firstLineChars="200"/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sz w:val="36"/>
          <w:szCs w:val="36"/>
        </w:rPr>
        <w:t>第二章  组织管理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 xml:space="preserve">第七条 </w:t>
      </w:r>
      <w:r>
        <w:rPr>
          <w:rFonts w:eastAsia="仿宋"/>
          <w:color w:val="000000"/>
          <w:sz w:val="36"/>
          <w:szCs w:val="36"/>
        </w:rPr>
        <w:t>省科技厅是中心的宏观管理部门，负责制定中心建设发展政策、规划、管理办法等，统筹中心科学布局；负责中心的认定批复、调整和撤销；指导中心运行管理和绩效评估。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 xml:space="preserve">第八条 </w:t>
      </w:r>
      <w:r>
        <w:rPr>
          <w:rFonts w:eastAsia="仿宋"/>
          <w:color w:val="000000"/>
          <w:sz w:val="36"/>
          <w:szCs w:val="36"/>
        </w:rPr>
        <w:t>省教育厅等是中心的业务主管部门；中央驻鲁高等学校、科研机构既是中心依托单位，也是主管部门，指导支持中心建设管理及运行，组织绩效评估等。</w:t>
      </w:r>
    </w:p>
    <w:p>
      <w:pPr>
        <w:pStyle w:val="4"/>
        <w:widowControl w:val="0"/>
        <w:spacing w:before="0" w:beforeAutospacing="0" w:after="0" w:afterAutospacing="0" w:line="580" w:lineRule="exact"/>
        <w:ind w:firstLine="723" w:firstLineChars="200"/>
        <w:rPr>
          <w:rFonts w:ascii="Times New Roman" w:hAnsi="Times New Roman" w:eastAsia="仿宋" w:cs="Times New Roman"/>
          <w:color w:val="000000"/>
          <w:sz w:val="36"/>
          <w:szCs w:val="36"/>
        </w:rPr>
      </w:pPr>
      <w:r>
        <w:rPr>
          <w:rFonts w:ascii="Times New Roman" w:hAnsi="Times New Roman" w:eastAsia="仿宋" w:cs="Times New Roman"/>
          <w:b/>
          <w:bCs/>
          <w:color w:val="000000"/>
          <w:sz w:val="36"/>
          <w:szCs w:val="36"/>
        </w:rPr>
        <w:t>第九条</w:t>
      </w:r>
      <w:r>
        <w:rPr>
          <w:rFonts w:ascii="Times New Roman" w:hAnsi="Times New Roman" w:eastAsia="仿宋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6"/>
          <w:szCs w:val="36"/>
        </w:rPr>
        <w:t>依托单位是中心建设的法人主体，</w:t>
      </w:r>
      <w:r>
        <w:rPr>
          <w:rFonts w:ascii="Times New Roman" w:hAnsi="Times New Roman" w:eastAsia="仿宋" w:cs="Times New Roman"/>
          <w:color w:val="000000"/>
          <w:sz w:val="36"/>
          <w:szCs w:val="36"/>
        </w:rPr>
        <w:t>负责中心的日常运行和管理保障工作，在主管部门指导下，履行以下职责：</w:t>
      </w:r>
    </w:p>
    <w:p>
      <w:pPr>
        <w:pStyle w:val="4"/>
        <w:widowControl w:val="0"/>
        <w:spacing w:before="0" w:beforeAutospacing="0" w:after="0" w:afterAutospacing="0" w:line="580" w:lineRule="exact"/>
        <w:ind w:firstLine="720" w:firstLineChars="200"/>
        <w:rPr>
          <w:rFonts w:ascii="Times New Roman" w:hAnsi="Times New Roman" w:eastAsia="仿宋" w:cs="Times New Roman"/>
          <w:color w:val="000000"/>
          <w:sz w:val="36"/>
          <w:szCs w:val="36"/>
        </w:rPr>
      </w:pPr>
      <w:r>
        <w:rPr>
          <w:rFonts w:ascii="Times New Roman" w:hAnsi="Times New Roman" w:eastAsia="仿宋" w:cs="Times New Roman"/>
          <w:color w:val="000000"/>
          <w:sz w:val="36"/>
          <w:szCs w:val="36"/>
        </w:rPr>
        <w:t>（一）确定中心主任人选，完善中心组织架构；</w:t>
      </w:r>
    </w:p>
    <w:p>
      <w:pPr>
        <w:pStyle w:val="4"/>
        <w:widowControl w:val="0"/>
        <w:spacing w:before="0" w:beforeAutospacing="0" w:after="0" w:afterAutospacing="0" w:line="580" w:lineRule="exact"/>
        <w:ind w:firstLine="720" w:firstLineChars="200"/>
        <w:rPr>
          <w:rFonts w:ascii="Times New Roman" w:hAnsi="Times New Roman" w:eastAsia="仿宋" w:cs="Times New Roman"/>
          <w:color w:val="000000"/>
          <w:sz w:val="36"/>
          <w:szCs w:val="36"/>
        </w:rPr>
      </w:pPr>
      <w:r>
        <w:rPr>
          <w:rFonts w:ascii="Times New Roman" w:hAnsi="Times New Roman" w:eastAsia="仿宋" w:cs="Times New Roman"/>
          <w:color w:val="000000"/>
          <w:sz w:val="36"/>
          <w:szCs w:val="36"/>
        </w:rPr>
        <w:t>（二）负责组织制定中心建设规划方案，为中心建设提供经费、人员、条件等保障；</w:t>
      </w:r>
    </w:p>
    <w:p>
      <w:pPr>
        <w:pStyle w:val="4"/>
        <w:widowControl w:val="0"/>
        <w:spacing w:before="0" w:beforeAutospacing="0" w:after="0" w:afterAutospacing="0" w:line="580" w:lineRule="exact"/>
        <w:ind w:firstLine="720" w:firstLineChars="200"/>
        <w:rPr>
          <w:rFonts w:ascii="Times New Roman" w:hAnsi="Times New Roman" w:eastAsia="仿宋" w:cs="Times New Roman"/>
          <w:color w:val="000000"/>
          <w:sz w:val="36"/>
          <w:szCs w:val="36"/>
        </w:rPr>
      </w:pPr>
      <w:r>
        <w:rPr>
          <w:rFonts w:ascii="Times New Roman" w:hAnsi="Times New Roman" w:eastAsia="仿宋" w:cs="Times New Roman"/>
          <w:color w:val="000000"/>
          <w:sz w:val="36"/>
          <w:szCs w:val="36"/>
        </w:rPr>
        <w:t>（三）推进中心建设管理及运行等。</w:t>
      </w:r>
    </w:p>
    <w:p>
      <w:pPr>
        <w:pStyle w:val="4"/>
        <w:widowControl w:val="0"/>
        <w:spacing w:before="0" w:beforeAutospacing="0" w:after="0" w:afterAutospacing="0" w:line="580" w:lineRule="exact"/>
        <w:ind w:firstLine="720" w:firstLineChars="200"/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sz w:val="36"/>
          <w:szCs w:val="36"/>
        </w:rPr>
        <w:t>第三章  组织认定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 xml:space="preserve">第十条 </w:t>
      </w:r>
      <w:r>
        <w:rPr>
          <w:rFonts w:eastAsia="仿宋"/>
          <w:color w:val="000000"/>
          <w:sz w:val="36"/>
          <w:szCs w:val="36"/>
        </w:rPr>
        <w:t>中心申建须满足的基本条件：</w:t>
      </w:r>
    </w:p>
    <w:p>
      <w:pPr>
        <w:spacing w:line="580" w:lineRule="exact"/>
        <w:ind w:firstLine="720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color w:val="000000"/>
          <w:sz w:val="36"/>
          <w:szCs w:val="36"/>
        </w:rPr>
        <w:t>（一）依托单位应为山东省境内、具有独立法人资格、高水平建设的高等学校、科研机构</w:t>
      </w:r>
      <w:r>
        <w:rPr>
          <w:rFonts w:hint="eastAsia" w:eastAsia="仿宋"/>
          <w:color w:val="000000"/>
          <w:sz w:val="36"/>
          <w:szCs w:val="36"/>
        </w:rPr>
        <w:t>、企业</w:t>
      </w:r>
      <w:r>
        <w:rPr>
          <w:rFonts w:eastAsia="仿宋"/>
          <w:color w:val="000000"/>
          <w:sz w:val="36"/>
          <w:szCs w:val="36"/>
        </w:rPr>
        <w:t>。</w:t>
      </w:r>
    </w:p>
    <w:p>
      <w:pPr>
        <w:pStyle w:val="4"/>
        <w:widowControl w:val="0"/>
        <w:spacing w:before="0" w:beforeAutospacing="0" w:after="0" w:afterAutospacing="0" w:line="580" w:lineRule="exact"/>
        <w:ind w:firstLine="560"/>
        <w:rPr>
          <w:rFonts w:ascii="Times New Roman" w:hAnsi="Times New Roman" w:eastAsia="仿宋" w:cs="Times New Roman"/>
          <w:color w:val="000000"/>
          <w:kern w:val="2"/>
          <w:sz w:val="36"/>
          <w:szCs w:val="36"/>
        </w:rPr>
      </w:pPr>
      <w:r>
        <w:rPr>
          <w:rFonts w:ascii="Times New Roman" w:hAnsi="Times New Roman" w:eastAsia="仿宋" w:cs="Times New Roman"/>
          <w:color w:val="000000"/>
          <w:sz w:val="36"/>
          <w:szCs w:val="36"/>
        </w:rPr>
        <w:t>（二）</w:t>
      </w:r>
      <w:r>
        <w:rPr>
          <w:rFonts w:ascii="Times New Roman" w:hAnsi="Times New Roman" w:eastAsia="仿宋" w:cs="Times New Roman"/>
          <w:color w:val="000000"/>
          <w:kern w:val="2"/>
          <w:sz w:val="36"/>
          <w:szCs w:val="36"/>
        </w:rPr>
        <w:t>依托单位原始创新能力强，基础研究处于科学前沿，形成具有重要影响的新知识新理论；应用研究为国家和区域经济转型、产业升级和技术变革、服务国家安全和社会公共安全提出了良好的理论依据和技术支撑，有望实现重大颠覆性技术创新。</w:t>
      </w:r>
    </w:p>
    <w:p>
      <w:pPr>
        <w:pStyle w:val="4"/>
        <w:widowControl w:val="0"/>
        <w:spacing w:before="0" w:beforeAutospacing="0" w:after="0" w:afterAutospacing="0" w:line="580" w:lineRule="exact"/>
        <w:ind w:firstLine="560"/>
        <w:rPr>
          <w:rFonts w:ascii="Times New Roman" w:hAnsi="Times New Roman" w:eastAsia="仿宋" w:cs="Times New Roman"/>
          <w:color w:val="000000"/>
          <w:kern w:val="2"/>
          <w:sz w:val="36"/>
          <w:szCs w:val="36"/>
        </w:rPr>
      </w:pPr>
      <w:r>
        <w:rPr>
          <w:rFonts w:ascii="Times New Roman" w:hAnsi="Times New Roman" w:eastAsia="仿宋" w:cs="Times New Roman"/>
          <w:color w:val="000000"/>
          <w:sz w:val="36"/>
          <w:szCs w:val="36"/>
        </w:rPr>
        <w:t>（三）</w:t>
      </w:r>
      <w:r>
        <w:rPr>
          <w:rFonts w:ascii="Times New Roman" w:hAnsi="Times New Roman" w:eastAsia="仿宋" w:cs="Times New Roman"/>
          <w:color w:val="000000"/>
          <w:kern w:val="2"/>
          <w:sz w:val="36"/>
          <w:szCs w:val="36"/>
        </w:rPr>
        <w:t>学科优势特色突出，应居于国内前列或国际前沿，或者为我省、国家急需，具有重大的行业或区域影响、不可替代性。</w:t>
      </w:r>
    </w:p>
    <w:p>
      <w:pPr>
        <w:pStyle w:val="4"/>
        <w:widowControl w:val="0"/>
        <w:spacing w:before="0" w:beforeAutospacing="0" w:after="0" w:afterAutospacing="0" w:line="580" w:lineRule="exact"/>
        <w:ind w:firstLine="560"/>
        <w:rPr>
          <w:rFonts w:ascii="Times New Roman" w:hAnsi="Times New Roman" w:eastAsia="仿宋" w:cs="Times New Roman"/>
          <w:color w:val="000000"/>
          <w:kern w:val="2"/>
          <w:sz w:val="36"/>
          <w:szCs w:val="36"/>
        </w:rPr>
      </w:pPr>
      <w:r>
        <w:rPr>
          <w:rFonts w:ascii="Times New Roman" w:hAnsi="Times New Roman" w:eastAsia="仿宋" w:cs="Times New Roman"/>
          <w:color w:val="000000"/>
          <w:kern w:val="2"/>
          <w:sz w:val="36"/>
          <w:szCs w:val="36"/>
        </w:rPr>
        <w:t>（四）建立起完善的人才培养、集聚、使用机制，有稳定的高水平的基础学科人才团队，合理的人才结构。</w:t>
      </w:r>
    </w:p>
    <w:p>
      <w:pPr>
        <w:pStyle w:val="4"/>
        <w:widowControl w:val="0"/>
        <w:spacing w:before="0" w:beforeAutospacing="0" w:after="0" w:afterAutospacing="0" w:line="580" w:lineRule="exact"/>
        <w:ind w:firstLine="560"/>
        <w:rPr>
          <w:rFonts w:ascii="Times New Roman" w:hAnsi="Times New Roman" w:eastAsia="仿宋" w:cs="Times New Roman"/>
          <w:color w:val="000000"/>
          <w:kern w:val="2"/>
          <w:sz w:val="36"/>
          <w:szCs w:val="36"/>
        </w:rPr>
      </w:pPr>
      <w:r>
        <w:rPr>
          <w:rFonts w:ascii="Times New Roman" w:hAnsi="Times New Roman" w:eastAsia="仿宋" w:cs="Times New Roman"/>
          <w:color w:val="000000"/>
          <w:kern w:val="2"/>
          <w:sz w:val="36"/>
          <w:szCs w:val="36"/>
        </w:rPr>
        <w:t>（五）与世界高水平大学和学术机构有深度的学术交流与科研合作，积极参与国际或区域性重大科学计划、科学工程，参加国际标准和规则的制定，有较强的国际影响力。</w:t>
      </w:r>
    </w:p>
    <w:p>
      <w:pPr>
        <w:spacing w:line="580" w:lineRule="exact"/>
        <w:ind w:firstLine="720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color w:val="000000"/>
          <w:sz w:val="36"/>
          <w:szCs w:val="36"/>
        </w:rPr>
        <w:t>（六）依托单位、主管部门高度重视中心建设，在科研项目、平台建设、人才培养、国际合作等方面支持中心建设和发展，推进中心科学管理、高效运行。</w:t>
      </w:r>
    </w:p>
    <w:p>
      <w:pPr>
        <w:pStyle w:val="4"/>
        <w:widowControl w:val="0"/>
        <w:spacing w:before="0" w:beforeAutospacing="0" w:after="0" w:afterAutospacing="0" w:line="580" w:lineRule="exact"/>
        <w:ind w:firstLine="720" w:firstLineChars="200"/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sz w:val="36"/>
          <w:szCs w:val="36"/>
        </w:rPr>
        <w:t>第四章  运行管理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 xml:space="preserve">第十一条 </w:t>
      </w:r>
      <w:r>
        <w:rPr>
          <w:rFonts w:eastAsia="仿宋"/>
          <w:color w:val="000000"/>
          <w:sz w:val="36"/>
          <w:szCs w:val="36"/>
        </w:rPr>
        <w:t>中心应结合实际建立健全组织管理制度、运行制度、合作交流机制和评价制度等，实现管理科学化、规范化和制度化。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>第十二条</w:t>
      </w:r>
      <w:r>
        <w:rPr>
          <w:rFonts w:eastAsia="仿宋"/>
          <w:color w:val="000000"/>
          <w:sz w:val="36"/>
          <w:szCs w:val="36"/>
        </w:rPr>
        <w:t xml:space="preserve"> 中心实行主任负责制。由依托单位确定主任人选，经主管部门同意，报省科技厅备案后开展工作。主任是中心建设运行的第一责任人，具体负责中心的建设、运行和日常管理工作。中心主任应是本学科领域知名科学家，具有较强的学术水平和丰富的组织管理经验。</w:t>
      </w:r>
    </w:p>
    <w:p>
      <w:pPr>
        <w:spacing w:line="580" w:lineRule="exact"/>
        <w:ind w:firstLine="723" w:firstLineChars="200"/>
        <w:jc w:val="left"/>
        <w:rPr>
          <w:rFonts w:eastAsia="仿宋_GB2312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>第十三条</w:t>
      </w:r>
      <w:r>
        <w:rPr>
          <w:rFonts w:eastAsia="仿宋"/>
          <w:color w:val="000000"/>
          <w:sz w:val="36"/>
          <w:szCs w:val="36"/>
        </w:rPr>
        <w:t xml:space="preserve"> 中心设立学术委员会。学术委员会是中心咨询指导机构，由本学科领域若干知名专家组成，负责审议、指导中心的战略规划、研究方向、重大学术活动、重点任务、工作总结等重要事项；在履行基本职能的同时，为中心开展合作交流提供帮助，扩大中心影响力。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>第十四条</w:t>
      </w:r>
      <w:r>
        <w:rPr>
          <w:rFonts w:eastAsia="仿宋"/>
          <w:color w:val="000000"/>
          <w:sz w:val="36"/>
          <w:szCs w:val="36"/>
        </w:rPr>
        <w:t xml:space="preserve"> 中心设立建设运行管理委员会（或理事会）。建设运行管理委员会（或理事会）由中心主管部门、依托单位、科学家代表等人员组成，负责协调、决策中心建设运行发展的重大事项。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>第十五条</w:t>
      </w:r>
      <w:r>
        <w:rPr>
          <w:rFonts w:eastAsia="仿宋"/>
          <w:color w:val="000000"/>
          <w:sz w:val="36"/>
          <w:szCs w:val="36"/>
        </w:rPr>
        <w:t xml:space="preserve"> 中心负责协调各成员单位共同开展科研等工作。中心设立管理办公室，配备专职人员，负责日常事务管理。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 xml:space="preserve">第十六条 </w:t>
      </w:r>
      <w:r>
        <w:rPr>
          <w:rFonts w:eastAsia="仿宋"/>
          <w:color w:val="000000"/>
          <w:sz w:val="36"/>
          <w:szCs w:val="36"/>
        </w:rPr>
        <w:t>中心应聚焦、凝练、研究和解决学科发展的重大科学问题，提升我省基础学科研究水平，提高基础学科解决具体问题、支撑经济社会发展能力。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 xml:space="preserve">第十七条 </w:t>
      </w:r>
      <w:r>
        <w:rPr>
          <w:rFonts w:eastAsia="仿宋"/>
          <w:color w:val="000000"/>
          <w:sz w:val="36"/>
          <w:szCs w:val="36"/>
        </w:rPr>
        <w:t>中心应加强产学研融通，集聚本单位内外一流科学家，与其他领域科学家及企业家开展交流合作，推进基础学科与技术发展、工程应用、产业化等对接合作，提升中心支撑创新发展的能力和水平。</w:t>
      </w:r>
    </w:p>
    <w:p>
      <w:pPr>
        <w:spacing w:line="580" w:lineRule="exact"/>
        <w:ind w:firstLine="720" w:firstLineChars="200"/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>第五章 绩效评价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 xml:space="preserve">第十八条 </w:t>
      </w:r>
      <w:r>
        <w:rPr>
          <w:rFonts w:eastAsia="仿宋"/>
          <w:color w:val="000000"/>
          <w:sz w:val="36"/>
          <w:szCs w:val="36"/>
        </w:rPr>
        <w:t>依托单位根据自身特点和基础条件，在批准成立3个月内形成中心建设方案，经主管部门审核后报省科技厅审批。中心启动建设3年后进入周期评估。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 xml:space="preserve">第十九条 </w:t>
      </w:r>
      <w:r>
        <w:rPr>
          <w:rFonts w:eastAsia="仿宋"/>
          <w:color w:val="000000"/>
          <w:sz w:val="36"/>
          <w:szCs w:val="36"/>
        </w:rPr>
        <w:t>省科技厅建立中心建设监测、评估指标体系，对中心开展年度监测、三年一周期评估评价。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 xml:space="preserve">第二十条 </w:t>
      </w:r>
      <w:r>
        <w:rPr>
          <w:rFonts w:eastAsia="仿宋"/>
          <w:color w:val="000000"/>
          <w:sz w:val="36"/>
          <w:szCs w:val="36"/>
        </w:rPr>
        <w:t>建立年度报告和重大事项报告制度。中心每年总结工作开展情况，组织编写《山东省基础科学研究中心年度工作总结报告》。年度工作总结报告经依托单位、推荐部门审核签章后，于下年度2月底前报省科技厅。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>第二十一条</w:t>
      </w:r>
      <w:r>
        <w:rPr>
          <w:rFonts w:eastAsia="仿宋"/>
          <w:color w:val="000000"/>
          <w:sz w:val="36"/>
          <w:szCs w:val="36"/>
        </w:rPr>
        <w:t xml:space="preserve"> 评估评价采取中心自评价、专家评议、现场考核和综合评价等方式开展。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>第二十二条</w:t>
      </w:r>
      <w:r>
        <w:rPr>
          <w:rFonts w:eastAsia="仿宋"/>
          <w:color w:val="000000"/>
          <w:sz w:val="36"/>
          <w:szCs w:val="36"/>
        </w:rPr>
        <w:t xml:space="preserve"> 评估评价结果分优秀、合格和不合格三档。其中，优秀比例不超过参与绩效评价中心总数的30%。评价结果向社会公布。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>第二十三条</w:t>
      </w:r>
      <w:r>
        <w:rPr>
          <w:rFonts w:eastAsia="仿宋"/>
          <w:color w:val="000000"/>
          <w:sz w:val="36"/>
          <w:szCs w:val="36"/>
        </w:rPr>
        <w:t xml:space="preserve"> 中心实行竞争性动态管理，严格奖优汰劣。对绩效评价优秀的中心，参照重点实验室相关政策予以支持。对升级为国家中心的，省财政参照新增国家重点实验室支持政策给予最高 1000 万元的后补助支持，用于支持开展科学研究、人才引进等。对评价结果不合格的中心，予以通报并责成限期整改；整改期（一年）满仍未通过评价的作撤销处置。</w:t>
      </w:r>
    </w:p>
    <w:p>
      <w:pPr>
        <w:pStyle w:val="4"/>
        <w:widowControl w:val="0"/>
        <w:spacing w:before="0" w:beforeAutospacing="0" w:after="0" w:afterAutospacing="0" w:line="580" w:lineRule="exact"/>
        <w:ind w:firstLine="720" w:firstLineChars="200"/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sz w:val="36"/>
          <w:szCs w:val="36"/>
        </w:rPr>
        <w:t>第六章  附则</w:t>
      </w:r>
    </w:p>
    <w:p>
      <w:pPr>
        <w:spacing w:line="580" w:lineRule="exact"/>
        <w:ind w:firstLine="723" w:firstLineChars="200"/>
        <w:jc w:val="left"/>
        <w:rPr>
          <w:rFonts w:eastAsia="仿宋"/>
          <w:color w:val="000000"/>
          <w:sz w:val="36"/>
          <w:szCs w:val="36"/>
        </w:rPr>
      </w:pPr>
      <w:r>
        <w:rPr>
          <w:rFonts w:eastAsia="仿宋"/>
          <w:b/>
          <w:bCs/>
          <w:color w:val="000000"/>
          <w:sz w:val="36"/>
          <w:szCs w:val="36"/>
        </w:rPr>
        <w:t>第二十四条</w:t>
      </w:r>
      <w:r>
        <w:rPr>
          <w:rFonts w:hint="eastAsia" w:eastAsia="仿宋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eastAsia="仿宋"/>
          <w:color w:val="000000"/>
          <w:sz w:val="36"/>
          <w:szCs w:val="36"/>
        </w:rPr>
        <w:t>本办法自发布之日起施行，有效期5年。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left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eastAsia="黑体"/>
          <w:color w:val="000000"/>
          <w:kern w:val="0"/>
          <w:sz w:val="36"/>
          <w:szCs w:val="36"/>
          <w:lang w:val="zh-CN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hint="eastAsia" w:ascii="方正小标宋简体" w:hAnsi="黑体" w:eastAsia="方正小标宋简体"/>
          <w:color w:val="000000"/>
          <w:kern w:val="0"/>
          <w:sz w:val="48"/>
          <w:szCs w:val="48"/>
          <w:lang w:val="zh-CN"/>
        </w:rPr>
      </w:pPr>
    </w:p>
    <w:p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lang w:val="zh-CN"/>
        </w:rPr>
        <w:t>山东省基础科学研究中心</w:t>
      </w:r>
    </w:p>
    <w:p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lang w:val="zh-CN"/>
        </w:rPr>
        <w:t>建设标准及考核评价指标</w:t>
      </w:r>
    </w:p>
    <w:p>
      <w:pPr>
        <w:autoSpaceDE w:val="0"/>
        <w:autoSpaceDN w:val="0"/>
        <w:adjustRightInd w:val="0"/>
        <w:snapToGrid w:val="0"/>
        <w:spacing w:line="540" w:lineRule="exact"/>
        <w:ind w:firstLine="720" w:firstLineChars="200"/>
        <w:jc w:val="center"/>
        <w:rPr>
          <w:rFonts w:eastAsia="仿宋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540" w:lineRule="exact"/>
        <w:ind w:firstLine="720" w:firstLineChars="200"/>
        <w:jc w:val="left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一、建设标准条件</w:t>
      </w:r>
    </w:p>
    <w:p>
      <w:pPr>
        <w:autoSpaceDE w:val="0"/>
        <w:autoSpaceDN w:val="0"/>
        <w:adjustRightInd w:val="0"/>
        <w:snapToGrid w:val="0"/>
        <w:spacing w:line="540" w:lineRule="exact"/>
        <w:ind w:firstLine="720" w:firstLineChars="200"/>
        <w:jc w:val="left"/>
        <w:rPr>
          <w:rFonts w:ascii="仿宋" w:hAnsi="仿宋" w:eastAsia="仿宋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color w:val="000000"/>
          <w:kern w:val="0"/>
          <w:sz w:val="36"/>
          <w:szCs w:val="36"/>
        </w:rPr>
        <w:t>1.坚持需求导向和问题导向，研究方向符合国家和我省经济、社会与科技发展战略目标，聚焦八大发展战略、“十强”产业和一流学科建设要求，与基础科学研究中心规划布局方向一致。一般</w:t>
      </w:r>
      <w:r>
        <w:rPr>
          <w:rFonts w:ascii="仿宋" w:hAnsi="仿宋" w:eastAsia="仿宋"/>
          <w:color w:val="000000"/>
          <w:kern w:val="0"/>
          <w:sz w:val="36"/>
          <w:szCs w:val="36"/>
        </w:rPr>
        <w:t>具有3个</w:t>
      </w:r>
      <w:r>
        <w:rPr>
          <w:rFonts w:hint="eastAsia" w:ascii="仿宋" w:hAnsi="仿宋" w:eastAsia="仿宋"/>
          <w:color w:val="000000"/>
          <w:kern w:val="0"/>
          <w:sz w:val="36"/>
          <w:szCs w:val="36"/>
        </w:rPr>
        <w:t>左右</w:t>
      </w:r>
      <w:r>
        <w:rPr>
          <w:rFonts w:ascii="仿宋" w:hAnsi="仿宋" w:eastAsia="仿宋"/>
          <w:color w:val="000000"/>
          <w:kern w:val="0"/>
          <w:sz w:val="36"/>
          <w:szCs w:val="36"/>
        </w:rPr>
        <w:t>稳定的研究方向，研究工作处于国</w:t>
      </w:r>
      <w:r>
        <w:rPr>
          <w:rFonts w:hint="eastAsia" w:ascii="仿宋" w:hAnsi="仿宋" w:eastAsia="仿宋"/>
          <w:color w:val="000000"/>
          <w:kern w:val="0"/>
          <w:sz w:val="36"/>
          <w:szCs w:val="36"/>
        </w:rPr>
        <w:t>内</w:t>
      </w:r>
      <w:r>
        <w:rPr>
          <w:rFonts w:ascii="仿宋" w:hAnsi="仿宋" w:eastAsia="仿宋"/>
          <w:color w:val="000000"/>
          <w:kern w:val="0"/>
          <w:sz w:val="36"/>
          <w:szCs w:val="36"/>
        </w:rPr>
        <w:t>先进水平。</w:t>
      </w:r>
    </w:p>
    <w:p>
      <w:pPr>
        <w:autoSpaceDE w:val="0"/>
        <w:autoSpaceDN w:val="0"/>
        <w:adjustRightInd w:val="0"/>
        <w:snapToGrid w:val="0"/>
        <w:spacing w:line="540" w:lineRule="exact"/>
        <w:ind w:firstLine="720" w:firstLineChars="200"/>
        <w:jc w:val="left"/>
        <w:rPr>
          <w:rFonts w:ascii="仿宋" w:hAnsi="仿宋" w:eastAsia="仿宋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color w:val="000000"/>
          <w:kern w:val="0"/>
          <w:sz w:val="36"/>
          <w:szCs w:val="36"/>
        </w:rPr>
        <w:t>2.具备高水平科研队伍，拥有领军科学家、高水平学科带头人和稳定的研究团队，人才队伍结构合理。</w:t>
      </w:r>
    </w:p>
    <w:p>
      <w:pPr>
        <w:autoSpaceDE w:val="0"/>
        <w:autoSpaceDN w:val="0"/>
        <w:adjustRightInd w:val="0"/>
        <w:snapToGrid w:val="0"/>
        <w:spacing w:line="540" w:lineRule="exact"/>
        <w:ind w:firstLine="720" w:firstLineChars="200"/>
        <w:jc w:val="left"/>
        <w:rPr>
          <w:rFonts w:ascii="仿宋" w:hAnsi="仿宋" w:eastAsia="仿宋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color w:val="000000"/>
          <w:kern w:val="0"/>
          <w:sz w:val="36"/>
          <w:szCs w:val="36"/>
        </w:rPr>
        <w:t>3.建立符合科学规律的管理体制，形成目标明确、协同创新、开放共享的高效运行机制。</w:t>
      </w:r>
    </w:p>
    <w:p>
      <w:pPr>
        <w:autoSpaceDE w:val="0"/>
        <w:autoSpaceDN w:val="0"/>
        <w:adjustRightInd w:val="0"/>
        <w:snapToGrid w:val="0"/>
        <w:spacing w:line="540" w:lineRule="exact"/>
        <w:ind w:firstLine="720" w:firstLineChars="200"/>
        <w:jc w:val="left"/>
        <w:rPr>
          <w:rFonts w:ascii="仿宋" w:hAnsi="仿宋" w:eastAsia="仿宋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color w:val="000000"/>
          <w:kern w:val="0"/>
          <w:sz w:val="36"/>
          <w:szCs w:val="36"/>
        </w:rPr>
        <w:t>4.依托单位、主管部门重视中心建设，提供科研场所、仪器设备购置、开展科学研究等必须的资源条件。</w:t>
      </w:r>
    </w:p>
    <w:p>
      <w:pPr>
        <w:autoSpaceDE w:val="0"/>
        <w:autoSpaceDN w:val="0"/>
        <w:adjustRightInd w:val="0"/>
        <w:snapToGrid w:val="0"/>
        <w:spacing w:line="540" w:lineRule="exact"/>
        <w:ind w:firstLine="720" w:firstLineChars="200"/>
        <w:jc w:val="left"/>
        <w:rPr>
          <w:rFonts w:hint="eastAsia" w:eastAsia="仿宋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color w:val="000000"/>
          <w:kern w:val="0"/>
          <w:sz w:val="36"/>
          <w:szCs w:val="36"/>
        </w:rPr>
        <w:t>5.</w:t>
      </w:r>
      <w:r>
        <w:rPr>
          <w:rFonts w:hint="eastAsia" w:eastAsia="仿宋"/>
          <w:color w:val="000000"/>
          <w:kern w:val="0"/>
          <w:sz w:val="36"/>
          <w:szCs w:val="36"/>
        </w:rPr>
        <w:t>中心应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有稳定的科研队伍，合理的人才结构；有一批活跃在国际学术前沿的一流专家、学科领军人物和创新团队；有较强的吸引海内外科研团队的能力，与世界高水平大学和学术机构有深度的学术交流与科研合作，能够深度参与国际或区域性重大科学计划、科学工程，参加国际标准和规则的制定，有较强的国际影响力。</w:t>
      </w: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二、考核评价指标</w:t>
      </w:r>
    </w:p>
    <w:tbl>
      <w:tblPr>
        <w:tblStyle w:val="6"/>
        <w:tblW w:w="10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933"/>
        <w:gridCol w:w="5567"/>
        <w:gridCol w:w="783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评价内容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具体指标</w:t>
            </w:r>
          </w:p>
        </w:tc>
        <w:tc>
          <w:tcPr>
            <w:tcW w:w="5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参考标准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基础科学研究水平与贡献（40分）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1.基础科学研究中心定位、研究方向及优势特色</w:t>
            </w:r>
          </w:p>
        </w:tc>
        <w:tc>
          <w:tcPr>
            <w:tcW w:w="55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基础科学研究中心定位情况，名称与研究方向、内容一致度；研究方向与国家和省经济、社会、科技发展战略目标要求契合度；学科优势特色是否处于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国内前列或国际前沿，或者为我省、国家急需，具有重大的行业或区域影响、不可替代性。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2.原始创新能力</w:t>
            </w:r>
          </w:p>
        </w:tc>
        <w:tc>
          <w:tcPr>
            <w:tcW w:w="55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基础研究是否处于科学前沿，形成有重要影响的新知识新理论；应用研究是否为国家和我省经济转型、产业升级和技术变革、服务国家安全和社会公共安全提供了良好的理论依据和技术支撑，有望实现重大颠覆性技术创新。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3.代表性研究成果水平及影响</w:t>
            </w:r>
          </w:p>
        </w:tc>
        <w:tc>
          <w:tcPr>
            <w:tcW w:w="55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担的高水平科研计划任务情况；高质量论文（SCI、中文高质量期刊）影响力；“从0到1”原创性成果情况；获得省部级以上奖励情况；授权发明专利情况；标准、植物新品种、计算机软件著作权等成果产出情况。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4.研究成果转化和技术溢出效果</w:t>
            </w:r>
          </w:p>
        </w:tc>
        <w:tc>
          <w:tcPr>
            <w:tcW w:w="55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对我省“十强产业”的支撑作用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科研成果转化数量；对学科建设的贡献；直接或间接经济社会效益。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人才队伍（20分）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1.中心主任与学术带头人水平与作用</w:t>
            </w:r>
          </w:p>
        </w:tc>
        <w:tc>
          <w:tcPr>
            <w:tcW w:w="55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主任与学术带头人是否为本学科领域知名科学家，具有较强的学术水平和丰富的组织管理经验。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2.高层次人才与研究团队培养、引进及聚集情况</w:t>
            </w:r>
          </w:p>
        </w:tc>
        <w:tc>
          <w:tcPr>
            <w:tcW w:w="55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人才培养、集聚、使用机制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建立情况，高层次人才培养引进特别是青年人才成长情况。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3.科研队伍整体情况</w:t>
            </w:r>
          </w:p>
        </w:tc>
        <w:tc>
          <w:tcPr>
            <w:tcW w:w="55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高水平的基础学科人才团队是否稳定，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人才队伍结构是否合理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管理运行机制（25分）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1.主管部门、依托单位支持情况</w:t>
            </w:r>
          </w:p>
        </w:tc>
        <w:tc>
          <w:tcPr>
            <w:tcW w:w="55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提供科研用房、科研仪器设备更新维护、开放运行、自主创新研究等必须的资源条件支持情况。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2.规章制度建设</w:t>
            </w:r>
          </w:p>
        </w:tc>
        <w:tc>
          <w:tcPr>
            <w:tcW w:w="55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规章制度是否健全，执行是否规范等情况。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3.产学研协同创新机制</w:t>
            </w:r>
          </w:p>
        </w:tc>
        <w:tc>
          <w:tcPr>
            <w:tcW w:w="55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产学研融合、科技成果转移转化等情况。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4.开放交流情况</w:t>
            </w:r>
          </w:p>
        </w:tc>
        <w:tc>
          <w:tcPr>
            <w:tcW w:w="55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是否与世界高水平大学和学术机构有深度的学术交流与合作；是否积极参与国际或区域性重大科学计划、科学工程；是否参加国际标准和规则的制定，有较强的国际影响力。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研究中心基础条件(15分)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1.用于科研的仪器设备（含开放共享情况）</w:t>
            </w:r>
          </w:p>
        </w:tc>
        <w:tc>
          <w:tcPr>
            <w:tcW w:w="55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科研实验条件总体状况，开放共享情况，科研仪器设备原值。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2.实验用房配套设施等（是否必须）</w:t>
            </w:r>
          </w:p>
        </w:tc>
        <w:tc>
          <w:tcPr>
            <w:tcW w:w="55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科研用房保障情况。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总体评价</w:t>
            </w:r>
          </w:p>
        </w:tc>
        <w:tc>
          <w:tcPr>
            <w:tcW w:w="7500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优秀（90分（含）以上）、良好（75分（含）-89分）、合格（60分（含）-74分）、不合格（60分以下）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tbl>
      <w:tblPr>
        <w:tblStyle w:val="6"/>
        <w:tblW w:w="1302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5392"/>
        <w:gridCol w:w="3168"/>
        <w:gridCol w:w="3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首批基础科学研究中心（培育基地）建议名单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研究中心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依托单位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山东省基础科学研究中心（数学）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国家“双一流学科”建设学科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山东省基础科学研究中心（化学）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国家“双一流学科”建设学科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山东省基础科学研究中心（海洋科学）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中国海洋大学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国家“双一流学科”建设学科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山东省基础科学研究中心（化学）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山东师范大学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省“高峰学科”建设学科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山东省基础科学研究中心（计算机科学）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齐鲁工业大学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省“高峰学科”建设学科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山东省基础科学研究中心（物理学）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省“高峰学科”建设学科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山东省基础科学研究中心（生物学）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省“高峰学科”建设学科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山东省基础科学研究中心（基础医学）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省“高峰学科”建设学科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山东省基础科学研究中心（药学）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省“高峰学科”建设学科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山东省基础科学研究中心（生物学）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中国海洋大学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省“高峰学科”建设学科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exact"/>
        </w:trPr>
        <w:tc>
          <w:tcPr>
            <w:tcW w:w="13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培育基地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依托单位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山东省基础科学研究中心培育基地（计算机科学）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济南大学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省“优势特色学科”建设学科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山东省基础科学研究中心培育基地（生物科学）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山东农业大学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省“优势特色学科”建设学科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山东省基础科学研究中心培育基地（物理学）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山东师范大学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省“优势特色学科”建设学科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山东省基础科学研究中心培育基地（数学）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曲阜师范大学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省“优势特色学科”建设学科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山东省基础科学研究中心培育基地（基础医学）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青岛大学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省“优势特色学科”建设学科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山东省基础科学研究中心培育基地（药学）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烟台大学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省“优势特色学科”建设学科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山东省基础科学研究中心培育基地（海洋科学）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省“优势特色学科”建设学科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山东省基础科学研究中心培育基地（地球物理学）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中国石油大学（华东）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省“优势特色学科”建设学科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山东省基础科学研究中心培育基地（地质学）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中国石油大学（华东）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省“优势特色学科”建设学科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山东省基础科学研究中心培育基地（海洋科学）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哈尔滨工业大学（威海）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省“优势特色学科”建设学科</w:t>
            </w:r>
          </w:p>
        </w:tc>
      </w:tr>
    </w:tbl>
    <w:p/>
    <w:sectPr>
      <w:pgSz w:w="16838" w:h="11906" w:orient="landscape"/>
      <w:pgMar w:top="1417" w:right="1984" w:bottom="1417" w:left="181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-172085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55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aoihrU&#10;AAAACAEAAA8AAAAAAAAAAQAgAAAAIgAAAGRycy9kb3ducmV2LnhtbFBLAQIUABQAAAAIAIdO4kB3&#10;zlGFsgEAAFkDAAAOAAAAAAAAAAEAIAAAACM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t xml:space="preserve">－ 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02E43"/>
    <w:rsid w:val="24E0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kern w:val="0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山东省科技厅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2021-08-25T06:50:00Z</dcterms:created>
  <dc:creator>hanj</dc:creator>
  <cp:lastModifiedBy>hanj</cp:lastModifiedBy>
  <dcterms:modified xsi:type="dcterms:W3CDTF">2021-08-25T06:51:24Z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