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2B" w:rsidRDefault="002E072B">
      <w:pPr>
        <w:spacing w:line="440" w:lineRule="exact"/>
        <w:jc w:val="center"/>
        <w:outlineLvl w:val="0"/>
        <w:rPr>
          <w:rFonts w:ascii="宋体" w:hAnsi="宋体"/>
          <w:b/>
          <w:color w:val="000000"/>
          <w:sz w:val="36"/>
          <w:szCs w:val="36"/>
        </w:rPr>
      </w:pPr>
      <w:bookmarkStart w:id="0" w:name="_Toc58403027"/>
    </w:p>
    <w:p w:rsidR="002E072B" w:rsidRDefault="002D785B">
      <w:pPr>
        <w:spacing w:line="440" w:lineRule="exact"/>
        <w:jc w:val="center"/>
        <w:outlineLvl w:val="0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青岛市科学技术奖提名公示内容</w:t>
      </w:r>
      <w:bookmarkEnd w:id="0"/>
      <w:r>
        <w:rPr>
          <w:rFonts w:ascii="宋体" w:hAnsi="宋体" w:hint="eastAsia"/>
          <w:b/>
          <w:color w:val="000000"/>
          <w:sz w:val="36"/>
          <w:szCs w:val="36"/>
        </w:rPr>
        <w:t>-</w:t>
      </w:r>
      <w:r>
        <w:rPr>
          <w:rFonts w:ascii="宋体" w:hAnsi="宋体" w:hint="eastAsia"/>
          <w:b/>
          <w:color w:val="FF0000"/>
          <w:sz w:val="36"/>
          <w:szCs w:val="36"/>
        </w:rPr>
        <w:t>自然科学奖</w:t>
      </w:r>
    </w:p>
    <w:p w:rsidR="002E072B" w:rsidRDefault="002D785B">
      <w:pPr>
        <w:spacing w:line="360" w:lineRule="auto"/>
        <w:jc w:val="center"/>
        <w:rPr>
          <w:rFonts w:ascii="方正小标宋简体" w:hAnsi="宋体"/>
          <w:bCs/>
          <w:color w:val="000000"/>
          <w:sz w:val="36"/>
          <w:szCs w:val="36"/>
        </w:rPr>
      </w:pPr>
      <w:r>
        <w:rPr>
          <w:rFonts w:ascii="方正小标宋简体" w:hAnsi="宋体" w:hint="eastAsia"/>
          <w:bCs/>
          <w:color w:val="000000"/>
          <w:sz w:val="36"/>
          <w:szCs w:val="36"/>
        </w:rPr>
        <w:t>（</w:t>
      </w:r>
      <w:r>
        <w:rPr>
          <w:rFonts w:ascii="宋体" w:hAnsi="宋体" w:hint="eastAsia"/>
          <w:color w:val="000000"/>
          <w:sz w:val="36"/>
          <w:szCs w:val="24"/>
        </w:rPr>
        <w:t>2022</w:t>
      </w:r>
      <w:r>
        <w:rPr>
          <w:rFonts w:ascii="方正小标宋简体" w:hAnsi="宋体" w:hint="eastAsia"/>
          <w:bCs/>
          <w:color w:val="000000"/>
          <w:sz w:val="36"/>
          <w:szCs w:val="36"/>
        </w:rPr>
        <w:t>年度）</w:t>
      </w:r>
    </w:p>
    <w:p w:rsidR="002E072B" w:rsidRDefault="002D785B">
      <w:pPr>
        <w:spacing w:line="440" w:lineRule="exact"/>
        <w:ind w:firstLineChars="200" w:firstLine="562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一、项目名称</w:t>
      </w:r>
    </w:p>
    <w:p w:rsidR="002E072B" w:rsidRDefault="00DC1FB2">
      <w:pPr>
        <w:spacing w:line="440" w:lineRule="exact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面向无人航行器的复杂动态系统容错控制、估计滤波与性能分析</w:t>
      </w:r>
    </w:p>
    <w:p w:rsidR="002E072B" w:rsidRDefault="002D785B">
      <w:pPr>
        <w:spacing w:line="440" w:lineRule="exact"/>
        <w:ind w:firstLineChars="200" w:firstLine="562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二、推荐单位（专家）及推荐意见</w:t>
      </w:r>
    </w:p>
    <w:p w:rsidR="002E072B" w:rsidRDefault="002D785B">
      <w:pPr>
        <w:spacing w:line="440" w:lineRule="exact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（专家提名项目需注明专家的姓名、工作单位、职称职务和学科专业）</w:t>
      </w:r>
    </w:p>
    <w:p w:rsidR="002E072B" w:rsidRDefault="002D785B" w:rsidP="00161191">
      <w:pPr>
        <w:pStyle w:val="a3"/>
        <w:spacing w:line="440" w:lineRule="exact"/>
        <w:ind w:firstLine="560"/>
        <w:rPr>
          <w:rFonts w:ascii="宋体" w:hAnsi="宋体"/>
          <w:bCs/>
        </w:rPr>
      </w:pPr>
      <w:r>
        <w:rPr>
          <w:rFonts w:ascii="宋体" w:hAnsi="宋体" w:hint="eastAsia"/>
          <w:color w:val="000000"/>
          <w:sz w:val="28"/>
          <w:szCs w:val="28"/>
        </w:rPr>
        <w:t>注：</w:t>
      </w:r>
      <w:r>
        <w:rPr>
          <w:rFonts w:ascii="宋体" w:hAnsi="宋体" w:hint="eastAsia"/>
          <w:bCs/>
        </w:rPr>
        <w:t>不超过60</w:t>
      </w:r>
      <w:r>
        <w:rPr>
          <w:rFonts w:ascii="宋体" w:hAnsi="宋体" w:hint="eastAsia"/>
        </w:rPr>
        <w:t>0字</w:t>
      </w:r>
      <w:r>
        <w:rPr>
          <w:rFonts w:ascii="Times New Roman"/>
          <w:bCs/>
          <w:color w:val="000000"/>
        </w:rPr>
        <w:t>。</w:t>
      </w:r>
      <w:r>
        <w:rPr>
          <w:rFonts w:ascii="宋体" w:hAnsi="宋体" w:hint="eastAsia"/>
          <w:bCs/>
        </w:rPr>
        <w:t>对照青岛市自然科学奖授奖条件，</w:t>
      </w:r>
      <w:r>
        <w:rPr>
          <w:rFonts w:ascii="宋体" w:hAnsi="宋体" w:hint="eastAsia"/>
          <w:spacing w:val="2"/>
        </w:rPr>
        <w:t>对</w:t>
      </w:r>
      <w:r>
        <w:rPr>
          <w:rFonts w:ascii="宋体" w:hAnsi="宋体" w:hint="eastAsia"/>
        </w:rPr>
        <w:t>科学发现点的原创性、科学价值、国内外自然科学界公认度以及推动学科发展的作用进行概述</w:t>
      </w:r>
      <w:r>
        <w:rPr>
          <w:rFonts w:ascii="宋体" w:hAnsi="宋体" w:hint="eastAsia"/>
          <w:bCs/>
        </w:rPr>
        <w:t>。</w:t>
      </w:r>
    </w:p>
    <w:p w:rsidR="00DD0E6B" w:rsidRPr="00DD0E6B" w:rsidRDefault="00DD0E6B" w:rsidP="00DD0E6B">
      <w:pPr>
        <w:pStyle w:val="a3"/>
        <w:spacing w:line="440" w:lineRule="exact"/>
        <w:rPr>
          <w:rFonts w:ascii="Times New Roman"/>
          <w:bCs/>
          <w:color w:val="000000"/>
        </w:rPr>
      </w:pPr>
      <w:r w:rsidRPr="00DD0E6B">
        <w:rPr>
          <w:rFonts w:ascii="Times New Roman" w:hint="eastAsia"/>
          <w:bCs/>
          <w:color w:val="000000"/>
        </w:rPr>
        <w:t>该项目主要研究了</w:t>
      </w:r>
      <w:r w:rsidR="00C72BB4">
        <w:rPr>
          <w:rFonts w:ascii="Times New Roman" w:hint="eastAsia"/>
          <w:bCs/>
          <w:color w:val="000000"/>
        </w:rPr>
        <w:t>无人航行器</w:t>
      </w:r>
      <w:r w:rsidRPr="00DD0E6B">
        <w:rPr>
          <w:rFonts w:ascii="Times New Roman" w:hint="eastAsia"/>
          <w:bCs/>
          <w:color w:val="000000"/>
        </w:rPr>
        <w:t>这类复杂动态系统的</w:t>
      </w:r>
      <w:r w:rsidR="00C72BB4">
        <w:rPr>
          <w:rFonts w:ascii="Times New Roman" w:hint="eastAsia"/>
          <w:bCs/>
          <w:color w:val="000000"/>
        </w:rPr>
        <w:t>容错</w:t>
      </w:r>
      <w:r w:rsidRPr="00DD0E6B">
        <w:rPr>
          <w:rFonts w:ascii="Times New Roman" w:hint="eastAsia"/>
          <w:bCs/>
          <w:color w:val="000000"/>
        </w:rPr>
        <w:t>控制、估计</w:t>
      </w:r>
      <w:r w:rsidR="00CC0820" w:rsidRPr="00DD0E6B">
        <w:rPr>
          <w:rFonts w:ascii="Times New Roman" w:hint="eastAsia"/>
          <w:bCs/>
          <w:color w:val="000000"/>
        </w:rPr>
        <w:t>滤波</w:t>
      </w:r>
      <w:r w:rsidRPr="00DD0E6B">
        <w:rPr>
          <w:rFonts w:ascii="Times New Roman" w:hint="eastAsia"/>
          <w:bCs/>
          <w:color w:val="000000"/>
        </w:rPr>
        <w:t>与稳定性分析问题。提出了新的</w:t>
      </w:r>
      <w:r w:rsidR="00C72BB4">
        <w:rPr>
          <w:rFonts w:ascii="Times New Roman" w:hint="eastAsia"/>
          <w:bCs/>
          <w:color w:val="000000"/>
        </w:rPr>
        <w:t>输出反馈容错控制方法</w:t>
      </w:r>
      <w:r w:rsidRPr="00DD0E6B">
        <w:rPr>
          <w:rFonts w:ascii="Times New Roman" w:hint="eastAsia"/>
          <w:bCs/>
          <w:color w:val="000000"/>
        </w:rPr>
        <w:t>，</w:t>
      </w:r>
      <w:r w:rsidR="00C72BB4">
        <w:rPr>
          <w:rFonts w:ascii="Times New Roman" w:hint="eastAsia"/>
          <w:bCs/>
          <w:color w:val="000000"/>
        </w:rPr>
        <w:t>克服</w:t>
      </w:r>
      <w:r w:rsidRPr="00DD0E6B">
        <w:rPr>
          <w:rFonts w:ascii="Times New Roman" w:hint="eastAsia"/>
          <w:bCs/>
          <w:color w:val="000000"/>
        </w:rPr>
        <w:t>了已有结果</w:t>
      </w:r>
      <w:r w:rsidR="00C72BB4">
        <w:rPr>
          <w:rFonts w:ascii="Times New Roman" w:hint="eastAsia"/>
          <w:bCs/>
          <w:color w:val="000000"/>
        </w:rPr>
        <w:t>实用性较差</w:t>
      </w:r>
      <w:r w:rsidRPr="00DD0E6B">
        <w:rPr>
          <w:rFonts w:ascii="Times New Roman" w:hint="eastAsia"/>
          <w:bCs/>
          <w:color w:val="000000"/>
        </w:rPr>
        <w:t>的难题；改进了几类经典观测器</w:t>
      </w:r>
      <w:r w:rsidR="00C72BB4">
        <w:rPr>
          <w:rFonts w:ascii="Times New Roman" w:hint="eastAsia"/>
          <w:bCs/>
          <w:color w:val="000000"/>
        </w:rPr>
        <w:t>/</w:t>
      </w:r>
      <w:r w:rsidR="00C72BB4">
        <w:rPr>
          <w:rFonts w:ascii="Times New Roman" w:hint="eastAsia"/>
          <w:bCs/>
          <w:color w:val="000000"/>
        </w:rPr>
        <w:t>滤波器</w:t>
      </w:r>
      <w:r w:rsidRPr="00DD0E6B">
        <w:rPr>
          <w:rFonts w:ascii="Times New Roman" w:hint="eastAsia"/>
          <w:bCs/>
          <w:color w:val="000000"/>
        </w:rPr>
        <w:t>的设计方法，</w:t>
      </w:r>
      <w:r w:rsidR="00C72BB4">
        <w:rPr>
          <w:rFonts w:ascii="Times New Roman" w:hint="eastAsia"/>
          <w:bCs/>
          <w:color w:val="000000"/>
        </w:rPr>
        <w:t>克服</w:t>
      </w:r>
      <w:r w:rsidRPr="00DD0E6B">
        <w:rPr>
          <w:rFonts w:ascii="Times New Roman" w:hint="eastAsia"/>
          <w:bCs/>
          <w:color w:val="000000"/>
        </w:rPr>
        <w:t>了已有结果保守性较大的难题；建立了多种非线性系统的稳定条件，</w:t>
      </w:r>
      <w:r w:rsidR="00C72BB4">
        <w:rPr>
          <w:rFonts w:ascii="Times New Roman" w:hint="eastAsia"/>
          <w:bCs/>
          <w:color w:val="000000"/>
        </w:rPr>
        <w:t>克服</w:t>
      </w:r>
      <w:r w:rsidRPr="00DD0E6B">
        <w:rPr>
          <w:rFonts w:ascii="Times New Roman" w:hint="eastAsia"/>
          <w:bCs/>
          <w:color w:val="000000"/>
        </w:rPr>
        <w:t>了已有结果适用性局限的难题。</w:t>
      </w:r>
    </w:p>
    <w:p w:rsidR="002E072B" w:rsidRDefault="00DD0E6B" w:rsidP="00DD0E6B">
      <w:pPr>
        <w:pStyle w:val="a3"/>
        <w:spacing w:line="440" w:lineRule="exact"/>
        <w:rPr>
          <w:rFonts w:ascii="Times New Roman"/>
          <w:bCs/>
          <w:color w:val="000000"/>
        </w:rPr>
      </w:pPr>
      <w:r w:rsidRPr="00DD0E6B">
        <w:rPr>
          <w:rFonts w:ascii="Times New Roman" w:hint="eastAsia"/>
          <w:bCs/>
          <w:color w:val="000000"/>
        </w:rPr>
        <w:t>该项目研究成果发表在</w:t>
      </w:r>
      <w:r w:rsidR="006C3514" w:rsidRPr="006C3514">
        <w:rPr>
          <w:rFonts w:ascii="Times New Roman" w:hint="eastAsia"/>
          <w:bCs/>
          <w:color w:val="000000"/>
        </w:rPr>
        <w:t xml:space="preserve">IEEE TC, </w:t>
      </w:r>
      <w:proofErr w:type="spellStart"/>
      <w:r w:rsidR="006C3514" w:rsidRPr="006C3514">
        <w:rPr>
          <w:rFonts w:ascii="Times New Roman" w:hint="eastAsia"/>
          <w:bCs/>
          <w:color w:val="000000"/>
        </w:rPr>
        <w:t>Automatica</w:t>
      </w:r>
      <w:proofErr w:type="spellEnd"/>
      <w:r w:rsidR="006C3514" w:rsidRPr="006C3514">
        <w:rPr>
          <w:rFonts w:ascii="Times New Roman" w:hint="eastAsia"/>
          <w:bCs/>
          <w:color w:val="000000"/>
        </w:rPr>
        <w:t>, IEEE TSMC</w:t>
      </w:r>
      <w:r w:rsidR="006C3514" w:rsidRPr="006C3514">
        <w:rPr>
          <w:rFonts w:ascii="Times New Roman" w:hint="eastAsia"/>
          <w:bCs/>
          <w:color w:val="000000"/>
        </w:rPr>
        <w:t>等控制领域及</w:t>
      </w:r>
      <w:r w:rsidR="006C3514" w:rsidRPr="006C3514">
        <w:rPr>
          <w:rFonts w:ascii="Times New Roman" w:hint="eastAsia"/>
          <w:bCs/>
          <w:color w:val="000000"/>
        </w:rPr>
        <w:t>IEEE AP</w:t>
      </w:r>
      <w:r w:rsidR="006C3514" w:rsidRPr="006C3514">
        <w:rPr>
          <w:rFonts w:ascii="Times New Roman" w:hint="eastAsia"/>
          <w:bCs/>
          <w:color w:val="000000"/>
        </w:rPr>
        <w:t>等通信领域国际知名期刊上，</w:t>
      </w:r>
      <w:r w:rsidR="006C3514" w:rsidRPr="006C3514">
        <w:rPr>
          <w:rFonts w:ascii="Times New Roman" w:hint="eastAsia"/>
          <w:bCs/>
          <w:color w:val="000000"/>
        </w:rPr>
        <w:t>5</w:t>
      </w:r>
      <w:r w:rsidR="006C3514" w:rsidRPr="006C3514">
        <w:rPr>
          <w:rFonts w:ascii="Times New Roman" w:hint="eastAsia"/>
          <w:bCs/>
          <w:color w:val="000000"/>
        </w:rPr>
        <w:t>篇代表性论文总引</w:t>
      </w:r>
      <w:r w:rsidR="006C3514" w:rsidRPr="006C3514">
        <w:rPr>
          <w:rFonts w:ascii="Times New Roman" w:hint="eastAsia"/>
          <w:bCs/>
          <w:color w:val="000000"/>
        </w:rPr>
        <w:t>387</w:t>
      </w:r>
      <w:r w:rsidR="006C3514" w:rsidRPr="006C3514">
        <w:rPr>
          <w:rFonts w:ascii="Times New Roman" w:hint="eastAsia"/>
          <w:bCs/>
          <w:color w:val="000000"/>
        </w:rPr>
        <w:t>次，他引</w:t>
      </w:r>
      <w:r w:rsidR="006C3514" w:rsidRPr="006C3514">
        <w:rPr>
          <w:rFonts w:ascii="Times New Roman" w:hint="eastAsia"/>
          <w:bCs/>
          <w:color w:val="000000"/>
        </w:rPr>
        <w:t>296</w:t>
      </w:r>
      <w:r w:rsidR="006C3514" w:rsidRPr="006C3514">
        <w:rPr>
          <w:rFonts w:ascii="Times New Roman" w:hint="eastAsia"/>
          <w:bCs/>
          <w:color w:val="000000"/>
        </w:rPr>
        <w:t>次（单篇最高他引</w:t>
      </w:r>
      <w:r w:rsidR="006C3514" w:rsidRPr="006C3514">
        <w:rPr>
          <w:rFonts w:ascii="Times New Roman" w:hint="eastAsia"/>
          <w:bCs/>
          <w:color w:val="000000"/>
        </w:rPr>
        <w:t>131</w:t>
      </w:r>
      <w:r w:rsidR="006C3514" w:rsidRPr="006C3514">
        <w:rPr>
          <w:rFonts w:ascii="Times New Roman" w:hint="eastAsia"/>
          <w:bCs/>
          <w:color w:val="000000"/>
        </w:rPr>
        <w:t>次）；其中</w:t>
      </w:r>
      <w:r w:rsidR="006C3514" w:rsidRPr="006C3514">
        <w:rPr>
          <w:rFonts w:ascii="Times New Roman" w:hint="eastAsia"/>
          <w:bCs/>
          <w:color w:val="000000"/>
        </w:rPr>
        <w:t>2</w:t>
      </w:r>
      <w:r w:rsidR="006C3514" w:rsidRPr="006C3514">
        <w:rPr>
          <w:rFonts w:ascii="Times New Roman" w:hint="eastAsia"/>
          <w:bCs/>
          <w:color w:val="000000"/>
        </w:rPr>
        <w:t>篇论文入选</w:t>
      </w:r>
      <w:r w:rsidR="006C3514" w:rsidRPr="006C3514">
        <w:rPr>
          <w:rFonts w:ascii="Times New Roman" w:hint="eastAsia"/>
          <w:bCs/>
          <w:color w:val="000000"/>
        </w:rPr>
        <w:t xml:space="preserve">ESI </w:t>
      </w:r>
      <w:r w:rsidR="006C3514" w:rsidRPr="006C3514">
        <w:rPr>
          <w:rFonts w:ascii="Times New Roman" w:hint="eastAsia"/>
          <w:bCs/>
          <w:color w:val="000000"/>
        </w:rPr>
        <w:t>前</w:t>
      </w:r>
      <w:r w:rsidR="006C3514" w:rsidRPr="006C3514">
        <w:rPr>
          <w:rFonts w:ascii="Times New Roman" w:hint="eastAsia"/>
          <w:bCs/>
          <w:color w:val="000000"/>
        </w:rPr>
        <w:t xml:space="preserve"> 1%</w:t>
      </w:r>
      <w:r w:rsidR="006C3514" w:rsidRPr="006C3514">
        <w:rPr>
          <w:rFonts w:ascii="Times New Roman" w:hint="eastAsia"/>
          <w:bCs/>
          <w:color w:val="000000"/>
        </w:rPr>
        <w:t>高被引论文，</w:t>
      </w:r>
      <w:r w:rsidR="006C3514" w:rsidRPr="006C3514">
        <w:rPr>
          <w:rFonts w:ascii="Times New Roman" w:hint="eastAsia"/>
          <w:bCs/>
          <w:color w:val="000000"/>
        </w:rPr>
        <w:t>1</w:t>
      </w:r>
      <w:r w:rsidR="006C3514" w:rsidRPr="006C3514">
        <w:rPr>
          <w:rFonts w:ascii="Times New Roman" w:hint="eastAsia"/>
          <w:bCs/>
          <w:color w:val="000000"/>
        </w:rPr>
        <w:t>篇论文曾入选</w:t>
      </w:r>
      <w:r w:rsidR="006C3514" w:rsidRPr="006C3514">
        <w:rPr>
          <w:rFonts w:ascii="Times New Roman" w:hint="eastAsia"/>
          <w:bCs/>
          <w:color w:val="000000"/>
        </w:rPr>
        <w:t xml:space="preserve">ESI </w:t>
      </w:r>
      <w:r w:rsidR="006C3514" w:rsidRPr="006C3514">
        <w:rPr>
          <w:rFonts w:ascii="Times New Roman" w:hint="eastAsia"/>
          <w:bCs/>
          <w:color w:val="000000"/>
        </w:rPr>
        <w:t>前</w:t>
      </w:r>
      <w:r w:rsidR="006C3514" w:rsidRPr="006C3514">
        <w:rPr>
          <w:rFonts w:ascii="Times New Roman" w:hint="eastAsia"/>
          <w:bCs/>
          <w:color w:val="000000"/>
        </w:rPr>
        <w:t xml:space="preserve"> 1%</w:t>
      </w:r>
      <w:r w:rsidR="006C3514">
        <w:rPr>
          <w:rFonts w:ascii="Times New Roman" w:hint="eastAsia"/>
          <w:bCs/>
          <w:color w:val="000000"/>
        </w:rPr>
        <w:t>高被引论文</w:t>
      </w:r>
      <w:r w:rsidRPr="00DD0E6B">
        <w:rPr>
          <w:rFonts w:ascii="Times New Roman" w:hint="eastAsia"/>
          <w:bCs/>
          <w:color w:val="000000"/>
        </w:rPr>
        <w:t>。得到了诸多国内外专家的高度评价，有力地推动了本学科的发展。授权国家发明专利</w:t>
      </w:r>
      <w:r w:rsidRPr="00DD0E6B">
        <w:rPr>
          <w:rFonts w:ascii="Times New Roman" w:hint="eastAsia"/>
          <w:bCs/>
          <w:color w:val="000000"/>
        </w:rPr>
        <w:t>9</w:t>
      </w:r>
      <w:r w:rsidRPr="00DD0E6B">
        <w:rPr>
          <w:rFonts w:ascii="Times New Roman" w:hint="eastAsia"/>
          <w:bCs/>
          <w:color w:val="000000"/>
        </w:rPr>
        <w:t>件。第一完成人入选山东省青年科技人才托举工程，第二完成人入选青岛西海岸新区优秀青年、青岛西海岸新区拔尖人才，第三完成人入选中国科协青年人才托举工程。</w:t>
      </w:r>
    </w:p>
    <w:p w:rsidR="002E072B" w:rsidRDefault="002D785B">
      <w:pPr>
        <w:numPr>
          <w:ilvl w:val="0"/>
          <w:numId w:val="1"/>
        </w:numPr>
        <w:spacing w:line="440" w:lineRule="exact"/>
        <w:ind w:firstLineChars="200" w:firstLine="562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推荐</w:t>
      </w:r>
      <w:r>
        <w:rPr>
          <w:rFonts w:ascii="宋体" w:hAnsi="宋体"/>
          <w:b/>
          <w:color w:val="000000"/>
          <w:sz w:val="28"/>
          <w:szCs w:val="28"/>
        </w:rPr>
        <w:t>等级</w:t>
      </w:r>
    </w:p>
    <w:p w:rsidR="002E072B" w:rsidRPr="00CA6875" w:rsidRDefault="006E2DCD" w:rsidP="00CA6875">
      <w:pPr>
        <w:spacing w:line="440" w:lineRule="exact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二</w:t>
      </w:r>
      <w:r w:rsidR="002D785B" w:rsidRPr="00CA6875">
        <w:rPr>
          <w:rFonts w:ascii="宋体" w:hAnsi="宋体" w:hint="eastAsia"/>
          <w:color w:val="000000"/>
          <w:sz w:val="28"/>
          <w:szCs w:val="28"/>
        </w:rPr>
        <w:t>等奖</w:t>
      </w:r>
    </w:p>
    <w:p w:rsidR="002E072B" w:rsidRDefault="002D785B">
      <w:pPr>
        <w:numPr>
          <w:ilvl w:val="0"/>
          <w:numId w:val="2"/>
        </w:numPr>
        <w:spacing w:line="440" w:lineRule="exact"/>
        <w:ind w:firstLineChars="200" w:firstLine="562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项目简介</w:t>
      </w:r>
    </w:p>
    <w:p w:rsidR="002D785B" w:rsidRPr="0094045E" w:rsidRDefault="002D785B" w:rsidP="002D785B">
      <w:pPr>
        <w:spacing w:line="360" w:lineRule="atLeast"/>
        <w:ind w:firstLineChars="200" w:firstLine="480"/>
        <w:rPr>
          <w:sz w:val="24"/>
          <w:szCs w:val="21"/>
        </w:rPr>
      </w:pPr>
      <w:bookmarkStart w:id="1" w:name="_GoBack"/>
      <w:r w:rsidRPr="0094045E">
        <w:rPr>
          <w:rFonts w:hint="eastAsia"/>
          <w:sz w:val="24"/>
          <w:szCs w:val="21"/>
        </w:rPr>
        <w:t>近年来，侵犯我国主权事件多有发生，这些事件无一不在警示：我国在主权维护方面的形式异常严峻！高端武器装备的研发迫在眉睫！《中国制造</w:t>
      </w:r>
      <w:r w:rsidRPr="0094045E">
        <w:rPr>
          <w:rFonts w:hint="eastAsia"/>
          <w:sz w:val="24"/>
          <w:szCs w:val="21"/>
        </w:rPr>
        <w:t>2025</w:t>
      </w:r>
      <w:r w:rsidRPr="0094045E">
        <w:rPr>
          <w:rFonts w:hint="eastAsia"/>
          <w:sz w:val="24"/>
          <w:szCs w:val="21"/>
        </w:rPr>
        <w:t>》将高端装备创新工程列为五大工程之一，且明确提出要提升航空航天装备等的自主设计水平。控制系统作为</w:t>
      </w:r>
      <w:r w:rsidR="0095725B" w:rsidRPr="0094045E">
        <w:rPr>
          <w:rFonts w:hint="eastAsia"/>
          <w:sz w:val="24"/>
          <w:szCs w:val="21"/>
        </w:rPr>
        <w:t>无人航行器</w:t>
      </w:r>
      <w:r w:rsidRPr="0094045E">
        <w:rPr>
          <w:rFonts w:hint="eastAsia"/>
          <w:sz w:val="24"/>
          <w:szCs w:val="21"/>
        </w:rPr>
        <w:t>等高端装备的“大脑”，其决定了系统整体性能的优劣。</w:t>
      </w:r>
    </w:p>
    <w:p w:rsidR="002D785B" w:rsidRPr="0094045E" w:rsidRDefault="00B76F49" w:rsidP="0094045E">
      <w:pPr>
        <w:spacing w:line="360" w:lineRule="atLeast"/>
        <w:ind w:firstLineChars="200" w:firstLine="480"/>
        <w:rPr>
          <w:sz w:val="24"/>
          <w:szCs w:val="21"/>
        </w:rPr>
      </w:pPr>
      <w:r w:rsidRPr="0094045E">
        <w:rPr>
          <w:rFonts w:hint="eastAsia"/>
          <w:sz w:val="24"/>
          <w:szCs w:val="21"/>
        </w:rPr>
        <w:t>无人航行器</w:t>
      </w:r>
      <w:r w:rsidR="002D785B" w:rsidRPr="0094045E">
        <w:rPr>
          <w:rFonts w:hint="eastAsia"/>
          <w:sz w:val="24"/>
          <w:szCs w:val="21"/>
        </w:rPr>
        <w:t>可建模为一类由运动学和动力学动态内联成的复杂动态系统。这类动态系统的控制系统设计所包含的基础问题有</w:t>
      </w:r>
      <w:r w:rsidR="002D785B" w:rsidRPr="0094045E">
        <w:rPr>
          <w:rFonts w:cs="宋体" w:hint="eastAsia"/>
          <w:sz w:val="24"/>
          <w:szCs w:val="21"/>
        </w:rPr>
        <w:t>①</w:t>
      </w:r>
      <w:r w:rsidRPr="0094045E">
        <w:rPr>
          <w:rFonts w:hint="eastAsia"/>
          <w:sz w:val="24"/>
          <w:szCs w:val="21"/>
        </w:rPr>
        <w:t>诊断与容错</w:t>
      </w:r>
      <w:r w:rsidR="002D785B" w:rsidRPr="0094045E">
        <w:rPr>
          <w:rFonts w:hint="eastAsia"/>
          <w:sz w:val="24"/>
          <w:szCs w:val="21"/>
        </w:rPr>
        <w:t>，</w:t>
      </w:r>
      <w:r w:rsidR="002D785B" w:rsidRPr="0094045E">
        <w:rPr>
          <w:rFonts w:cs="宋体" w:hint="eastAsia"/>
          <w:sz w:val="24"/>
          <w:szCs w:val="21"/>
        </w:rPr>
        <w:t>②</w:t>
      </w:r>
      <w:r w:rsidR="002D785B" w:rsidRPr="0094045E">
        <w:rPr>
          <w:rFonts w:hint="eastAsia"/>
          <w:sz w:val="24"/>
          <w:szCs w:val="21"/>
        </w:rPr>
        <w:t>滤波与估计，</w:t>
      </w:r>
      <w:r w:rsidR="002D785B" w:rsidRPr="0094045E">
        <w:rPr>
          <w:rFonts w:cs="宋体" w:hint="eastAsia"/>
          <w:sz w:val="24"/>
          <w:szCs w:val="21"/>
        </w:rPr>
        <w:t>③</w:t>
      </w:r>
      <w:r w:rsidR="002D785B" w:rsidRPr="0094045E">
        <w:rPr>
          <w:rFonts w:hint="eastAsia"/>
          <w:sz w:val="24"/>
          <w:szCs w:val="21"/>
        </w:rPr>
        <w:t>分析</w:t>
      </w:r>
      <w:r w:rsidRPr="0094045E">
        <w:rPr>
          <w:rFonts w:hint="eastAsia"/>
          <w:sz w:val="24"/>
          <w:szCs w:val="21"/>
        </w:rPr>
        <w:t>与评估</w:t>
      </w:r>
      <w:r w:rsidR="002D785B" w:rsidRPr="0094045E">
        <w:rPr>
          <w:rFonts w:hint="eastAsia"/>
          <w:sz w:val="24"/>
          <w:szCs w:val="21"/>
        </w:rPr>
        <w:t>等。虽然目前存在一些结果分别考虑了</w:t>
      </w:r>
      <w:r w:rsidR="006568E1" w:rsidRPr="0094045E">
        <w:rPr>
          <w:rFonts w:hint="eastAsia"/>
          <w:sz w:val="24"/>
          <w:szCs w:val="21"/>
        </w:rPr>
        <w:t>上述</w:t>
      </w:r>
      <w:r w:rsidR="002D785B" w:rsidRPr="0094045E">
        <w:rPr>
          <w:rFonts w:hint="eastAsia"/>
          <w:sz w:val="24"/>
          <w:szCs w:val="21"/>
        </w:rPr>
        <w:t>问题，但这些结果具有一定保守性和局限性，具体表现在</w:t>
      </w:r>
      <w:r w:rsidR="002D785B" w:rsidRPr="0094045E">
        <w:rPr>
          <w:rFonts w:cs="宋体" w:hint="eastAsia"/>
          <w:sz w:val="24"/>
          <w:szCs w:val="21"/>
        </w:rPr>
        <w:t>①</w:t>
      </w:r>
      <w:r w:rsidR="00ED7EF1" w:rsidRPr="0094045E">
        <w:rPr>
          <w:rFonts w:hint="eastAsia"/>
          <w:sz w:val="24"/>
          <w:szCs w:val="21"/>
        </w:rPr>
        <w:t>已有容错控制结果要求系统</w:t>
      </w:r>
      <w:proofErr w:type="gramStart"/>
      <w:r w:rsidR="00ED7EF1" w:rsidRPr="0094045E">
        <w:rPr>
          <w:rFonts w:hint="eastAsia"/>
          <w:sz w:val="24"/>
          <w:szCs w:val="21"/>
        </w:rPr>
        <w:t>全状态</w:t>
      </w:r>
      <w:proofErr w:type="gramEnd"/>
      <w:r w:rsidR="00ED7EF1" w:rsidRPr="0094045E">
        <w:rPr>
          <w:rFonts w:hint="eastAsia"/>
          <w:sz w:val="24"/>
          <w:szCs w:val="21"/>
        </w:rPr>
        <w:t>可用，但受航行器装载的传感器种类与数目的限制，往往只有部分状态可直接量测</w:t>
      </w:r>
      <w:r w:rsidR="002D785B" w:rsidRPr="0094045E">
        <w:rPr>
          <w:rFonts w:hint="eastAsia"/>
          <w:sz w:val="24"/>
          <w:szCs w:val="21"/>
        </w:rPr>
        <w:t>。</w:t>
      </w:r>
      <w:r w:rsidR="002D785B" w:rsidRPr="0094045E">
        <w:rPr>
          <w:rFonts w:cs="宋体" w:hint="eastAsia"/>
          <w:sz w:val="24"/>
          <w:szCs w:val="21"/>
        </w:rPr>
        <w:t>②</w:t>
      </w:r>
      <w:r w:rsidR="002D785B" w:rsidRPr="0094045E">
        <w:rPr>
          <w:rFonts w:hint="eastAsia"/>
          <w:sz w:val="24"/>
          <w:szCs w:val="21"/>
        </w:rPr>
        <w:t>经典观测器诸如滑模观测器、未知输入观测器等要求系统满足苛刻的</w:t>
      </w:r>
      <w:proofErr w:type="gramStart"/>
      <w:r w:rsidR="002D785B" w:rsidRPr="0094045E">
        <w:rPr>
          <w:rFonts w:hint="eastAsia"/>
          <w:sz w:val="24"/>
          <w:szCs w:val="21"/>
        </w:rPr>
        <w:t>秩</w:t>
      </w:r>
      <w:proofErr w:type="gramEnd"/>
      <w:r w:rsidR="002D785B" w:rsidRPr="0094045E">
        <w:rPr>
          <w:rFonts w:hint="eastAsia"/>
          <w:sz w:val="24"/>
          <w:szCs w:val="21"/>
        </w:rPr>
        <w:t>匹配条件；已有空域滤波器需要事先已知噪声的干扰方向。</w:t>
      </w:r>
      <w:r w:rsidR="002D785B" w:rsidRPr="0094045E">
        <w:rPr>
          <w:rFonts w:cs="宋体" w:hint="eastAsia"/>
          <w:sz w:val="24"/>
          <w:szCs w:val="21"/>
        </w:rPr>
        <w:t>③</w:t>
      </w:r>
      <w:proofErr w:type="gramStart"/>
      <w:r w:rsidR="002D785B" w:rsidRPr="0094045E">
        <w:rPr>
          <w:rFonts w:cs="宋体" w:hint="eastAsia"/>
          <w:sz w:val="24"/>
          <w:szCs w:val="21"/>
        </w:rPr>
        <w:t>复值</w:t>
      </w:r>
      <w:r w:rsidR="002D785B" w:rsidRPr="0094045E">
        <w:rPr>
          <w:rFonts w:cs="Calibri" w:hint="eastAsia"/>
          <w:sz w:val="24"/>
          <w:szCs w:val="21"/>
        </w:rPr>
        <w:t>内联</w:t>
      </w:r>
      <w:proofErr w:type="gramEnd"/>
      <w:r w:rsidR="002D785B" w:rsidRPr="0094045E">
        <w:rPr>
          <w:rFonts w:cs="Calibri" w:hint="eastAsia"/>
          <w:sz w:val="24"/>
          <w:szCs w:val="21"/>
        </w:rPr>
        <w:t>非线性动态系统的指数稳定的充分条件仍属空白。针对这些挑战性难题，该项目在国家自然科学基金等多个项目支持下，经过数年攻关，取得了系统性创新成果，主要发现点为：</w:t>
      </w:r>
    </w:p>
    <w:p w:rsidR="002D785B" w:rsidRPr="0094045E" w:rsidRDefault="002D785B" w:rsidP="002D785B">
      <w:pPr>
        <w:spacing w:line="360" w:lineRule="atLeast"/>
        <w:ind w:firstLineChars="200" w:firstLine="480"/>
        <w:rPr>
          <w:sz w:val="24"/>
          <w:szCs w:val="21"/>
        </w:rPr>
      </w:pPr>
      <w:r w:rsidRPr="0094045E">
        <w:rPr>
          <w:rFonts w:cs="宋体" w:hint="eastAsia"/>
          <w:sz w:val="24"/>
          <w:szCs w:val="21"/>
        </w:rPr>
        <w:t>①</w:t>
      </w:r>
      <w:r w:rsidRPr="0094045E">
        <w:rPr>
          <w:rFonts w:cs="Calibri" w:hint="eastAsia"/>
          <w:sz w:val="24"/>
          <w:szCs w:val="21"/>
        </w:rPr>
        <w:t>提出了新的</w:t>
      </w:r>
      <w:r w:rsidR="00C2487D" w:rsidRPr="0094045E">
        <w:rPr>
          <w:rFonts w:cs="Calibri" w:hint="eastAsia"/>
          <w:sz w:val="24"/>
          <w:szCs w:val="21"/>
        </w:rPr>
        <w:t>输出反馈容错控制方法</w:t>
      </w:r>
      <w:r w:rsidRPr="0094045E">
        <w:rPr>
          <w:rFonts w:cs="Calibri" w:hint="eastAsia"/>
          <w:sz w:val="24"/>
          <w:szCs w:val="21"/>
        </w:rPr>
        <w:t>，</w:t>
      </w:r>
      <w:r w:rsidR="00A15575" w:rsidRPr="0094045E">
        <w:rPr>
          <w:rFonts w:cs="Calibri" w:hint="eastAsia"/>
          <w:sz w:val="24"/>
          <w:szCs w:val="21"/>
        </w:rPr>
        <w:t>克服</w:t>
      </w:r>
      <w:r w:rsidRPr="0094045E">
        <w:rPr>
          <w:rFonts w:cs="Calibri" w:hint="eastAsia"/>
          <w:sz w:val="24"/>
          <w:szCs w:val="21"/>
        </w:rPr>
        <w:t>了已有结果</w:t>
      </w:r>
      <w:r w:rsidR="002F5716" w:rsidRPr="0094045E">
        <w:rPr>
          <w:rFonts w:cs="Calibri" w:hint="eastAsia"/>
          <w:sz w:val="24"/>
          <w:szCs w:val="21"/>
        </w:rPr>
        <w:t>实用性较差</w:t>
      </w:r>
      <w:r w:rsidRPr="0094045E">
        <w:rPr>
          <w:rFonts w:cs="Calibri" w:hint="eastAsia"/>
          <w:sz w:val="24"/>
          <w:szCs w:val="21"/>
        </w:rPr>
        <w:t>的难题。创新性地将</w:t>
      </w:r>
      <w:r w:rsidR="00625489" w:rsidRPr="0094045E">
        <w:rPr>
          <w:rFonts w:cs="Calibri" w:hint="eastAsia"/>
          <w:sz w:val="24"/>
          <w:szCs w:val="21"/>
        </w:rPr>
        <w:t>超螺旋滑模技术与自适应技术相结合，</w:t>
      </w:r>
      <w:r w:rsidR="00921E48" w:rsidRPr="0094045E">
        <w:rPr>
          <w:rFonts w:cs="Calibri" w:hint="eastAsia"/>
          <w:sz w:val="24"/>
          <w:szCs w:val="21"/>
        </w:rPr>
        <w:t>可实现不确定系统状态</w:t>
      </w:r>
      <w:r w:rsidR="006508B7" w:rsidRPr="0094045E">
        <w:rPr>
          <w:rFonts w:cs="Calibri" w:hint="eastAsia"/>
          <w:sz w:val="24"/>
          <w:szCs w:val="21"/>
        </w:rPr>
        <w:t>与执行器故障的有限时间估计，进一步给出了无人航行器姿态跟踪的集成</w:t>
      </w:r>
      <w:r w:rsidR="00921E48" w:rsidRPr="0094045E">
        <w:rPr>
          <w:rFonts w:cs="Calibri" w:hint="eastAsia"/>
          <w:sz w:val="24"/>
          <w:szCs w:val="21"/>
        </w:rPr>
        <w:t>估计与容错控制设计</w:t>
      </w:r>
      <w:r w:rsidR="006508B7" w:rsidRPr="0094045E">
        <w:rPr>
          <w:rFonts w:cs="Calibri" w:hint="eastAsia"/>
          <w:sz w:val="24"/>
          <w:szCs w:val="21"/>
        </w:rPr>
        <w:t>，克服了已有结果因需要</w:t>
      </w:r>
      <w:proofErr w:type="gramStart"/>
      <w:r w:rsidR="006508B7" w:rsidRPr="0094045E">
        <w:rPr>
          <w:rFonts w:cs="Calibri" w:hint="eastAsia"/>
          <w:sz w:val="24"/>
          <w:szCs w:val="21"/>
        </w:rPr>
        <w:t>全状态</w:t>
      </w:r>
      <w:proofErr w:type="gramEnd"/>
      <w:r w:rsidR="006508B7" w:rsidRPr="0094045E">
        <w:rPr>
          <w:rFonts w:cs="Calibri" w:hint="eastAsia"/>
          <w:sz w:val="24"/>
          <w:szCs w:val="21"/>
        </w:rPr>
        <w:t>都可量测导致的</w:t>
      </w:r>
      <w:r w:rsidR="006508B7" w:rsidRPr="0094045E">
        <w:rPr>
          <w:rFonts w:cs="Calibri" w:hint="eastAsia"/>
          <w:sz w:val="24"/>
          <w:szCs w:val="21"/>
        </w:rPr>
        <w:lastRenderedPageBreak/>
        <w:t>实用性较差的难题。</w:t>
      </w:r>
    </w:p>
    <w:p w:rsidR="002D785B" w:rsidRPr="0094045E" w:rsidRDefault="002D785B" w:rsidP="006508B7">
      <w:pPr>
        <w:spacing w:line="360" w:lineRule="atLeast"/>
        <w:ind w:firstLineChars="200" w:firstLine="480"/>
        <w:rPr>
          <w:rFonts w:cs="Calibri"/>
          <w:sz w:val="24"/>
          <w:szCs w:val="21"/>
        </w:rPr>
      </w:pPr>
      <w:r w:rsidRPr="0094045E">
        <w:rPr>
          <w:rFonts w:cs="宋体" w:hint="eastAsia"/>
          <w:sz w:val="24"/>
          <w:szCs w:val="21"/>
        </w:rPr>
        <w:t>②</w:t>
      </w:r>
      <w:r w:rsidRPr="0094045E">
        <w:rPr>
          <w:rFonts w:cs="Calibri" w:hint="eastAsia"/>
          <w:sz w:val="24"/>
          <w:szCs w:val="21"/>
        </w:rPr>
        <w:t>改进了几类经典观测器</w:t>
      </w:r>
      <w:r w:rsidR="006508B7" w:rsidRPr="0094045E">
        <w:rPr>
          <w:rFonts w:cs="Calibri" w:hint="eastAsia"/>
          <w:sz w:val="24"/>
          <w:szCs w:val="21"/>
        </w:rPr>
        <w:t>/</w:t>
      </w:r>
      <w:r w:rsidR="006508B7" w:rsidRPr="0094045E">
        <w:rPr>
          <w:rFonts w:cs="Calibri" w:hint="eastAsia"/>
          <w:sz w:val="24"/>
          <w:szCs w:val="21"/>
        </w:rPr>
        <w:t>滤波器</w:t>
      </w:r>
      <w:r w:rsidRPr="0094045E">
        <w:rPr>
          <w:rFonts w:cs="Calibri" w:hint="eastAsia"/>
          <w:sz w:val="24"/>
          <w:szCs w:val="21"/>
        </w:rPr>
        <w:t>的设计方法，</w:t>
      </w:r>
      <w:r w:rsidR="00A15575" w:rsidRPr="0094045E">
        <w:rPr>
          <w:rFonts w:cs="Calibri" w:hint="eastAsia"/>
          <w:sz w:val="24"/>
          <w:szCs w:val="21"/>
        </w:rPr>
        <w:t>克服</w:t>
      </w:r>
      <w:r w:rsidRPr="0094045E">
        <w:rPr>
          <w:rFonts w:cs="Calibri" w:hint="eastAsia"/>
          <w:sz w:val="24"/>
          <w:szCs w:val="21"/>
        </w:rPr>
        <w:t>了已有结果保守性较大的难题。改进了经典滑模观测器的结构，</w:t>
      </w:r>
      <w:r w:rsidR="006508B7" w:rsidRPr="0094045E">
        <w:rPr>
          <w:rFonts w:cs="Calibri" w:hint="eastAsia"/>
          <w:sz w:val="24"/>
          <w:szCs w:val="21"/>
        </w:rPr>
        <w:t>在非输出状态的估计器中增加不连续切换项，</w:t>
      </w:r>
      <w:r w:rsidRPr="0094045E">
        <w:rPr>
          <w:rFonts w:cs="Calibri" w:hint="eastAsia"/>
          <w:sz w:val="24"/>
          <w:szCs w:val="21"/>
        </w:rPr>
        <w:t>克服了现有结果不能精确</w:t>
      </w:r>
      <w:proofErr w:type="gramStart"/>
      <w:r w:rsidRPr="0094045E">
        <w:rPr>
          <w:rFonts w:cs="Calibri" w:hint="eastAsia"/>
          <w:sz w:val="24"/>
          <w:szCs w:val="21"/>
        </w:rPr>
        <w:t>估计非</w:t>
      </w:r>
      <w:proofErr w:type="gramEnd"/>
      <w:r w:rsidRPr="0094045E">
        <w:rPr>
          <w:rFonts w:cs="Calibri" w:hint="eastAsia"/>
          <w:sz w:val="24"/>
          <w:szCs w:val="21"/>
        </w:rPr>
        <w:t>输出状态的缺陷；改进了</w:t>
      </w:r>
      <w:r w:rsidR="00F1278F" w:rsidRPr="0094045E">
        <w:rPr>
          <w:rFonts w:cs="Calibri" w:hint="eastAsia"/>
          <w:sz w:val="24"/>
          <w:szCs w:val="21"/>
        </w:rPr>
        <w:t>一款空域滤波器的结构，通过引入自适应技术可自动辨识噪声的干扰方向并实施抑制</w:t>
      </w:r>
      <w:r w:rsidR="00242953" w:rsidRPr="0094045E">
        <w:rPr>
          <w:rFonts w:cs="Calibri" w:hint="eastAsia"/>
          <w:sz w:val="24"/>
          <w:szCs w:val="21"/>
        </w:rPr>
        <w:t>，克服了现有结果需事先已知噪声</w:t>
      </w:r>
      <w:r w:rsidR="00F1278F" w:rsidRPr="0094045E">
        <w:rPr>
          <w:rFonts w:cs="Calibri" w:hint="eastAsia"/>
          <w:sz w:val="24"/>
          <w:szCs w:val="21"/>
        </w:rPr>
        <w:t>干扰</w:t>
      </w:r>
      <w:r w:rsidR="00242953" w:rsidRPr="0094045E">
        <w:rPr>
          <w:rFonts w:cs="Calibri" w:hint="eastAsia"/>
          <w:sz w:val="24"/>
          <w:szCs w:val="21"/>
        </w:rPr>
        <w:t>方向的缺陷。</w:t>
      </w:r>
    </w:p>
    <w:p w:rsidR="002D785B" w:rsidRPr="0094045E" w:rsidRDefault="002D785B" w:rsidP="002D785B">
      <w:pPr>
        <w:spacing w:line="360" w:lineRule="atLeast"/>
        <w:ind w:firstLineChars="200" w:firstLine="480"/>
        <w:rPr>
          <w:rFonts w:cs="Calibri"/>
          <w:sz w:val="24"/>
          <w:szCs w:val="21"/>
        </w:rPr>
      </w:pPr>
      <w:r w:rsidRPr="0094045E">
        <w:rPr>
          <w:rFonts w:cs="宋体" w:hint="eastAsia"/>
          <w:sz w:val="24"/>
          <w:szCs w:val="21"/>
        </w:rPr>
        <w:t>③</w:t>
      </w:r>
      <w:r w:rsidRPr="0094045E">
        <w:rPr>
          <w:rFonts w:cs="Calibri" w:hint="eastAsia"/>
          <w:sz w:val="24"/>
          <w:szCs w:val="21"/>
        </w:rPr>
        <w:t>建立了多种非线性系统的稳定条件，</w:t>
      </w:r>
      <w:r w:rsidR="00A15575" w:rsidRPr="0094045E">
        <w:rPr>
          <w:rFonts w:cs="Calibri" w:hint="eastAsia"/>
          <w:sz w:val="24"/>
          <w:szCs w:val="21"/>
        </w:rPr>
        <w:t>克服</w:t>
      </w:r>
      <w:r w:rsidRPr="0094045E">
        <w:rPr>
          <w:rFonts w:cs="Calibri" w:hint="eastAsia"/>
          <w:sz w:val="24"/>
          <w:szCs w:val="21"/>
        </w:rPr>
        <w:t>了已有结果适用性局限的难题。建立了一类内联时滞非线性系统的平衡点存在性和唯一性条件，</w:t>
      </w:r>
      <w:r w:rsidR="00507AC7" w:rsidRPr="0094045E">
        <w:rPr>
          <w:rFonts w:cs="Calibri" w:hint="eastAsia"/>
          <w:sz w:val="24"/>
          <w:szCs w:val="21"/>
        </w:rPr>
        <w:t>分别</w:t>
      </w:r>
      <w:r w:rsidRPr="0094045E">
        <w:rPr>
          <w:rFonts w:cs="Calibri" w:hint="eastAsia"/>
          <w:sz w:val="24"/>
          <w:szCs w:val="21"/>
        </w:rPr>
        <w:t>给出并评估了系统在不同假设下指数稳定</w:t>
      </w:r>
      <w:r w:rsidR="00507AC7" w:rsidRPr="0094045E">
        <w:rPr>
          <w:rFonts w:cs="Calibri" w:hint="eastAsia"/>
          <w:sz w:val="24"/>
          <w:szCs w:val="21"/>
        </w:rPr>
        <w:t>和拉格朗日指数稳定</w:t>
      </w:r>
      <w:r w:rsidRPr="0094045E">
        <w:rPr>
          <w:rFonts w:cs="Calibri" w:hint="eastAsia"/>
          <w:sz w:val="24"/>
          <w:szCs w:val="21"/>
        </w:rPr>
        <w:t>的充分条件。</w:t>
      </w:r>
    </w:p>
    <w:p w:rsidR="002E072B" w:rsidRPr="0094045E" w:rsidRDefault="002D785B" w:rsidP="00CA6875">
      <w:pPr>
        <w:spacing w:line="360" w:lineRule="atLeast"/>
        <w:ind w:firstLineChars="200" w:firstLine="480"/>
        <w:rPr>
          <w:rFonts w:cs="Calibri"/>
          <w:sz w:val="24"/>
          <w:szCs w:val="24"/>
        </w:rPr>
      </w:pPr>
      <w:r w:rsidRPr="0094045E">
        <w:rPr>
          <w:rFonts w:cs="Calibri" w:hint="eastAsia"/>
          <w:sz w:val="24"/>
          <w:szCs w:val="24"/>
        </w:rPr>
        <w:t>该项目研究成果发表在</w:t>
      </w:r>
      <w:r w:rsidRPr="0094045E">
        <w:rPr>
          <w:rFonts w:cs="Calibri" w:hint="eastAsia"/>
          <w:sz w:val="24"/>
          <w:szCs w:val="24"/>
        </w:rPr>
        <w:t xml:space="preserve">IEEE TC, </w:t>
      </w:r>
      <w:proofErr w:type="spellStart"/>
      <w:r w:rsidRPr="0094045E">
        <w:rPr>
          <w:rFonts w:cs="Calibri" w:hint="eastAsia"/>
          <w:sz w:val="24"/>
          <w:szCs w:val="24"/>
        </w:rPr>
        <w:t>Automatica</w:t>
      </w:r>
      <w:proofErr w:type="spellEnd"/>
      <w:r w:rsidRPr="0094045E">
        <w:rPr>
          <w:rFonts w:cs="Calibri" w:hint="eastAsia"/>
          <w:sz w:val="24"/>
          <w:szCs w:val="24"/>
        </w:rPr>
        <w:t>, IEEE TSMC</w:t>
      </w:r>
      <w:r w:rsidRPr="0094045E">
        <w:rPr>
          <w:rFonts w:cs="Calibri" w:hint="eastAsia"/>
          <w:sz w:val="24"/>
          <w:szCs w:val="24"/>
        </w:rPr>
        <w:t>等控制领域及</w:t>
      </w:r>
      <w:r w:rsidR="00BF22CA" w:rsidRPr="0094045E">
        <w:rPr>
          <w:rFonts w:cs="Calibri" w:hint="eastAsia"/>
          <w:sz w:val="24"/>
          <w:szCs w:val="24"/>
        </w:rPr>
        <w:t>IEEE AP</w:t>
      </w:r>
      <w:r w:rsidRPr="0094045E">
        <w:rPr>
          <w:rFonts w:cs="Calibri" w:hint="eastAsia"/>
          <w:sz w:val="24"/>
          <w:szCs w:val="24"/>
        </w:rPr>
        <w:t>等</w:t>
      </w:r>
      <w:r w:rsidR="00BF22CA" w:rsidRPr="0094045E">
        <w:rPr>
          <w:rFonts w:cs="Calibri" w:hint="eastAsia"/>
          <w:sz w:val="24"/>
          <w:szCs w:val="24"/>
        </w:rPr>
        <w:t>通信</w:t>
      </w:r>
      <w:r w:rsidRPr="0094045E">
        <w:rPr>
          <w:rFonts w:cs="Calibri" w:hint="eastAsia"/>
          <w:sz w:val="24"/>
          <w:szCs w:val="24"/>
        </w:rPr>
        <w:t>领域国际知名期刊上，</w:t>
      </w:r>
      <w:r w:rsidR="00BF22CA" w:rsidRPr="0094045E">
        <w:rPr>
          <w:rFonts w:cs="Calibri" w:hint="eastAsia"/>
          <w:sz w:val="24"/>
          <w:szCs w:val="24"/>
        </w:rPr>
        <w:t>5</w:t>
      </w:r>
      <w:r w:rsidRPr="0094045E">
        <w:rPr>
          <w:rFonts w:cs="Calibri" w:hint="eastAsia"/>
          <w:sz w:val="24"/>
          <w:szCs w:val="24"/>
        </w:rPr>
        <w:t>篇代表性论文总引</w:t>
      </w:r>
      <w:r w:rsidR="00BF22CA" w:rsidRPr="0094045E">
        <w:rPr>
          <w:rFonts w:cs="Calibri" w:hint="eastAsia"/>
          <w:sz w:val="24"/>
          <w:szCs w:val="24"/>
        </w:rPr>
        <w:t>387</w:t>
      </w:r>
      <w:r w:rsidRPr="0094045E">
        <w:rPr>
          <w:rFonts w:cs="Calibri" w:hint="eastAsia"/>
          <w:sz w:val="24"/>
          <w:szCs w:val="24"/>
        </w:rPr>
        <w:t>次，他引</w:t>
      </w:r>
      <w:r w:rsidR="00BF22CA" w:rsidRPr="0094045E">
        <w:rPr>
          <w:rFonts w:cs="Calibri" w:hint="eastAsia"/>
          <w:sz w:val="24"/>
          <w:szCs w:val="24"/>
        </w:rPr>
        <w:t>296</w:t>
      </w:r>
      <w:r w:rsidRPr="0094045E">
        <w:rPr>
          <w:rFonts w:cs="Calibri" w:hint="eastAsia"/>
          <w:sz w:val="24"/>
          <w:szCs w:val="24"/>
        </w:rPr>
        <w:t>次（单篇最高他引</w:t>
      </w:r>
      <w:r w:rsidR="00BF22CA" w:rsidRPr="0094045E">
        <w:rPr>
          <w:rFonts w:cs="Calibri" w:hint="eastAsia"/>
          <w:sz w:val="24"/>
          <w:szCs w:val="24"/>
        </w:rPr>
        <w:t>131</w:t>
      </w:r>
      <w:r w:rsidRPr="0094045E">
        <w:rPr>
          <w:rFonts w:cs="Calibri" w:hint="eastAsia"/>
          <w:sz w:val="24"/>
          <w:szCs w:val="24"/>
        </w:rPr>
        <w:t>次）；其中</w:t>
      </w:r>
      <w:r w:rsidRPr="0094045E">
        <w:rPr>
          <w:rFonts w:cs="Calibri" w:hint="eastAsia"/>
          <w:sz w:val="24"/>
          <w:szCs w:val="24"/>
        </w:rPr>
        <w:t>2</w:t>
      </w:r>
      <w:r w:rsidRPr="0094045E">
        <w:rPr>
          <w:rFonts w:cs="Calibri" w:hint="eastAsia"/>
          <w:sz w:val="24"/>
          <w:szCs w:val="24"/>
        </w:rPr>
        <w:t>篇论文入选</w:t>
      </w:r>
      <w:r w:rsidRPr="0094045E">
        <w:rPr>
          <w:rFonts w:cs="Calibri" w:hint="eastAsia"/>
          <w:sz w:val="24"/>
          <w:szCs w:val="24"/>
        </w:rPr>
        <w:t xml:space="preserve">ESI </w:t>
      </w:r>
      <w:r w:rsidRPr="0094045E">
        <w:rPr>
          <w:rFonts w:cs="Calibri" w:hint="eastAsia"/>
          <w:sz w:val="24"/>
          <w:szCs w:val="24"/>
        </w:rPr>
        <w:t>前</w:t>
      </w:r>
      <w:r w:rsidRPr="0094045E">
        <w:rPr>
          <w:rFonts w:cs="Calibri" w:hint="eastAsia"/>
          <w:sz w:val="24"/>
          <w:szCs w:val="24"/>
        </w:rPr>
        <w:t xml:space="preserve"> 1%</w:t>
      </w:r>
      <w:r w:rsidRPr="0094045E">
        <w:rPr>
          <w:rFonts w:cs="Calibri" w:hint="eastAsia"/>
          <w:sz w:val="24"/>
          <w:szCs w:val="24"/>
        </w:rPr>
        <w:t>高被引论文</w:t>
      </w:r>
      <w:r w:rsidR="00BF22CA" w:rsidRPr="0094045E">
        <w:rPr>
          <w:rFonts w:cs="Calibri" w:hint="eastAsia"/>
          <w:sz w:val="24"/>
          <w:szCs w:val="24"/>
        </w:rPr>
        <w:t>，</w:t>
      </w:r>
      <w:r w:rsidR="00BF22CA" w:rsidRPr="0094045E">
        <w:rPr>
          <w:rFonts w:cs="Calibri" w:hint="eastAsia"/>
          <w:sz w:val="24"/>
          <w:szCs w:val="24"/>
        </w:rPr>
        <w:t>1</w:t>
      </w:r>
      <w:r w:rsidR="00BF22CA" w:rsidRPr="0094045E">
        <w:rPr>
          <w:rFonts w:cs="Calibri" w:hint="eastAsia"/>
          <w:sz w:val="24"/>
          <w:szCs w:val="24"/>
        </w:rPr>
        <w:t>篇论文曾</w:t>
      </w:r>
      <w:r w:rsidR="00BF22CA" w:rsidRPr="0094045E">
        <w:rPr>
          <w:rFonts w:cs="Calibri" w:hint="eastAsia"/>
          <w:sz w:val="24"/>
          <w:szCs w:val="24"/>
        </w:rPr>
        <w:t>入选</w:t>
      </w:r>
      <w:r w:rsidR="00BF22CA" w:rsidRPr="0094045E">
        <w:rPr>
          <w:rFonts w:cs="Calibri" w:hint="eastAsia"/>
          <w:sz w:val="24"/>
          <w:szCs w:val="24"/>
        </w:rPr>
        <w:t xml:space="preserve">ESI </w:t>
      </w:r>
      <w:r w:rsidR="00BF22CA" w:rsidRPr="0094045E">
        <w:rPr>
          <w:rFonts w:cs="Calibri" w:hint="eastAsia"/>
          <w:sz w:val="24"/>
          <w:szCs w:val="24"/>
        </w:rPr>
        <w:t>前</w:t>
      </w:r>
      <w:r w:rsidR="00BF22CA" w:rsidRPr="0094045E">
        <w:rPr>
          <w:rFonts w:cs="Calibri" w:hint="eastAsia"/>
          <w:sz w:val="24"/>
          <w:szCs w:val="24"/>
        </w:rPr>
        <w:t xml:space="preserve"> 1%</w:t>
      </w:r>
      <w:r w:rsidR="00BF22CA" w:rsidRPr="0094045E">
        <w:rPr>
          <w:rFonts w:cs="Calibri" w:hint="eastAsia"/>
          <w:sz w:val="24"/>
          <w:szCs w:val="24"/>
        </w:rPr>
        <w:t>高被引论文</w:t>
      </w:r>
      <w:r w:rsidRPr="0094045E">
        <w:rPr>
          <w:rFonts w:cs="Calibri" w:hint="eastAsia"/>
          <w:sz w:val="24"/>
          <w:szCs w:val="24"/>
        </w:rPr>
        <w:t>。研究成果被澳大利亚技术科学与工程</w:t>
      </w:r>
      <w:proofErr w:type="gramStart"/>
      <w:r w:rsidRPr="0094045E">
        <w:rPr>
          <w:rFonts w:cs="Calibri" w:hint="eastAsia"/>
          <w:sz w:val="24"/>
          <w:szCs w:val="24"/>
        </w:rPr>
        <w:t>院</w:t>
      </w:r>
      <w:proofErr w:type="gramEnd"/>
      <w:r w:rsidRPr="0094045E">
        <w:rPr>
          <w:rFonts w:cs="Calibri" w:hint="eastAsia"/>
          <w:sz w:val="24"/>
          <w:szCs w:val="24"/>
        </w:rPr>
        <w:t>院士</w:t>
      </w:r>
      <w:r w:rsidRPr="0094045E">
        <w:rPr>
          <w:rFonts w:cs="Calibri" w:hint="eastAsia"/>
          <w:sz w:val="24"/>
          <w:szCs w:val="24"/>
        </w:rPr>
        <w:t xml:space="preserve">Salah </w:t>
      </w:r>
      <w:proofErr w:type="spellStart"/>
      <w:r w:rsidRPr="0094045E">
        <w:rPr>
          <w:rFonts w:cs="Calibri" w:hint="eastAsia"/>
          <w:sz w:val="24"/>
          <w:szCs w:val="24"/>
        </w:rPr>
        <w:t>Sukkarieh</w:t>
      </w:r>
      <w:proofErr w:type="spellEnd"/>
      <w:r w:rsidRPr="0094045E">
        <w:rPr>
          <w:rFonts w:cs="Calibri" w:hint="eastAsia"/>
          <w:sz w:val="24"/>
          <w:szCs w:val="24"/>
        </w:rPr>
        <w:t>、韩国科学技术院院士</w:t>
      </w:r>
      <w:proofErr w:type="spellStart"/>
      <w:r w:rsidRPr="0094045E">
        <w:rPr>
          <w:rFonts w:cs="Calibri" w:hint="eastAsia"/>
          <w:sz w:val="24"/>
          <w:szCs w:val="24"/>
        </w:rPr>
        <w:t>Ju</w:t>
      </w:r>
      <w:proofErr w:type="spellEnd"/>
      <w:r w:rsidRPr="0094045E">
        <w:rPr>
          <w:rFonts w:cs="Calibri" w:hint="eastAsia"/>
          <w:sz w:val="24"/>
          <w:szCs w:val="24"/>
        </w:rPr>
        <w:t xml:space="preserve"> H. Park</w:t>
      </w:r>
      <w:r w:rsidRPr="0094045E">
        <w:rPr>
          <w:rFonts w:cs="Calibri" w:hint="eastAsia"/>
          <w:sz w:val="24"/>
          <w:szCs w:val="24"/>
        </w:rPr>
        <w:t>、欧洲科学院院士曹进德、陈关荣、王子栋、</w:t>
      </w:r>
      <w:proofErr w:type="gramStart"/>
      <w:r w:rsidRPr="0094045E">
        <w:rPr>
          <w:rFonts w:cs="Calibri" w:hint="eastAsia"/>
          <w:sz w:val="24"/>
          <w:szCs w:val="24"/>
        </w:rPr>
        <w:t>石碰等</w:t>
      </w:r>
      <w:proofErr w:type="gramEnd"/>
      <w:r w:rsidRPr="0094045E">
        <w:rPr>
          <w:rFonts w:cs="Calibri" w:hint="eastAsia"/>
          <w:sz w:val="24"/>
          <w:szCs w:val="24"/>
        </w:rPr>
        <w:t>多次引用和正面评价。</w:t>
      </w:r>
    </w:p>
    <w:bookmarkEnd w:id="1"/>
    <w:p w:rsidR="002E072B" w:rsidRDefault="002D785B">
      <w:pPr>
        <w:spacing w:line="440" w:lineRule="exact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五、代表性论文专著目录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1"/>
        <w:gridCol w:w="850"/>
        <w:gridCol w:w="709"/>
        <w:gridCol w:w="709"/>
        <w:gridCol w:w="992"/>
        <w:gridCol w:w="1134"/>
        <w:gridCol w:w="1134"/>
        <w:gridCol w:w="709"/>
        <w:gridCol w:w="707"/>
      </w:tblGrid>
      <w:tr w:rsidR="00A26DC4" w:rsidTr="00A26DC4">
        <w:trPr>
          <w:trHeight w:val="1169"/>
          <w:jc w:val="center"/>
        </w:trPr>
        <w:tc>
          <w:tcPr>
            <w:tcW w:w="567" w:type="dxa"/>
            <w:vAlign w:val="center"/>
          </w:tcPr>
          <w:p w:rsidR="002E072B" w:rsidRDefault="002D785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序号</w:t>
            </w:r>
          </w:p>
        </w:tc>
        <w:tc>
          <w:tcPr>
            <w:tcW w:w="1561" w:type="dxa"/>
            <w:vAlign w:val="center"/>
          </w:tcPr>
          <w:p w:rsidR="002E072B" w:rsidRDefault="002D785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论文（专著）名称</w:t>
            </w:r>
          </w:p>
        </w:tc>
        <w:tc>
          <w:tcPr>
            <w:tcW w:w="850" w:type="dxa"/>
            <w:vAlign w:val="center"/>
          </w:tcPr>
          <w:p w:rsidR="002E072B" w:rsidRDefault="002D785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刊名（出版社）</w:t>
            </w:r>
          </w:p>
        </w:tc>
        <w:tc>
          <w:tcPr>
            <w:tcW w:w="709" w:type="dxa"/>
          </w:tcPr>
          <w:p w:rsidR="002E072B" w:rsidRDefault="002D785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Doi</w:t>
            </w:r>
            <w:proofErr w:type="spellEnd"/>
          </w:p>
          <w:p w:rsidR="002E072B" w:rsidRDefault="002D785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/ISBN</w:t>
            </w:r>
          </w:p>
        </w:tc>
        <w:tc>
          <w:tcPr>
            <w:tcW w:w="709" w:type="dxa"/>
            <w:vAlign w:val="center"/>
          </w:tcPr>
          <w:p w:rsidR="002E072B" w:rsidRDefault="002D785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发表时间</w:t>
            </w:r>
          </w:p>
        </w:tc>
        <w:tc>
          <w:tcPr>
            <w:tcW w:w="992" w:type="dxa"/>
            <w:vAlign w:val="center"/>
          </w:tcPr>
          <w:p w:rsidR="002E072B" w:rsidRDefault="002D785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作者（按刊物发表顺序）</w:t>
            </w:r>
          </w:p>
        </w:tc>
        <w:tc>
          <w:tcPr>
            <w:tcW w:w="1134" w:type="dxa"/>
            <w:vAlign w:val="center"/>
          </w:tcPr>
          <w:p w:rsidR="002E072B" w:rsidRDefault="002D785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通讯作者</w:t>
            </w:r>
          </w:p>
          <w:p w:rsidR="002E072B" w:rsidRDefault="002D785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（含共同）</w:t>
            </w:r>
          </w:p>
        </w:tc>
        <w:tc>
          <w:tcPr>
            <w:tcW w:w="1134" w:type="dxa"/>
            <w:vAlign w:val="center"/>
          </w:tcPr>
          <w:p w:rsidR="002E072B" w:rsidRDefault="002D785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第一作者</w:t>
            </w:r>
          </w:p>
          <w:p w:rsidR="002E072B" w:rsidRDefault="002D785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（含共同）</w:t>
            </w:r>
          </w:p>
        </w:tc>
        <w:tc>
          <w:tcPr>
            <w:tcW w:w="709" w:type="dxa"/>
            <w:vAlign w:val="center"/>
          </w:tcPr>
          <w:p w:rsidR="002E072B" w:rsidRDefault="002D785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他引</w:t>
            </w:r>
          </w:p>
          <w:p w:rsidR="002E072B" w:rsidRDefault="002D785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总次数</w:t>
            </w:r>
          </w:p>
        </w:tc>
        <w:tc>
          <w:tcPr>
            <w:tcW w:w="707" w:type="dxa"/>
            <w:vAlign w:val="center"/>
          </w:tcPr>
          <w:p w:rsidR="002E072B" w:rsidRDefault="002D785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检索</w:t>
            </w:r>
          </w:p>
          <w:p w:rsidR="002E072B" w:rsidRDefault="002D785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数据库</w:t>
            </w:r>
          </w:p>
        </w:tc>
      </w:tr>
      <w:tr w:rsidR="00A26DC4" w:rsidTr="00A26DC4">
        <w:trPr>
          <w:trHeight w:hRule="exact" w:val="1836"/>
          <w:jc w:val="center"/>
        </w:trPr>
        <w:tc>
          <w:tcPr>
            <w:tcW w:w="567" w:type="dxa"/>
            <w:vAlign w:val="center"/>
          </w:tcPr>
          <w:p w:rsidR="002E072B" w:rsidRPr="00A26DC4" w:rsidRDefault="000E137C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26DC4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561" w:type="dxa"/>
            <w:vAlign w:val="center"/>
          </w:tcPr>
          <w:p w:rsidR="002E072B" w:rsidRPr="00A26DC4" w:rsidRDefault="006A4BA3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26DC4">
              <w:rPr>
                <w:color w:val="000000" w:themeColor="text1"/>
                <w:kern w:val="0"/>
                <w:sz w:val="21"/>
                <w:szCs w:val="21"/>
              </w:rPr>
              <w:t>Fault tolerant attitude control for rigid spacecraft without angular velocity measurements</w:t>
            </w:r>
          </w:p>
        </w:tc>
        <w:tc>
          <w:tcPr>
            <w:tcW w:w="850" w:type="dxa"/>
          </w:tcPr>
          <w:p w:rsidR="002E072B" w:rsidRPr="00A26DC4" w:rsidRDefault="006A4BA3" w:rsidP="006A4BA3">
            <w:pPr>
              <w:pStyle w:val="a3"/>
              <w:spacing w:line="200" w:lineRule="exact"/>
              <w:ind w:firstLineChars="0" w:firstLine="0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A26DC4">
              <w:rPr>
                <w:color w:val="000000" w:themeColor="text1"/>
                <w:kern w:val="0"/>
                <w:sz w:val="21"/>
                <w:szCs w:val="21"/>
              </w:rPr>
              <w:t>IEEE Transactions on Cybernetics</w:t>
            </w:r>
          </w:p>
        </w:tc>
        <w:tc>
          <w:tcPr>
            <w:tcW w:w="709" w:type="dxa"/>
          </w:tcPr>
          <w:p w:rsidR="002E072B" w:rsidRPr="00A26DC4" w:rsidRDefault="006A4BA3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26DC4">
              <w:rPr>
                <w:rFonts w:ascii="宋体" w:hAnsi="宋体"/>
                <w:sz w:val="21"/>
                <w:szCs w:val="21"/>
              </w:rPr>
              <w:t>10.1109/TCYB.2019.2905427</w:t>
            </w:r>
          </w:p>
        </w:tc>
        <w:tc>
          <w:tcPr>
            <w:tcW w:w="709" w:type="dxa"/>
          </w:tcPr>
          <w:p w:rsidR="002E072B" w:rsidRPr="00A26DC4" w:rsidRDefault="006A4BA3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26DC4">
              <w:rPr>
                <w:rFonts w:ascii="宋体" w:hAnsi="宋体" w:hint="eastAsia"/>
                <w:sz w:val="21"/>
                <w:szCs w:val="21"/>
              </w:rPr>
              <w:t>2021.03</w:t>
            </w:r>
          </w:p>
        </w:tc>
        <w:tc>
          <w:tcPr>
            <w:tcW w:w="992" w:type="dxa"/>
            <w:vAlign w:val="center"/>
          </w:tcPr>
          <w:p w:rsidR="002E072B" w:rsidRPr="00A26DC4" w:rsidRDefault="006A4BA3" w:rsidP="00371106">
            <w:pPr>
              <w:pStyle w:val="a3"/>
              <w:spacing w:line="20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A26DC4">
              <w:rPr>
                <w:rFonts w:ascii="宋体" w:hAnsi="宋体" w:hint="eastAsia"/>
                <w:sz w:val="21"/>
                <w:szCs w:val="21"/>
              </w:rPr>
              <w:t>王向华</w:t>
            </w:r>
            <w:r w:rsidRPr="00A26DC4">
              <w:rPr>
                <w:rFonts w:ascii="宋体" w:hAnsi="宋体"/>
                <w:sz w:val="21"/>
                <w:szCs w:val="21"/>
              </w:rPr>
              <w:t xml:space="preserve">, Chee Pin Tan, </w:t>
            </w:r>
            <w:r w:rsidR="00371106">
              <w:rPr>
                <w:rFonts w:ascii="宋体" w:hAnsi="宋体" w:hint="eastAsia"/>
                <w:sz w:val="21"/>
                <w:szCs w:val="21"/>
              </w:rPr>
              <w:t>吴奋</w:t>
            </w:r>
            <w:r w:rsidRPr="00A26DC4">
              <w:rPr>
                <w:rFonts w:ascii="宋体" w:hAnsi="宋体" w:hint="eastAsia"/>
                <w:sz w:val="21"/>
                <w:szCs w:val="21"/>
              </w:rPr>
              <w:t>,王建东</w:t>
            </w:r>
          </w:p>
        </w:tc>
        <w:tc>
          <w:tcPr>
            <w:tcW w:w="1134" w:type="dxa"/>
            <w:vAlign w:val="center"/>
          </w:tcPr>
          <w:p w:rsidR="002E072B" w:rsidRPr="00A26DC4" w:rsidRDefault="006A4BA3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26DC4">
              <w:rPr>
                <w:rFonts w:ascii="宋体" w:hAnsi="宋体" w:hint="eastAsia"/>
                <w:sz w:val="21"/>
                <w:szCs w:val="21"/>
              </w:rPr>
              <w:t>王建东</w:t>
            </w:r>
          </w:p>
        </w:tc>
        <w:tc>
          <w:tcPr>
            <w:tcW w:w="1134" w:type="dxa"/>
            <w:vAlign w:val="center"/>
          </w:tcPr>
          <w:p w:rsidR="002E072B" w:rsidRPr="00A26DC4" w:rsidRDefault="00DB7783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26DC4">
              <w:rPr>
                <w:rFonts w:ascii="宋体" w:hAnsi="宋体" w:hint="eastAsia"/>
                <w:sz w:val="21"/>
                <w:szCs w:val="21"/>
              </w:rPr>
              <w:t>王向华</w:t>
            </w:r>
          </w:p>
        </w:tc>
        <w:tc>
          <w:tcPr>
            <w:tcW w:w="709" w:type="dxa"/>
            <w:vAlign w:val="center"/>
          </w:tcPr>
          <w:p w:rsidR="002E072B" w:rsidRPr="00A26DC4" w:rsidRDefault="00DB7783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26DC4">
              <w:rPr>
                <w:rFonts w:ascii="宋体" w:hAnsi="宋体" w:hint="eastAsia"/>
                <w:sz w:val="21"/>
                <w:szCs w:val="21"/>
              </w:rPr>
              <w:t>131</w:t>
            </w:r>
          </w:p>
        </w:tc>
        <w:tc>
          <w:tcPr>
            <w:tcW w:w="707" w:type="dxa"/>
            <w:vAlign w:val="center"/>
          </w:tcPr>
          <w:p w:rsidR="002E072B" w:rsidRDefault="00F26B00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A26DC4">
              <w:rPr>
                <w:rFonts w:ascii="宋体" w:hAnsi="宋体" w:hint="eastAsia"/>
                <w:sz w:val="21"/>
                <w:szCs w:val="21"/>
              </w:rPr>
              <w:t>WOS</w:t>
            </w:r>
          </w:p>
          <w:p w:rsidR="00CA7F72" w:rsidRPr="00A26DC4" w:rsidRDefault="00CA7F72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（高被引）</w:t>
            </w:r>
          </w:p>
        </w:tc>
      </w:tr>
      <w:tr w:rsidR="00A26DC4" w:rsidTr="00A26DC4">
        <w:trPr>
          <w:trHeight w:hRule="exact" w:val="2368"/>
          <w:jc w:val="center"/>
        </w:trPr>
        <w:tc>
          <w:tcPr>
            <w:tcW w:w="567" w:type="dxa"/>
            <w:vAlign w:val="center"/>
          </w:tcPr>
          <w:p w:rsidR="000E137C" w:rsidRPr="00A26DC4" w:rsidRDefault="000E137C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A26DC4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561" w:type="dxa"/>
            <w:vAlign w:val="center"/>
          </w:tcPr>
          <w:p w:rsidR="000E137C" w:rsidRPr="00A26DC4" w:rsidRDefault="00A26DC4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26DC4">
              <w:rPr>
                <w:rFonts w:ascii="宋体" w:hAnsi="宋体"/>
                <w:sz w:val="21"/>
                <w:szCs w:val="21"/>
              </w:rPr>
              <w:t>A novel sliding mode observer for state and fault estimation in systems not satisfying matching and minimum phase conditions</w:t>
            </w:r>
          </w:p>
        </w:tc>
        <w:tc>
          <w:tcPr>
            <w:tcW w:w="850" w:type="dxa"/>
          </w:tcPr>
          <w:p w:rsidR="000E137C" w:rsidRPr="00A26DC4" w:rsidRDefault="00A26DC4" w:rsidP="006A4BA3">
            <w:pPr>
              <w:pStyle w:val="a3"/>
              <w:spacing w:line="200" w:lineRule="exact"/>
              <w:ind w:firstLineChars="0" w:firstLine="0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proofErr w:type="spellStart"/>
            <w:r w:rsidRPr="00A26DC4">
              <w:rPr>
                <w:color w:val="000000" w:themeColor="text1"/>
                <w:kern w:val="0"/>
                <w:sz w:val="21"/>
                <w:szCs w:val="21"/>
              </w:rPr>
              <w:t>Automatica</w:t>
            </w:r>
            <w:proofErr w:type="spellEnd"/>
          </w:p>
        </w:tc>
        <w:tc>
          <w:tcPr>
            <w:tcW w:w="709" w:type="dxa"/>
          </w:tcPr>
          <w:p w:rsidR="000E137C" w:rsidRPr="00A26DC4" w:rsidRDefault="00A26DC4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26DC4">
              <w:rPr>
                <w:rFonts w:ascii="宋体" w:hAnsi="宋体"/>
                <w:sz w:val="21"/>
                <w:szCs w:val="21"/>
              </w:rPr>
              <w:t>10.1016/j.automatica.2017.01.027</w:t>
            </w:r>
          </w:p>
        </w:tc>
        <w:tc>
          <w:tcPr>
            <w:tcW w:w="709" w:type="dxa"/>
          </w:tcPr>
          <w:p w:rsidR="000E137C" w:rsidRPr="00A26DC4" w:rsidRDefault="00A26DC4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2017.05</w:t>
            </w:r>
          </w:p>
        </w:tc>
        <w:tc>
          <w:tcPr>
            <w:tcW w:w="992" w:type="dxa"/>
            <w:vAlign w:val="center"/>
          </w:tcPr>
          <w:p w:rsidR="000E137C" w:rsidRPr="00A26DC4" w:rsidRDefault="00A26DC4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王向华</w:t>
            </w:r>
            <w:r w:rsidRPr="00A26DC4">
              <w:rPr>
                <w:rFonts w:ascii="宋体" w:hAnsi="宋体"/>
                <w:sz w:val="21"/>
                <w:szCs w:val="21"/>
              </w:rPr>
              <w:t xml:space="preserve">, Chee Pin </w:t>
            </w:r>
            <w:r>
              <w:rPr>
                <w:rFonts w:ascii="宋体" w:hAnsi="宋体"/>
                <w:sz w:val="21"/>
                <w:szCs w:val="21"/>
              </w:rPr>
              <w:t xml:space="preserve">Tan, </w:t>
            </w:r>
            <w:r>
              <w:rPr>
                <w:rFonts w:ascii="宋体" w:hAnsi="宋体" w:hint="eastAsia"/>
                <w:sz w:val="21"/>
                <w:szCs w:val="21"/>
              </w:rPr>
              <w:t>周东华</w:t>
            </w:r>
          </w:p>
        </w:tc>
        <w:tc>
          <w:tcPr>
            <w:tcW w:w="1134" w:type="dxa"/>
            <w:vAlign w:val="center"/>
          </w:tcPr>
          <w:p w:rsidR="000E137C" w:rsidRPr="00A26DC4" w:rsidRDefault="007020C3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王向华</w:t>
            </w:r>
          </w:p>
        </w:tc>
        <w:tc>
          <w:tcPr>
            <w:tcW w:w="1134" w:type="dxa"/>
            <w:vAlign w:val="center"/>
          </w:tcPr>
          <w:p w:rsidR="000E137C" w:rsidRPr="00A26DC4" w:rsidRDefault="007020C3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王向华</w:t>
            </w:r>
          </w:p>
        </w:tc>
        <w:tc>
          <w:tcPr>
            <w:tcW w:w="709" w:type="dxa"/>
            <w:vAlign w:val="center"/>
          </w:tcPr>
          <w:p w:rsidR="000E137C" w:rsidRPr="00A26DC4" w:rsidRDefault="00CD0BFF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51</w:t>
            </w:r>
          </w:p>
        </w:tc>
        <w:tc>
          <w:tcPr>
            <w:tcW w:w="707" w:type="dxa"/>
            <w:vAlign w:val="center"/>
          </w:tcPr>
          <w:p w:rsidR="000E137C" w:rsidRPr="00A26DC4" w:rsidRDefault="00CD0BFF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WOS</w:t>
            </w:r>
          </w:p>
        </w:tc>
      </w:tr>
      <w:tr w:rsidR="00A26DC4" w:rsidTr="00C95844">
        <w:trPr>
          <w:trHeight w:hRule="exact" w:val="1855"/>
          <w:jc w:val="center"/>
        </w:trPr>
        <w:tc>
          <w:tcPr>
            <w:tcW w:w="567" w:type="dxa"/>
            <w:vAlign w:val="center"/>
          </w:tcPr>
          <w:p w:rsidR="000E137C" w:rsidRPr="00A26DC4" w:rsidRDefault="000E137C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A26DC4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561" w:type="dxa"/>
            <w:vAlign w:val="center"/>
          </w:tcPr>
          <w:p w:rsidR="000E137C" w:rsidRPr="00A26DC4" w:rsidRDefault="00C95844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C95844">
              <w:rPr>
                <w:rFonts w:ascii="宋体" w:hAnsi="宋体"/>
                <w:sz w:val="21"/>
                <w:szCs w:val="21"/>
              </w:rPr>
              <w:t xml:space="preserve">Sparse Array Quiescent </w:t>
            </w:r>
            <w:proofErr w:type="spellStart"/>
            <w:r w:rsidRPr="00C95844">
              <w:rPr>
                <w:rFonts w:ascii="宋体" w:hAnsi="宋体"/>
                <w:sz w:val="21"/>
                <w:szCs w:val="21"/>
              </w:rPr>
              <w:t>Beamformer</w:t>
            </w:r>
            <w:proofErr w:type="spellEnd"/>
            <w:r w:rsidRPr="00C95844">
              <w:rPr>
                <w:rFonts w:ascii="宋体" w:hAnsi="宋体"/>
                <w:sz w:val="21"/>
                <w:szCs w:val="21"/>
              </w:rPr>
              <w:t xml:space="preserve"> Design Combining Adaptive and Deterministic Constraints</w:t>
            </w:r>
          </w:p>
        </w:tc>
        <w:tc>
          <w:tcPr>
            <w:tcW w:w="850" w:type="dxa"/>
          </w:tcPr>
          <w:p w:rsidR="000E137C" w:rsidRPr="00A26DC4" w:rsidRDefault="00C95844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C95844">
              <w:rPr>
                <w:rFonts w:ascii="宋体" w:hAnsi="宋体"/>
                <w:sz w:val="21"/>
                <w:szCs w:val="21"/>
              </w:rPr>
              <w:t>IEEE Transactions on Antennas and Propagation</w:t>
            </w:r>
          </w:p>
        </w:tc>
        <w:tc>
          <w:tcPr>
            <w:tcW w:w="709" w:type="dxa"/>
          </w:tcPr>
          <w:p w:rsidR="000E137C" w:rsidRPr="00A26DC4" w:rsidRDefault="00C95844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C95844">
              <w:rPr>
                <w:rFonts w:ascii="宋体" w:hAnsi="宋体"/>
                <w:sz w:val="21"/>
                <w:szCs w:val="21"/>
              </w:rPr>
              <w:t>10.1109/TAP.2017.2751672</w:t>
            </w:r>
          </w:p>
        </w:tc>
        <w:tc>
          <w:tcPr>
            <w:tcW w:w="709" w:type="dxa"/>
          </w:tcPr>
          <w:p w:rsidR="000E137C" w:rsidRPr="00A26DC4" w:rsidRDefault="00C95844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2017.11</w:t>
            </w:r>
          </w:p>
        </w:tc>
        <w:tc>
          <w:tcPr>
            <w:tcW w:w="992" w:type="dxa"/>
            <w:vAlign w:val="center"/>
          </w:tcPr>
          <w:p w:rsidR="000E137C" w:rsidRPr="00A26DC4" w:rsidRDefault="006A64D3" w:rsidP="00CF23EE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王向荣</w:t>
            </w:r>
            <w:r w:rsidRPr="006A64D3">
              <w:rPr>
                <w:rFonts w:ascii="宋体" w:hAnsi="宋体"/>
                <w:sz w:val="21"/>
                <w:szCs w:val="21"/>
              </w:rPr>
              <w:t>, M</w:t>
            </w:r>
            <w:r>
              <w:rPr>
                <w:rFonts w:ascii="宋体" w:hAnsi="宋体" w:hint="eastAsia"/>
                <w:sz w:val="21"/>
                <w:szCs w:val="21"/>
              </w:rPr>
              <w:t>.</w:t>
            </w:r>
            <w:r w:rsidRPr="006A64D3">
              <w:rPr>
                <w:rFonts w:ascii="宋体" w:hAnsi="宋体"/>
                <w:sz w:val="21"/>
                <w:szCs w:val="21"/>
              </w:rPr>
              <w:t xml:space="preserve"> Amin, </w:t>
            </w:r>
            <w:r>
              <w:rPr>
                <w:rFonts w:ascii="宋体" w:hAnsi="宋体" w:hint="eastAsia"/>
                <w:sz w:val="21"/>
                <w:szCs w:val="21"/>
              </w:rPr>
              <w:t>王向华,</w:t>
            </w:r>
            <w:r w:rsidR="00CF23EE">
              <w:rPr>
                <w:rFonts w:ascii="宋体" w:hAnsi="宋体" w:hint="eastAsia"/>
                <w:sz w:val="21"/>
                <w:szCs w:val="21"/>
              </w:rPr>
              <w:t>曹先彬</w:t>
            </w:r>
          </w:p>
        </w:tc>
        <w:tc>
          <w:tcPr>
            <w:tcW w:w="1134" w:type="dxa"/>
            <w:vAlign w:val="center"/>
          </w:tcPr>
          <w:p w:rsidR="000E137C" w:rsidRPr="00A26DC4" w:rsidRDefault="00E02011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王向华</w:t>
            </w:r>
          </w:p>
        </w:tc>
        <w:tc>
          <w:tcPr>
            <w:tcW w:w="1134" w:type="dxa"/>
            <w:vAlign w:val="center"/>
          </w:tcPr>
          <w:p w:rsidR="000E137C" w:rsidRPr="00A26DC4" w:rsidRDefault="00E02011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王向荣</w:t>
            </w:r>
          </w:p>
        </w:tc>
        <w:tc>
          <w:tcPr>
            <w:tcW w:w="709" w:type="dxa"/>
            <w:vAlign w:val="center"/>
          </w:tcPr>
          <w:p w:rsidR="000E137C" w:rsidRPr="00A26DC4" w:rsidRDefault="00E02011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707" w:type="dxa"/>
            <w:vAlign w:val="center"/>
          </w:tcPr>
          <w:p w:rsidR="000E137C" w:rsidRPr="00A26DC4" w:rsidRDefault="00E02011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WOS</w:t>
            </w:r>
          </w:p>
        </w:tc>
      </w:tr>
      <w:tr w:rsidR="00A26DC4" w:rsidTr="00524968">
        <w:trPr>
          <w:trHeight w:hRule="exact" w:val="2847"/>
          <w:jc w:val="center"/>
        </w:trPr>
        <w:tc>
          <w:tcPr>
            <w:tcW w:w="567" w:type="dxa"/>
            <w:vAlign w:val="center"/>
          </w:tcPr>
          <w:p w:rsidR="000E137C" w:rsidRPr="00A26DC4" w:rsidRDefault="000E137C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A26DC4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561" w:type="dxa"/>
            <w:vAlign w:val="center"/>
          </w:tcPr>
          <w:p w:rsidR="000E137C" w:rsidRPr="00A26DC4" w:rsidRDefault="00524968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24968">
              <w:rPr>
                <w:rFonts w:ascii="宋体" w:hAnsi="宋体"/>
                <w:sz w:val="21"/>
                <w:szCs w:val="21"/>
              </w:rPr>
              <w:t xml:space="preserve">Existence, uniqueness, and exponential stability analysis for complex-valued </w:t>
            </w:r>
            <w:proofErr w:type="spellStart"/>
            <w:r w:rsidRPr="00524968">
              <w:rPr>
                <w:rFonts w:ascii="宋体" w:hAnsi="宋体"/>
                <w:sz w:val="21"/>
                <w:szCs w:val="21"/>
              </w:rPr>
              <w:t>memristor</w:t>
            </w:r>
            <w:proofErr w:type="spellEnd"/>
            <w:r w:rsidRPr="00524968">
              <w:rPr>
                <w:rFonts w:ascii="宋体" w:hAnsi="宋体"/>
                <w:sz w:val="21"/>
                <w:szCs w:val="21"/>
              </w:rPr>
              <w:t>-based BAM neural networks with time delays</w:t>
            </w:r>
          </w:p>
        </w:tc>
        <w:tc>
          <w:tcPr>
            <w:tcW w:w="850" w:type="dxa"/>
          </w:tcPr>
          <w:p w:rsidR="000E137C" w:rsidRPr="00A26DC4" w:rsidRDefault="00524968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24968">
              <w:rPr>
                <w:rFonts w:ascii="宋体" w:hAnsi="宋体"/>
                <w:sz w:val="21"/>
                <w:szCs w:val="21"/>
              </w:rPr>
              <w:t>Applied Mathematics and Computation</w:t>
            </w:r>
          </w:p>
        </w:tc>
        <w:tc>
          <w:tcPr>
            <w:tcW w:w="709" w:type="dxa"/>
          </w:tcPr>
          <w:p w:rsidR="000E137C" w:rsidRPr="00A26DC4" w:rsidRDefault="00524968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24968">
              <w:rPr>
                <w:rFonts w:ascii="宋体" w:hAnsi="宋体"/>
                <w:sz w:val="21"/>
                <w:szCs w:val="21"/>
              </w:rPr>
              <w:t>10.1016/j.amc.2017.05.021</w:t>
            </w:r>
          </w:p>
        </w:tc>
        <w:tc>
          <w:tcPr>
            <w:tcW w:w="709" w:type="dxa"/>
          </w:tcPr>
          <w:p w:rsidR="000E137C" w:rsidRPr="00A26DC4" w:rsidRDefault="00524968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2017.10</w:t>
            </w:r>
          </w:p>
        </w:tc>
        <w:tc>
          <w:tcPr>
            <w:tcW w:w="992" w:type="dxa"/>
            <w:vAlign w:val="center"/>
          </w:tcPr>
          <w:p w:rsidR="000E137C" w:rsidRPr="00A26DC4" w:rsidRDefault="004A6841" w:rsidP="004A6841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郭如楠</w:t>
            </w:r>
            <w:r w:rsidR="00524968">
              <w:rPr>
                <w:rFonts w:ascii="宋体" w:hAnsi="宋体" w:hint="eastAsia"/>
                <w:sz w:val="21"/>
                <w:szCs w:val="21"/>
              </w:rPr>
              <w:t>,张子叶,</w:t>
            </w:r>
            <w:r>
              <w:rPr>
                <w:rFonts w:ascii="宋体" w:hAnsi="宋体" w:hint="eastAsia"/>
                <w:sz w:val="21"/>
                <w:szCs w:val="21"/>
              </w:rPr>
              <w:t>刘晓平</w:t>
            </w:r>
            <w:r w:rsidR="00524968">
              <w:rPr>
                <w:rFonts w:ascii="宋体" w:hAnsi="宋体" w:hint="eastAsia"/>
                <w:sz w:val="21"/>
                <w:szCs w:val="21"/>
              </w:rPr>
              <w:t>,</w:t>
            </w:r>
            <w:r>
              <w:rPr>
                <w:rFonts w:ascii="宋体" w:hAnsi="宋体" w:hint="eastAsia"/>
                <w:sz w:val="21"/>
                <w:szCs w:val="21"/>
              </w:rPr>
              <w:t>林崇</w:t>
            </w:r>
          </w:p>
        </w:tc>
        <w:tc>
          <w:tcPr>
            <w:tcW w:w="1134" w:type="dxa"/>
            <w:vAlign w:val="center"/>
          </w:tcPr>
          <w:p w:rsidR="000E137C" w:rsidRPr="00A26DC4" w:rsidRDefault="00804263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张子叶</w:t>
            </w:r>
          </w:p>
        </w:tc>
        <w:tc>
          <w:tcPr>
            <w:tcW w:w="1134" w:type="dxa"/>
            <w:vAlign w:val="center"/>
          </w:tcPr>
          <w:p w:rsidR="000E137C" w:rsidRPr="00A26DC4" w:rsidRDefault="00493513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郭如楠</w:t>
            </w:r>
          </w:p>
        </w:tc>
        <w:tc>
          <w:tcPr>
            <w:tcW w:w="709" w:type="dxa"/>
            <w:vAlign w:val="center"/>
          </w:tcPr>
          <w:p w:rsidR="000E137C" w:rsidRPr="00A26DC4" w:rsidRDefault="00804263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61</w:t>
            </w:r>
          </w:p>
        </w:tc>
        <w:tc>
          <w:tcPr>
            <w:tcW w:w="707" w:type="dxa"/>
            <w:vAlign w:val="center"/>
          </w:tcPr>
          <w:p w:rsidR="000E137C" w:rsidRPr="00A26DC4" w:rsidRDefault="00804263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WOS</w:t>
            </w:r>
            <w:r w:rsidR="00CA7F72">
              <w:rPr>
                <w:rFonts w:ascii="宋体" w:hAnsi="宋体" w:hint="eastAsia"/>
                <w:sz w:val="21"/>
                <w:szCs w:val="21"/>
              </w:rPr>
              <w:t>（高被引）</w:t>
            </w:r>
          </w:p>
        </w:tc>
      </w:tr>
      <w:tr w:rsidR="00A26DC4" w:rsidTr="00804A4C">
        <w:trPr>
          <w:trHeight w:hRule="exact" w:val="2405"/>
          <w:jc w:val="center"/>
        </w:trPr>
        <w:tc>
          <w:tcPr>
            <w:tcW w:w="567" w:type="dxa"/>
            <w:vAlign w:val="center"/>
          </w:tcPr>
          <w:p w:rsidR="000E137C" w:rsidRDefault="000E137C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1561" w:type="dxa"/>
            <w:vAlign w:val="center"/>
          </w:tcPr>
          <w:p w:rsidR="000E137C" w:rsidRDefault="00804A4C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804A4C">
              <w:rPr>
                <w:rFonts w:ascii="宋体" w:hAnsi="宋体"/>
                <w:sz w:val="21"/>
                <w:szCs w:val="21"/>
              </w:rPr>
              <w:t>Lagrange exponential stability of complex-valued BAM neural networks with time-varying delays</w:t>
            </w:r>
          </w:p>
        </w:tc>
        <w:tc>
          <w:tcPr>
            <w:tcW w:w="850" w:type="dxa"/>
          </w:tcPr>
          <w:p w:rsidR="000E137C" w:rsidRDefault="00804A4C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804A4C">
              <w:rPr>
                <w:rFonts w:ascii="宋体" w:hAnsi="宋体"/>
                <w:sz w:val="21"/>
                <w:szCs w:val="21"/>
              </w:rPr>
              <w:t>IEEE Transactions on Systems, Man, and Cybernetics: Systems</w:t>
            </w:r>
          </w:p>
        </w:tc>
        <w:tc>
          <w:tcPr>
            <w:tcW w:w="709" w:type="dxa"/>
          </w:tcPr>
          <w:p w:rsidR="000E137C" w:rsidRDefault="00804A4C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804A4C">
              <w:rPr>
                <w:rFonts w:ascii="宋体" w:hAnsi="宋体"/>
                <w:sz w:val="21"/>
                <w:szCs w:val="21"/>
              </w:rPr>
              <w:t>10.1109/TSMC.2018.2840091</w:t>
            </w:r>
          </w:p>
        </w:tc>
        <w:tc>
          <w:tcPr>
            <w:tcW w:w="709" w:type="dxa"/>
          </w:tcPr>
          <w:p w:rsidR="000E137C" w:rsidRDefault="00804A4C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2020.08</w:t>
            </w:r>
          </w:p>
        </w:tc>
        <w:tc>
          <w:tcPr>
            <w:tcW w:w="992" w:type="dxa"/>
            <w:vAlign w:val="center"/>
          </w:tcPr>
          <w:p w:rsidR="000E137C" w:rsidRDefault="000B7EDD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张子叶，</w:t>
            </w:r>
            <w:r w:rsidR="00A8453E">
              <w:rPr>
                <w:rFonts w:ascii="宋体" w:hAnsi="宋体" w:hint="eastAsia"/>
                <w:sz w:val="21"/>
                <w:szCs w:val="21"/>
              </w:rPr>
              <w:t>郭如楠，刘晓平，林崇</w:t>
            </w:r>
          </w:p>
        </w:tc>
        <w:tc>
          <w:tcPr>
            <w:tcW w:w="1134" w:type="dxa"/>
            <w:vAlign w:val="center"/>
          </w:tcPr>
          <w:p w:rsidR="000E137C" w:rsidRPr="00A8453E" w:rsidRDefault="00CA7F72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张子叶</w:t>
            </w:r>
          </w:p>
        </w:tc>
        <w:tc>
          <w:tcPr>
            <w:tcW w:w="1134" w:type="dxa"/>
            <w:vAlign w:val="center"/>
          </w:tcPr>
          <w:p w:rsidR="000E137C" w:rsidRDefault="00CA7F72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张子叶</w:t>
            </w:r>
          </w:p>
        </w:tc>
        <w:tc>
          <w:tcPr>
            <w:tcW w:w="709" w:type="dxa"/>
            <w:vAlign w:val="center"/>
          </w:tcPr>
          <w:p w:rsidR="000E137C" w:rsidRDefault="00CA7F72" w:rsidP="006A4BA3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707" w:type="dxa"/>
            <w:vAlign w:val="center"/>
          </w:tcPr>
          <w:p w:rsidR="00CA7F72" w:rsidRDefault="00CA7F72" w:rsidP="00CA7F72">
            <w:pPr>
              <w:pStyle w:val="a3"/>
              <w:spacing w:line="2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WOS（曾高被引）</w:t>
            </w:r>
          </w:p>
        </w:tc>
      </w:tr>
    </w:tbl>
    <w:p w:rsidR="002E072B" w:rsidRDefault="002D785B">
      <w:pPr>
        <w:spacing w:line="440" w:lineRule="exact"/>
        <w:ind w:firstLineChars="200" w:firstLine="562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六、主要完成人情况</w:t>
      </w:r>
    </w:p>
    <w:tbl>
      <w:tblPr>
        <w:tblStyle w:val="a6"/>
        <w:tblW w:w="9464" w:type="dxa"/>
        <w:jc w:val="center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2160"/>
      </w:tblGrid>
      <w:tr w:rsidR="002E072B">
        <w:trPr>
          <w:jc w:val="center"/>
        </w:trPr>
        <w:tc>
          <w:tcPr>
            <w:tcW w:w="1217" w:type="dxa"/>
          </w:tcPr>
          <w:p w:rsidR="002E072B" w:rsidRDefault="002D785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17" w:type="dxa"/>
          </w:tcPr>
          <w:p w:rsidR="002E072B" w:rsidRDefault="002D785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排名</w:t>
            </w:r>
          </w:p>
        </w:tc>
        <w:tc>
          <w:tcPr>
            <w:tcW w:w="1217" w:type="dxa"/>
          </w:tcPr>
          <w:p w:rsidR="002E072B" w:rsidRDefault="002D785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行政职务</w:t>
            </w:r>
          </w:p>
        </w:tc>
        <w:tc>
          <w:tcPr>
            <w:tcW w:w="1217" w:type="dxa"/>
          </w:tcPr>
          <w:p w:rsidR="002E072B" w:rsidRDefault="002D785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技术职称</w:t>
            </w:r>
          </w:p>
        </w:tc>
        <w:tc>
          <w:tcPr>
            <w:tcW w:w="1218" w:type="dxa"/>
          </w:tcPr>
          <w:p w:rsidR="002E072B" w:rsidRDefault="002D785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218" w:type="dxa"/>
          </w:tcPr>
          <w:p w:rsidR="002E072B" w:rsidRDefault="002D785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完成单位</w:t>
            </w:r>
          </w:p>
        </w:tc>
        <w:tc>
          <w:tcPr>
            <w:tcW w:w="2160" w:type="dxa"/>
          </w:tcPr>
          <w:p w:rsidR="002E072B" w:rsidRDefault="002D785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对本项目贡献</w:t>
            </w:r>
          </w:p>
        </w:tc>
      </w:tr>
      <w:tr w:rsidR="002E072B">
        <w:trPr>
          <w:jc w:val="center"/>
        </w:trPr>
        <w:tc>
          <w:tcPr>
            <w:tcW w:w="1217" w:type="dxa"/>
          </w:tcPr>
          <w:p w:rsidR="002E072B" w:rsidRDefault="00502B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王向华</w:t>
            </w:r>
          </w:p>
        </w:tc>
        <w:tc>
          <w:tcPr>
            <w:tcW w:w="1217" w:type="dxa"/>
          </w:tcPr>
          <w:p w:rsidR="002E072B" w:rsidRDefault="00502B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17" w:type="dxa"/>
          </w:tcPr>
          <w:p w:rsidR="002E072B" w:rsidRDefault="00502B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17" w:type="dxa"/>
          </w:tcPr>
          <w:p w:rsidR="002E072B" w:rsidRDefault="00502B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18" w:type="dxa"/>
          </w:tcPr>
          <w:p w:rsidR="002E072B" w:rsidRDefault="00502B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山东科技大学</w:t>
            </w:r>
          </w:p>
        </w:tc>
        <w:tc>
          <w:tcPr>
            <w:tcW w:w="1218" w:type="dxa"/>
          </w:tcPr>
          <w:p w:rsidR="002E072B" w:rsidRDefault="00502B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山东科技大学</w:t>
            </w:r>
          </w:p>
        </w:tc>
        <w:tc>
          <w:tcPr>
            <w:tcW w:w="2160" w:type="dxa"/>
          </w:tcPr>
          <w:p w:rsidR="002E072B" w:rsidRDefault="009A158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代表性论文1,2的第一作者，代表性论文3的通讯作者，主要完成本项目的容错控制、滤波估计的理论工作</w:t>
            </w:r>
          </w:p>
        </w:tc>
      </w:tr>
      <w:tr w:rsidR="002E072B">
        <w:trPr>
          <w:jc w:val="center"/>
        </w:trPr>
        <w:tc>
          <w:tcPr>
            <w:tcW w:w="1217" w:type="dxa"/>
          </w:tcPr>
          <w:p w:rsidR="002E072B" w:rsidRPr="009A158C" w:rsidRDefault="009A158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张子叶</w:t>
            </w:r>
          </w:p>
        </w:tc>
        <w:tc>
          <w:tcPr>
            <w:tcW w:w="1217" w:type="dxa"/>
          </w:tcPr>
          <w:p w:rsidR="002E072B" w:rsidRDefault="009A158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17" w:type="dxa"/>
          </w:tcPr>
          <w:p w:rsidR="002E072B" w:rsidRDefault="009A158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17" w:type="dxa"/>
          </w:tcPr>
          <w:p w:rsidR="002E072B" w:rsidRDefault="009A158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18" w:type="dxa"/>
          </w:tcPr>
          <w:p w:rsidR="002E072B" w:rsidRDefault="009A158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山东科技大学</w:t>
            </w:r>
          </w:p>
        </w:tc>
        <w:tc>
          <w:tcPr>
            <w:tcW w:w="1218" w:type="dxa"/>
          </w:tcPr>
          <w:p w:rsidR="002E072B" w:rsidRDefault="009A158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山东科技大学</w:t>
            </w:r>
          </w:p>
        </w:tc>
        <w:tc>
          <w:tcPr>
            <w:tcW w:w="2160" w:type="dxa"/>
          </w:tcPr>
          <w:p w:rsidR="002E072B" w:rsidRDefault="0085663E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代表性论文4的通讯作者，代表性论文5的第一和通讯作者，主要完成本项目的性能分析的理论工作</w:t>
            </w:r>
          </w:p>
        </w:tc>
      </w:tr>
      <w:tr w:rsidR="009D69D5">
        <w:trPr>
          <w:jc w:val="center"/>
        </w:trPr>
        <w:tc>
          <w:tcPr>
            <w:tcW w:w="1217" w:type="dxa"/>
          </w:tcPr>
          <w:p w:rsidR="009D69D5" w:rsidRDefault="009D69D5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王向荣</w:t>
            </w:r>
          </w:p>
        </w:tc>
        <w:tc>
          <w:tcPr>
            <w:tcW w:w="1217" w:type="dxa"/>
          </w:tcPr>
          <w:p w:rsidR="009D69D5" w:rsidRDefault="009D69D5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17" w:type="dxa"/>
          </w:tcPr>
          <w:p w:rsidR="009D69D5" w:rsidRDefault="009D69D5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17" w:type="dxa"/>
          </w:tcPr>
          <w:p w:rsidR="009D69D5" w:rsidRDefault="009D69D5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18" w:type="dxa"/>
          </w:tcPr>
          <w:p w:rsidR="009D69D5" w:rsidRDefault="009D69D5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北京航空航天大学</w:t>
            </w:r>
          </w:p>
        </w:tc>
        <w:tc>
          <w:tcPr>
            <w:tcW w:w="1218" w:type="dxa"/>
          </w:tcPr>
          <w:p w:rsidR="009D69D5" w:rsidRDefault="009D69D5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北京航空航天大学</w:t>
            </w:r>
          </w:p>
        </w:tc>
        <w:tc>
          <w:tcPr>
            <w:tcW w:w="2160" w:type="dxa"/>
          </w:tcPr>
          <w:p w:rsidR="009D69D5" w:rsidRDefault="009D69D5" w:rsidP="009D69D5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代表性论文3的</w:t>
            </w:r>
            <w:r>
              <w:rPr>
                <w:rFonts w:ascii="宋体" w:hAnsi="宋体" w:hint="eastAsia"/>
                <w:szCs w:val="21"/>
              </w:rPr>
              <w:t>第一</w:t>
            </w:r>
            <w:r>
              <w:rPr>
                <w:rFonts w:ascii="宋体" w:hAnsi="宋体" w:hint="eastAsia"/>
                <w:szCs w:val="21"/>
              </w:rPr>
              <w:t>作者，主要完成本项目的滤波估计的理论工作</w:t>
            </w:r>
          </w:p>
        </w:tc>
      </w:tr>
    </w:tbl>
    <w:p w:rsidR="002E072B" w:rsidRDefault="002D785B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32"/>
        </w:rPr>
      </w:pPr>
      <w:r>
        <w:rPr>
          <w:rFonts w:ascii="宋体" w:hAnsi="宋体" w:hint="eastAsia"/>
          <w:color w:val="000000"/>
          <w:sz w:val="24"/>
          <w:szCs w:val="32"/>
        </w:rPr>
        <w:t>注：</w:t>
      </w:r>
      <w:r>
        <w:rPr>
          <w:rFonts w:ascii="宋体" w:hAnsi="宋体"/>
          <w:color w:val="000000"/>
          <w:sz w:val="24"/>
          <w:szCs w:val="32"/>
        </w:rPr>
        <w:t>“</w:t>
      </w:r>
      <w:r>
        <w:rPr>
          <w:rFonts w:ascii="宋体" w:hAnsi="宋体" w:hint="eastAsia"/>
          <w:color w:val="000000"/>
          <w:sz w:val="24"/>
          <w:szCs w:val="32"/>
        </w:rPr>
        <w:t>主要完成人情况</w:t>
      </w:r>
      <w:r>
        <w:rPr>
          <w:rFonts w:ascii="宋体" w:hAnsi="宋体"/>
          <w:color w:val="000000"/>
          <w:sz w:val="24"/>
          <w:szCs w:val="32"/>
        </w:rPr>
        <w:t>”</w:t>
      </w:r>
      <w:r>
        <w:rPr>
          <w:rFonts w:ascii="宋体" w:hAnsi="宋体" w:hint="eastAsia"/>
          <w:color w:val="000000"/>
          <w:sz w:val="24"/>
          <w:szCs w:val="32"/>
        </w:rPr>
        <w:t>摘自“主要完成人情况表”中的部分内容，公示姓名、排名、行政职务、技术职称、工作单位、完成单位、对本项目贡献。</w:t>
      </w:r>
    </w:p>
    <w:p w:rsidR="002E072B" w:rsidRDefault="002D785B">
      <w:pPr>
        <w:spacing w:line="440" w:lineRule="exact"/>
        <w:ind w:firstLineChars="200" w:firstLine="562"/>
        <w:jc w:val="left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七、主要完成单位情况</w:t>
      </w:r>
    </w:p>
    <w:p w:rsidR="00D72434" w:rsidRPr="00D72434" w:rsidRDefault="00D72434" w:rsidP="00D72434">
      <w:pPr>
        <w:spacing w:line="440" w:lineRule="exact"/>
        <w:ind w:firstLineChars="200" w:firstLine="480"/>
        <w:jc w:val="left"/>
        <w:rPr>
          <w:rFonts w:ascii="宋体" w:hAnsi="宋体" w:hint="eastAsia"/>
          <w:color w:val="000000"/>
          <w:sz w:val="24"/>
          <w:szCs w:val="32"/>
        </w:rPr>
      </w:pPr>
      <w:r w:rsidRPr="00D72434">
        <w:rPr>
          <w:rFonts w:ascii="宋体" w:hAnsi="宋体" w:hint="eastAsia"/>
          <w:color w:val="000000"/>
          <w:sz w:val="24"/>
          <w:szCs w:val="32"/>
        </w:rPr>
        <w:t>山东科技大学，排名1/2</w:t>
      </w:r>
    </w:p>
    <w:p w:rsidR="00D72434" w:rsidRPr="00D72434" w:rsidRDefault="00D72434" w:rsidP="00D72434">
      <w:pPr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  <w:szCs w:val="32"/>
        </w:rPr>
      </w:pPr>
      <w:r w:rsidRPr="00D72434">
        <w:rPr>
          <w:rFonts w:ascii="宋体" w:hAnsi="宋体" w:hint="eastAsia"/>
          <w:color w:val="000000"/>
          <w:sz w:val="24"/>
          <w:szCs w:val="32"/>
        </w:rPr>
        <w:t>北京航空航天大学，排名2/2</w:t>
      </w:r>
    </w:p>
    <w:p w:rsidR="002E072B" w:rsidRDefault="002E072B">
      <w:pPr>
        <w:spacing w:line="440" w:lineRule="exact"/>
        <w:jc w:val="center"/>
        <w:outlineLvl w:val="0"/>
        <w:rPr>
          <w:rFonts w:ascii="宋体" w:hAnsi="宋体"/>
          <w:b/>
          <w:sz w:val="36"/>
          <w:szCs w:val="36"/>
        </w:rPr>
      </w:pPr>
    </w:p>
    <w:p w:rsidR="002E072B" w:rsidRDefault="002E072B">
      <w:pPr>
        <w:spacing w:line="440" w:lineRule="exact"/>
        <w:jc w:val="center"/>
        <w:outlineLvl w:val="0"/>
        <w:rPr>
          <w:rFonts w:ascii="宋体" w:hAnsi="宋体"/>
          <w:b/>
          <w:sz w:val="36"/>
          <w:szCs w:val="36"/>
        </w:rPr>
      </w:pPr>
    </w:p>
    <w:p w:rsidR="002E072B" w:rsidRDefault="002E072B">
      <w:pPr>
        <w:spacing w:line="440" w:lineRule="exact"/>
        <w:jc w:val="center"/>
        <w:outlineLvl w:val="0"/>
        <w:rPr>
          <w:rFonts w:ascii="宋体" w:hAnsi="宋体"/>
          <w:b/>
          <w:sz w:val="36"/>
          <w:szCs w:val="36"/>
        </w:rPr>
      </w:pPr>
    </w:p>
    <w:p w:rsidR="002E072B" w:rsidRDefault="002E072B" w:rsidP="00502BEC">
      <w:pPr>
        <w:spacing w:line="440" w:lineRule="exact"/>
        <w:outlineLvl w:val="0"/>
        <w:rPr>
          <w:rFonts w:ascii="宋体" w:hAnsi="宋体"/>
          <w:b/>
          <w:sz w:val="36"/>
          <w:szCs w:val="36"/>
        </w:rPr>
      </w:pPr>
    </w:p>
    <w:sectPr w:rsidR="002E072B">
      <w:pgSz w:w="11906" w:h="16838"/>
      <w:pgMar w:top="851" w:right="851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E36138"/>
    <w:multiLevelType w:val="singleLevel"/>
    <w:tmpl w:val="E8E3613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CDC819"/>
    <w:multiLevelType w:val="singleLevel"/>
    <w:tmpl w:val="35CDC81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B13CB23"/>
    <w:multiLevelType w:val="singleLevel"/>
    <w:tmpl w:val="7B13CB2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JmNjE1NDU4M2U5YTg3YWE5ZTM5MzM3MGQ4NGFkYTEifQ=="/>
  </w:docVars>
  <w:rsids>
    <w:rsidRoot w:val="006E3748"/>
    <w:rsid w:val="00002795"/>
    <w:rsid w:val="00086DD1"/>
    <w:rsid w:val="000B7EDD"/>
    <w:rsid w:val="000C7E77"/>
    <w:rsid w:val="000E137C"/>
    <w:rsid w:val="00133704"/>
    <w:rsid w:val="00155CA1"/>
    <w:rsid w:val="00161191"/>
    <w:rsid w:val="00204151"/>
    <w:rsid w:val="00242953"/>
    <w:rsid w:val="00252AE8"/>
    <w:rsid w:val="002A35F6"/>
    <w:rsid w:val="002D785B"/>
    <w:rsid w:val="002E072B"/>
    <w:rsid w:val="002F5716"/>
    <w:rsid w:val="00371106"/>
    <w:rsid w:val="003F78ED"/>
    <w:rsid w:val="00475EF6"/>
    <w:rsid w:val="00493513"/>
    <w:rsid w:val="004A6841"/>
    <w:rsid w:val="00502346"/>
    <w:rsid w:val="00502BEC"/>
    <w:rsid w:val="00507AC7"/>
    <w:rsid w:val="00524968"/>
    <w:rsid w:val="005B3E85"/>
    <w:rsid w:val="005F3EC2"/>
    <w:rsid w:val="00625489"/>
    <w:rsid w:val="0062703F"/>
    <w:rsid w:val="006508B7"/>
    <w:rsid w:val="006568E1"/>
    <w:rsid w:val="006877C2"/>
    <w:rsid w:val="006A4BA3"/>
    <w:rsid w:val="006A64D3"/>
    <w:rsid w:val="006C3514"/>
    <w:rsid w:val="006E2DCD"/>
    <w:rsid w:val="006E3748"/>
    <w:rsid w:val="006F1C9A"/>
    <w:rsid w:val="007020C3"/>
    <w:rsid w:val="00741011"/>
    <w:rsid w:val="0079623D"/>
    <w:rsid w:val="00804263"/>
    <w:rsid w:val="00804A4C"/>
    <w:rsid w:val="008075E4"/>
    <w:rsid w:val="0085663E"/>
    <w:rsid w:val="00901777"/>
    <w:rsid w:val="00921E48"/>
    <w:rsid w:val="0092440B"/>
    <w:rsid w:val="0094045E"/>
    <w:rsid w:val="0095725B"/>
    <w:rsid w:val="009A158C"/>
    <w:rsid w:val="009B2663"/>
    <w:rsid w:val="009B4A90"/>
    <w:rsid w:val="009D69D5"/>
    <w:rsid w:val="009E6929"/>
    <w:rsid w:val="00A074DA"/>
    <w:rsid w:val="00A15575"/>
    <w:rsid w:val="00A26DC4"/>
    <w:rsid w:val="00A51223"/>
    <w:rsid w:val="00A60389"/>
    <w:rsid w:val="00A8453E"/>
    <w:rsid w:val="00AA2110"/>
    <w:rsid w:val="00B76F49"/>
    <w:rsid w:val="00BB200E"/>
    <w:rsid w:val="00BF22CA"/>
    <w:rsid w:val="00C2487D"/>
    <w:rsid w:val="00C26EAC"/>
    <w:rsid w:val="00C72BB4"/>
    <w:rsid w:val="00C95844"/>
    <w:rsid w:val="00CA6875"/>
    <w:rsid w:val="00CA7F72"/>
    <w:rsid w:val="00CC0820"/>
    <w:rsid w:val="00CD0BFF"/>
    <w:rsid w:val="00CD6515"/>
    <w:rsid w:val="00CF23EE"/>
    <w:rsid w:val="00D467D4"/>
    <w:rsid w:val="00D60724"/>
    <w:rsid w:val="00D665FF"/>
    <w:rsid w:val="00D72434"/>
    <w:rsid w:val="00D823E4"/>
    <w:rsid w:val="00D92F77"/>
    <w:rsid w:val="00DB7783"/>
    <w:rsid w:val="00DC1FB2"/>
    <w:rsid w:val="00DC7D73"/>
    <w:rsid w:val="00DD0E6B"/>
    <w:rsid w:val="00DE5637"/>
    <w:rsid w:val="00DE65F0"/>
    <w:rsid w:val="00E00AC3"/>
    <w:rsid w:val="00E02011"/>
    <w:rsid w:val="00E17EA0"/>
    <w:rsid w:val="00E36079"/>
    <w:rsid w:val="00E4648A"/>
    <w:rsid w:val="00E62322"/>
    <w:rsid w:val="00ED7EF1"/>
    <w:rsid w:val="00EE5751"/>
    <w:rsid w:val="00F1278F"/>
    <w:rsid w:val="00F26B00"/>
    <w:rsid w:val="00FA2A67"/>
    <w:rsid w:val="05B3608A"/>
    <w:rsid w:val="0C961555"/>
    <w:rsid w:val="13005A72"/>
    <w:rsid w:val="20A85BA7"/>
    <w:rsid w:val="38EA4660"/>
    <w:rsid w:val="46C93FC7"/>
    <w:rsid w:val="48BA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仿宋_GB2312" w:eastAsia="宋体" w:hAnsi="Times New Roman" w:cs="Times New Roman"/>
      <w:sz w:val="24"/>
      <w:szCs w:val="20"/>
    </w:rPr>
  </w:style>
  <w:style w:type="character" w:customStyle="1" w:styleId="Char10">
    <w:name w:val="纯文本 Char1"/>
    <w:qFormat/>
    <w:rPr>
      <w:rFonts w:ascii="仿宋_GB2312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482</Words>
  <Characters>2752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韩韬略</dc:creator>
  <cp:lastModifiedBy>HP</cp:lastModifiedBy>
  <cp:revision>86</cp:revision>
  <dcterms:created xsi:type="dcterms:W3CDTF">2022-01-28T01:22:00Z</dcterms:created>
  <dcterms:modified xsi:type="dcterms:W3CDTF">2022-09-12T01:27:00Z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BE287CB5334343B2994522CA5AF0C644</vt:lpwstr>
  </property>
</Properties>
</file>