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9A7FA">
      <w:pPr>
        <w:widowControl w:val="0"/>
        <w:wordWrap/>
        <w:adjustRightInd/>
        <w:snapToGrid/>
        <w:spacing w:line="560" w:lineRule="exact"/>
        <w:ind w:righ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青岛市自然科学基金青年、原创探索项目</w:t>
      </w:r>
    </w:p>
    <w:p w14:paraId="5D170F76">
      <w:pPr>
        <w:widowControl w:val="0"/>
        <w:wordWrap/>
        <w:adjustRightInd/>
        <w:snapToGrid/>
        <w:spacing w:line="560" w:lineRule="exact"/>
        <w:ind w:righ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申报明白纸</w:t>
      </w:r>
    </w:p>
    <w:p w14:paraId="22B67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41F1877">
      <w:pPr>
        <w:widowControl w:val="0"/>
        <w:wordWrap/>
        <w:adjustRightInd/>
        <w:snapToGrid/>
        <w:spacing w:line="560" w:lineRule="exact"/>
        <w:ind w:left="0" w:leftChars="0" w:right="0"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一、申报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项目情况</w:t>
      </w:r>
    </w:p>
    <w:p w14:paraId="26842B77">
      <w:pPr>
        <w:widowControl w:val="0"/>
        <w:wordWrap/>
        <w:adjustRightInd/>
        <w:snapToGrid/>
        <w:spacing w:line="560" w:lineRule="exact"/>
        <w:ind w:left="0" w:leftChars="0" w:righ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本次申报包括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青年和原创探索项目，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支持科研人员面向基础性、战略性、前瞻性问题，自主选题、自由探索。</w:t>
      </w:r>
    </w:p>
    <w:p w14:paraId="0043682A">
      <w:pPr>
        <w:widowControl w:val="0"/>
        <w:wordWrap/>
        <w:adjustRightInd/>
        <w:snapToGrid/>
        <w:spacing w:line="560" w:lineRule="exact"/>
        <w:ind w:left="0" w:leftChars="0" w:righ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项目执行期一般不超过2年，实行经费包干制，无需编制预算。</w:t>
      </w:r>
    </w:p>
    <w:p w14:paraId="6E5B404C">
      <w:pPr>
        <w:widowControl w:val="0"/>
        <w:wordWrap/>
        <w:adjustRightInd/>
        <w:snapToGrid/>
        <w:spacing w:line="560" w:lineRule="exact"/>
        <w:ind w:left="0" w:leftChars="0" w:righ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其中，青年项目资助标准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每项不超过10万元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原创探索项目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资助标准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每项不超过20万元。</w:t>
      </w:r>
    </w:p>
    <w:p w14:paraId="5FD22F02">
      <w:pPr>
        <w:widowControl w:val="0"/>
        <w:wordWrap/>
        <w:adjustRightInd/>
        <w:snapToGrid/>
        <w:spacing w:line="560" w:lineRule="exact"/>
        <w:ind w:left="0" w:leftChars="0" w:right="0"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二、申报数量</w:t>
      </w:r>
    </w:p>
    <w:p w14:paraId="33FF55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申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同一年度市自然科学基金项目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青年项目、原创探索项目、重点项目、联合基金项目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限报1项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3C0E5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2.原创探索项目实行限项申报，主管单位要严格按照数量要求进行推荐，超过推荐数量的推荐函，按推荐顺序从前往后截取。</w:t>
      </w:r>
    </w:p>
    <w:p w14:paraId="384572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??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原创探索项目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按照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项目申报单位</w:t>
      </w:r>
      <w:r>
        <w:rPr>
          <w:rFonts w:hint="eastAsia" w:ascii="仿宋_GB2312" w:eastAsia="仿宋_GB2312" w:cs="仿宋_GB2312"/>
          <w:sz w:val="32"/>
          <w:szCs w:val="32"/>
        </w:rPr>
        <w:t>基础研究支出经费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和增长率、青岛市基础研究增长率的基础上实行分档限项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推荐，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同时，结合申报单位、主管单位的往年绩效和项目验收质量等进行适当调整。</w:t>
      </w:r>
    </w:p>
    <w:p w14:paraId="45126A3B">
      <w:pPr>
        <w:widowControl w:val="0"/>
        <w:wordWrap/>
        <w:adjustRightInd/>
        <w:snapToGrid/>
        <w:spacing w:line="560" w:lineRule="exact"/>
        <w:ind w:left="0" w:leftChars="0" w:right="0"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三、项目过程管理和验收</w:t>
      </w:r>
    </w:p>
    <w:p w14:paraId="108E0634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1.项目申报单位和申报人须按照科技计划项目有关管理办法、规定等开展研究和管理，按时参加验收，如有变更请参考《青岛市科技计划项目实施过程管理办法》及时向主管单位反馈并完成变更流程。</w:t>
      </w:r>
    </w:p>
    <w:p w14:paraId="4FE00D80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项目主管单位应该规范验收材料组织，避免出现专家组构成未严格覆盖专业要求、专家评议意见签署不规范、财务账面支出结余与验收意见金额不符、支撑材料缺失等情况。市科技局将根据各单位验收情况进行抽查。</w:t>
      </w:r>
    </w:p>
    <w:p w14:paraId="2EE0290F">
      <w:pPr>
        <w:widowControl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项目资金的使用管理要符合《青岛市科学技术专项资金管理办法》等规定，杜绝支出进度滞后、项目预算执行率偏低且缺少必要说明、决算编制不够规范等问题，对于验收结论为未通过或结题的项目，将结余资金按原渠道退回。</w:t>
      </w:r>
    </w:p>
    <w:p w14:paraId="2B93D9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Style w:val="4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highlight w:val="none"/>
          <w:lang w:eastAsia="zh-CN"/>
        </w:rPr>
      </w:pPr>
      <w:r>
        <w:rPr>
          <w:rStyle w:val="4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四</w:t>
      </w:r>
      <w:r>
        <w:rPr>
          <w:rStyle w:val="4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lang w:eastAsia="zh-CN"/>
        </w:rPr>
        <w:t>、科研诚信管理</w:t>
      </w:r>
    </w:p>
    <w:p w14:paraId="7B1875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仿宋_GB2312" w:eastAsia="仿宋_GB2312" w:cs="仿宋_GB2312"/>
          <w:sz w:val="32"/>
          <w:szCs w:val="32"/>
          <w:highlight w:val="none"/>
          <w:lang w:val="en-US" w:eastAsia="zh-CN"/>
        </w:rPr>
        <w:t>科研人员要践行科学家精神，坚守学术诚信，开展负责任研究。确定研究选题应坚持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仿宋_GB2312" w:eastAsia="仿宋_GB2312" w:cs="仿宋_GB2312"/>
          <w:sz w:val="32"/>
          <w:szCs w:val="32"/>
          <w:highlight w:val="none"/>
          <w:lang w:val="en-US" w:eastAsia="zh-CN"/>
        </w:rPr>
        <w:t>四个面向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仿宋_GB2312" w:eastAsia="仿宋_GB2312" w:cs="仿宋_GB2312"/>
          <w:sz w:val="32"/>
          <w:szCs w:val="32"/>
          <w:highlight w:val="none"/>
          <w:lang w:val="en-US" w:eastAsia="zh-CN"/>
        </w:rPr>
        <w:t>，突出问题导向，符合科技伦理要求与科技安全规定，避免简单重复或低水平研究，避免脱离实际或盲目追求热点，不得开展法律法规禁止的研究。申报项目应真实、准确、客观提供申报材料，不得使用相同或相似研究内容重复申报。</w:t>
      </w:r>
    </w:p>
    <w:p w14:paraId="211110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仿宋_GB2312" w:eastAsia="仿宋_GB2312" w:cs="仿宋_GB2312"/>
          <w:sz w:val="32"/>
          <w:szCs w:val="32"/>
          <w:highlight w:val="none"/>
          <w:lang w:val="en-US" w:eastAsia="zh-CN"/>
        </w:rPr>
        <w:t>科研人员应把科技伦理要求贯穿到研究活动的全过程，依规开展科技伦理审查，加强伦理风险防控。研究数据的采集、记录应确保完整、准确、可追溯，处理、保存和使用应符合专业规范和管理规定。参考借鉴他人观点或研究成果，应实事求是、力求准确，并以恰当方式标明来源。作为导师和研究团队负责人的，应加强对学生和研究团队成员的指导和监督。</w:t>
      </w:r>
    </w:p>
    <w:p w14:paraId="042639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参与科研活动事项的各类科研院所、高校、企业、社会组织、专业服务机构等是科研作风学风、科研诚信建设、案件调查处理的第一责任主体，应严格自律、规范管理，防止失信行为，加强自我监督，遵守科研诚信管理各项规定，信守科研信用承诺，落实科研信用要求，履行诚信管理主体责任。</w:t>
      </w:r>
      <w:bookmarkStart w:id="0" w:name="_GoBack"/>
      <w:bookmarkEnd w:id="0"/>
    </w:p>
    <w:p w14:paraId="03CC96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对科研失信行为，视违规主体和行为性质，可采取以下处理措施：暂停科技计划（专项、基金等）项目等财政性资金支持的科学技术活动，限期整改；一定期限禁止承担或参与科技计划（专项、基金等）项目等财政性资金支持的科学技术活动等。</w:t>
      </w:r>
    </w:p>
    <w:p w14:paraId="3A8135F6">
      <w:pPr>
        <w:widowControl w:val="0"/>
        <w:wordWrap/>
        <w:adjustRightInd/>
        <w:snapToGrid/>
        <w:spacing w:line="560" w:lineRule="exact"/>
        <w:ind w:left="0" w:leftChars="0" w:right="0"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五、科技计划项目重点政策（不定时更新，局官网可下载）</w:t>
      </w:r>
    </w:p>
    <w:p w14:paraId="61D9FE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</w:rPr>
        <w:t>《青岛市自然科学基金项目管理办法》《青岛市自然科学基金联合基金项目管理办法》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</w:rPr>
        <w:t>青科规〔202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</w:rPr>
        <w:t>〕1号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;</w:t>
      </w:r>
    </w:p>
    <w:p w14:paraId="3DBBA2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《青岛市科技计划项目管理办法》（青科规〔2024〕2号）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;</w:t>
      </w:r>
    </w:p>
    <w:p w14:paraId="02E06A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3.《青岛市科技计划项目验收管理办法》（青科字〔2025〕16号）;</w:t>
      </w:r>
    </w:p>
    <w:p w14:paraId="381419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</w:rPr>
        <w:t>《青岛市科技计划项目实施过程管理办法》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</w:rPr>
        <w:t>青科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字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</w:rPr>
        <w:t>〔202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</w:rPr>
        <w:t>〕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</w:rPr>
        <w:t>号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;</w:t>
      </w:r>
    </w:p>
    <w:p w14:paraId="53054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</w:rPr>
        <w:t>《青岛市科学技术专项资金管理办法》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（青财科教〔2025〕25号）；</w:t>
      </w:r>
    </w:p>
    <w:p w14:paraId="561BB2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《青岛市科研诚信管理办法》（青科字〔2024〕2号）；</w:t>
      </w:r>
    </w:p>
    <w:p w14:paraId="2A4695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仿宋_GB2312" w:hAnsi="??" w:eastAsia="仿宋_GB2312" w:cs="Times New Roman"/>
          <w:sz w:val="32"/>
          <w:szCs w:val="32"/>
          <w:highlight w:val="none"/>
          <w:lang w:val="en-US" w:eastAsia="zh-CN"/>
        </w:rPr>
        <w:t>7.</w:t>
      </w:r>
      <w:r>
        <w:rPr>
          <w:rFonts w:hint="eastAsia" w:ascii="仿宋_GB2312" w:hAnsi="??" w:eastAsia="仿宋_GB2312" w:cs="Times New Roman"/>
          <w:sz w:val="32"/>
          <w:szCs w:val="32"/>
          <w:highlight w:val="none"/>
          <w:lang w:eastAsia="zh-CN"/>
        </w:rPr>
        <w:t>《青岛市科技计划项目科研诚信管理工作规程》（青科字〔2026〕2号）等。</w:t>
      </w:r>
    </w:p>
    <w:p w14:paraId="59212E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Style w:val="4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highlight w:val="none"/>
          <w:lang w:eastAsia="zh-CN"/>
        </w:rPr>
      </w:pPr>
      <w:r>
        <w:rPr>
          <w:rStyle w:val="4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lang w:eastAsia="zh-CN"/>
        </w:rPr>
        <w:t>六、联系方式</w:t>
      </w:r>
    </w:p>
    <w:p w14:paraId="2FED54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仿宋_GB2312"/>
          <w:sz w:val="32"/>
          <w:szCs w:val="32"/>
          <w:highlight w:val="none"/>
          <w:lang w:eastAsia="zh-CN"/>
        </w:rPr>
        <w:t>业务咨询：基础研究处</w:t>
      </w:r>
      <w:r>
        <w:rPr>
          <w:rFonts w:hint="eastAsia" w:ascii="仿宋_GB2312" w:hAnsi="宋体" w:eastAsia="仿宋_GB2312" w:cs="仿宋_GB2312"/>
          <w:sz w:val="32"/>
          <w:szCs w:val="32"/>
          <w:highlight w:val="none"/>
          <w:lang w:val="en-US" w:eastAsia="zh-CN"/>
        </w:rPr>
        <w:t xml:space="preserve"> 85911053</w:t>
      </w:r>
    </w:p>
    <w:p w14:paraId="610FB4F1">
      <w:pPr>
        <w:ind w:firstLine="640" w:firstLineChars="200"/>
      </w:pP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业务监督：科技监督与诚信建设处85911316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93334"/>
    <w:rsid w:val="6969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要点1"/>
    <w:basedOn w:val="5"/>
    <w:qFormat/>
    <w:uiPriority w:val="0"/>
    <w:rPr>
      <w:b/>
    </w:rPr>
  </w:style>
  <w:style w:type="character" w:customStyle="1" w:styleId="5">
    <w:name w:val="默认段落字体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2026-05-13T03:19:00Z</dcterms:created>
  <dc:creator>崔静怡</dc:creator>
  <cp:lastModifiedBy>崔静怡</cp:lastModifiedBy>
  <dcterms:modified xsi:type="dcterms:W3CDTF">2026-05-13T03:24:41Z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5DA0E171B9134EE4ACC9B294C1AC0B21_11</vt:lpwstr>
  </property>
  <property fmtid="{D5CDD505-2E9C-101B-9397-08002B2CF9AE}" pid="4" name="KSOTemplateDocerSaveRecord">
    <vt:lpwstr>eyJoZGlkIjoiZWU3OGRmMTNlMDU1ZjUyMjRkNDJkNDU4OGM5YjM5ZWMiLCJ1c2VySWQiOiIxODA1Nzc5MDU4In0=</vt:lpwstr>
  </property>
</Properties>
</file>