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line="300" w:lineRule="auto"/>
        <w:ind w:firstLineChars="200" w:firstLine="600"/>
        <w:rPr>
          <w:rFonts w:eastAsia="创艺简标宋"/>
          <w:sz w:val="30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line="300" w:lineRule="auto"/>
        <w:rPr>
          <w:rFonts w:eastAsia="创艺简标宋" w:hint="eastAsia"/>
          <w:sz w:val="30"/>
        </w:rPr>
      </w:pPr>
      <w:r>
        <w:rPr>
          <w:rFonts w:ascii="仿宋_GB2312" w:hint="eastAsia"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4601210"/>
            <wp:effectExtent l="0" t="0" r="0" b="8890"/>
            <wp:wrapNone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line="300" w:lineRule="auto"/>
        <w:jc w:val="center"/>
        <w:rPr>
          <w:rFonts w:eastAsia="创艺简标宋" w:hint="eastAsia"/>
          <w:sz w:val="30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line="300" w:lineRule="auto"/>
        <w:jc w:val="center"/>
        <w:rPr>
          <w:rFonts w:eastAsia="创艺简标宋" w:hint="eastAsia"/>
          <w:sz w:val="30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</w:p>
    <w:p w:rsidR="00A74B5C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</w:p>
    <w:p w:rsidR="00A74B5C" w:rsidRPr="00535DE8" w:rsidRDefault="00A74B5C" w:rsidP="00A74B5C">
      <w:pPr>
        <w:pStyle w:val="1"/>
        <w:widowControl w:val="0"/>
        <w:suppressAutoHyphens w:val="0"/>
        <w:autoSpaceDE/>
        <w:autoSpaceDN/>
        <w:snapToGrid w:val="0"/>
        <w:spacing w:beforeLines="50" w:before="156" w:line="300" w:lineRule="auto"/>
        <w:jc w:val="center"/>
        <w:rPr>
          <w:rFonts w:hint="eastAsia"/>
        </w:rPr>
      </w:pPr>
      <w:bookmarkStart w:id="0" w:name="_GoBack"/>
      <w:r>
        <w:rPr>
          <w:rFonts w:hint="eastAsia"/>
        </w:rPr>
        <w:t>山科大科字〔</w:t>
      </w:r>
      <w:r>
        <w:rPr>
          <w:rFonts w:hint="eastAsia"/>
        </w:rPr>
        <w:t>2009</w:t>
      </w:r>
      <w:r>
        <w:rPr>
          <w:rFonts w:hint="eastAsia"/>
        </w:rPr>
        <w:t>〕</w:t>
      </w:r>
      <w:r>
        <w:rPr>
          <w:rFonts w:hint="eastAsia"/>
        </w:rPr>
        <w:t>21</w:t>
      </w:r>
      <w:r>
        <w:rPr>
          <w:rFonts w:hint="eastAsia"/>
        </w:rPr>
        <w:t>号</w:t>
      </w:r>
    </w:p>
    <w:bookmarkEnd w:id="0"/>
    <w:p w:rsidR="00A74B5C" w:rsidRDefault="00A74B5C" w:rsidP="00A74B5C">
      <w:pPr>
        <w:snapToGrid w:val="0"/>
        <w:spacing w:line="288" w:lineRule="auto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</w:p>
    <w:p w:rsidR="00A74B5C" w:rsidRDefault="00A74B5C" w:rsidP="00A74B5C">
      <w:pPr>
        <w:snapToGrid w:val="0"/>
        <w:spacing w:line="288" w:lineRule="auto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关于印发</w:t>
      </w:r>
      <w:proofErr w:type="gramStart"/>
      <w:r>
        <w:rPr>
          <w:rFonts w:ascii="华文中宋" w:eastAsia="华文中宋" w:hAnsi="华文中宋" w:hint="eastAsia"/>
          <w:kern w:val="0"/>
          <w:sz w:val="44"/>
          <w:szCs w:val="44"/>
        </w:rPr>
        <w:t>《</w:t>
      </w:r>
      <w:proofErr w:type="gramEnd"/>
      <w:r>
        <w:rPr>
          <w:rFonts w:ascii="华文中宋" w:eastAsia="华文中宋" w:hAnsi="华文中宋" w:hint="eastAsia"/>
          <w:kern w:val="0"/>
          <w:sz w:val="44"/>
          <w:szCs w:val="44"/>
        </w:rPr>
        <w:t>山东科技大学</w:t>
      </w:r>
    </w:p>
    <w:p w:rsidR="00A74B5C" w:rsidRDefault="00A74B5C" w:rsidP="00A74B5C">
      <w:pPr>
        <w:snapToGrid w:val="0"/>
        <w:spacing w:line="288" w:lineRule="auto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科研发展专项基金管理办法（试行）</w:t>
      </w:r>
      <w:proofErr w:type="gramStart"/>
      <w:r>
        <w:rPr>
          <w:rFonts w:ascii="华文中宋" w:eastAsia="华文中宋" w:hAnsi="华文中宋" w:hint="eastAsia"/>
          <w:kern w:val="0"/>
          <w:sz w:val="44"/>
          <w:szCs w:val="44"/>
        </w:rPr>
        <w:t>》</w:t>
      </w:r>
      <w:proofErr w:type="gramEnd"/>
      <w:r>
        <w:rPr>
          <w:rFonts w:ascii="华文中宋" w:eastAsia="华文中宋" w:hAnsi="华文中宋" w:hint="eastAsia"/>
          <w:kern w:val="0"/>
          <w:sz w:val="44"/>
          <w:szCs w:val="44"/>
        </w:rPr>
        <w:t>的通知</w:t>
      </w:r>
    </w:p>
    <w:p w:rsidR="00A74B5C" w:rsidRDefault="00A74B5C" w:rsidP="00A74B5C">
      <w:pPr>
        <w:spacing w:line="360" w:lineRule="auto"/>
        <w:rPr>
          <w:rFonts w:ascii="仿宋_GB2312" w:hint="eastAsia"/>
          <w:szCs w:val="32"/>
        </w:rPr>
      </w:pPr>
    </w:p>
    <w:p w:rsidR="00A74B5C" w:rsidRDefault="00A74B5C" w:rsidP="00A74B5C">
      <w:pP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>各校区管委，各部门、各单位：</w:t>
      </w:r>
    </w:p>
    <w:p w:rsidR="00A74B5C" w:rsidRDefault="00A74B5C" w:rsidP="00A74B5C">
      <w:pPr>
        <w:tabs>
          <w:tab w:val="left" w:pos="22148"/>
          <w:tab w:val="left" w:pos="26301"/>
        </w:tabs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《山东科技大学科研发展专项基金管理办法（试行）》已经学校研究同意，现予印发，请遵照执行。</w:t>
      </w:r>
    </w:p>
    <w:p w:rsidR="00A74B5C" w:rsidRDefault="00A74B5C" w:rsidP="00A74B5C">
      <w:pP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特此通知</w:t>
      </w:r>
    </w:p>
    <w:p w:rsidR="00A74B5C" w:rsidRDefault="00A74B5C" w:rsidP="00A74B5C">
      <w:pP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</w:p>
    <w:p w:rsidR="00A74B5C" w:rsidRDefault="00A74B5C" w:rsidP="00A74B5C">
      <w:pP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                                山东科技大学</w:t>
      </w:r>
    </w:p>
    <w:p w:rsidR="00A74B5C" w:rsidRDefault="00A74B5C" w:rsidP="00A74B5C">
      <w:pPr>
        <w:autoSpaceDE w:val="0"/>
        <w:autoSpaceDN w:val="0"/>
        <w:adjustRightInd w:val="0"/>
        <w:spacing w:line="360" w:lineRule="auto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                           二○○九年十二月二十日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36" w:lineRule="auto"/>
        <w:jc w:val="left"/>
        <w:rPr>
          <w:rFonts w:ascii="华文中宋" w:eastAsia="华文中宋" w:hAnsi="华文中宋" w:cs="仿宋_GB2312" w:hint="eastAsia"/>
          <w:bCs/>
          <w:color w:val="000000"/>
          <w:kern w:val="0"/>
          <w:sz w:val="42"/>
          <w:szCs w:val="32"/>
        </w:rPr>
      </w:pPr>
      <w:r>
        <w:rPr>
          <w:rFonts w:ascii="仿宋_GB2312" w:cs="仿宋_GB2312"/>
          <w:color w:val="000000"/>
          <w:kern w:val="0"/>
          <w:szCs w:val="32"/>
        </w:rPr>
        <w:br w:type="page"/>
      </w:r>
      <w:r>
        <w:rPr>
          <w:rFonts w:ascii="华文中宋" w:eastAsia="华文中宋" w:hAnsi="华文中宋" w:cs="仿宋_GB2312" w:hint="eastAsia"/>
          <w:bCs/>
          <w:color w:val="000000"/>
          <w:kern w:val="0"/>
          <w:sz w:val="42"/>
          <w:szCs w:val="32"/>
        </w:rPr>
        <w:lastRenderedPageBreak/>
        <w:t>山东科技大</w:t>
      </w:r>
      <w:proofErr w:type="gramStart"/>
      <w:r>
        <w:rPr>
          <w:rFonts w:ascii="华文中宋" w:eastAsia="华文中宋" w:hAnsi="华文中宋" w:cs="仿宋_GB2312" w:hint="eastAsia"/>
          <w:bCs/>
          <w:color w:val="000000"/>
          <w:kern w:val="0"/>
          <w:sz w:val="42"/>
          <w:szCs w:val="32"/>
        </w:rPr>
        <w:t>学科研</w:t>
      </w:r>
      <w:proofErr w:type="gramEnd"/>
      <w:r>
        <w:rPr>
          <w:rFonts w:ascii="华文中宋" w:eastAsia="华文中宋" w:hAnsi="华文中宋" w:cs="仿宋_GB2312" w:hint="eastAsia"/>
          <w:bCs/>
          <w:color w:val="000000"/>
          <w:kern w:val="0"/>
          <w:sz w:val="42"/>
          <w:szCs w:val="32"/>
        </w:rPr>
        <w:t>发展专项基金管理办法（试行）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before="120" w:after="120" w:line="336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第一章  总  则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第一条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为鼓励支持我校教职工积极参加科学研究，提高科研水平，促进科研发展，提高科研产出效益，增强我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校核心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竞争力，特设立山东科技大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学科研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发展专项基金（以下简称“专项基金”），并制定本办法。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专项基金包括项目预研与成果培育基金、学术著作出版基金、学术交流基金、科研项目投标基金。根据学校年度科研发展计划需要，适时调整使用。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专项基金的申请人应为我校在职教职工。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专项基金从学校行政事业费中列支，每年50万元。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第五条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科研处负责专项基金项目的组织与管理。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第二章  项目预研与成果培育基金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第六条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项目预研与成果培育基金遵循择优和重点支持的原则，对经过前期预研有望获得973计划项目、国家自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然科学基金重大项目或重点项目、国家杰出青年科学基金项目、国家科技重大专项项目、国家科技支撑计划项目、国家社科基金重大或重点项目、863计划重大或重点项目、国家基金委创新研究群体科学基金项目等科研计划立项的项目；或通过培育有望获得国家级科技奖励的科研成果予以部分资助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第七条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申请预研基金项目应具有新颖性、前瞻性，符合国家中长期科技发展规划，属于国家优先支持的领域；申请成果培育基金应有一定的科研成果积累。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第八条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申请者应具有良好的科研基础和明显优势，具有良好的学风和学术道德，负责人5年内作为首位承担人员至少主持过2项国家级项目，或获得过2项省部级二等奖及以上奖励。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第九条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项目预研与成果培育基金每年受理一次，资助周期一般为三年。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申请者需填写《山东科技大学项目预研与成果培育基金项目申请书》，经所在单位审核、填写推荐意见后，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统一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报科研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处。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第十一条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科研处负责对申请者提供的材料进行形式审查，组织专家评审。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第十二条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批准立项后，获资助者须与学校签订《山东科技大学项目预研或成果培育基金项目任务书》，明确研究内容、预期目标及标志性成果等。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第十三条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获专项基金资助者一般不得更换项目负责人，如获资助者调离我校，应及时撰写阶段工作总结，经所在单位签署意见后，报送科研处审核。已拨经费的剩余部分退回，未拨经费终止拨付。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第十四条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受资助者每年需提交年度进展报告，报告研究进展、经费使用情况和下一步工作计划。学校将不定期检查项目进展情况，对研究进展迟缓的项目，将中止下一期拨款。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第十五条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考核以是否获得国家重大（重点）项目、国家自然基金杰出青年基金资助，或省部级一等奖以上奖项为主要指标，获得的项目或奖项，第一承担单位必须为山东科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技大学。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第十六条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对到期仍未完成预期目标的，收回结余经费，三年内不能申请任何科研项目。性质严重者，按学校有关规定处理。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第十七条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基金资助经费一次核定、分年度拨款，单设账号，专款专用，科研处负责签字报账。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第十八条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基金资助经费按纵向项目经费管理使用，项目完成后，所余经费留在项目组，作为后续研究经费。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第三章  学术著作出版基金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第十九条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学术著作出版基金按照自由申请、公平竞争、专家评议、择优支持的原则，对学术价值高、具有创新性和先进性的专著给予一定资助。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申请人应为著作的第一作者。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第二十一条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申请出版的学术著作应属作者所从事的学科领域，能体现其科研工作的积累和水平，并具有独立的知识产权。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第二十二条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申请人必须完成全部书稿并出具标明出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版费支出的出版合同。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第二十三条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每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部著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作的字数一般应在20万字以上。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第二十四条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以下情况不在资助范围之内：</w:t>
      </w:r>
    </w:p>
    <w:p w:rsidR="00A74B5C" w:rsidRDefault="00A74B5C" w:rsidP="00A74B5C">
      <w:pPr>
        <w:tabs>
          <w:tab w:val="left" w:pos="6444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（一）教科书和一般科普读物；</w:t>
      </w:r>
    </w:p>
    <w:p w:rsidR="00A74B5C" w:rsidRDefault="00A74B5C" w:rsidP="00A74B5C">
      <w:pPr>
        <w:tabs>
          <w:tab w:val="left" w:pos="6444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（二）工具书和一般数据库；</w:t>
      </w:r>
    </w:p>
    <w:p w:rsidR="00A74B5C" w:rsidRDefault="00A74B5C" w:rsidP="00A74B5C">
      <w:pPr>
        <w:tabs>
          <w:tab w:val="left" w:pos="6444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（三）编著、译著、论文集；</w:t>
      </w:r>
    </w:p>
    <w:p w:rsidR="00A74B5C" w:rsidRDefault="00A74B5C" w:rsidP="00A74B5C">
      <w:pPr>
        <w:tabs>
          <w:tab w:val="left" w:pos="6444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（四）不在市场上公开销售的图书；</w:t>
      </w:r>
    </w:p>
    <w:p w:rsidR="00A74B5C" w:rsidRDefault="00A74B5C" w:rsidP="00A74B5C">
      <w:pPr>
        <w:tabs>
          <w:tab w:val="left" w:pos="6444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（五）依法禁止出版、传播的出版物。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 xml:space="preserve">第二十五条 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</w:t>
      </w:r>
      <w:r>
        <w:rPr>
          <w:rFonts w:ascii="仿宋_GB2312" w:cs="仿宋_GB2312" w:hint="eastAsia"/>
          <w:color w:val="000000"/>
          <w:kern w:val="0"/>
          <w:szCs w:val="32"/>
        </w:rPr>
        <w:t>申请人须填写《山东科技大学学术著作出版基金申请书》。申请书附下列相应资料：书稿；出版合同；反映作者能力和水平的材料（奖励证书、鉴定证书、本人代表性论著及评价等）；两名具有正高级专业技术职称的同行专家的推荐意见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第二十六条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申请人所在单位对申报材料严格审核并签署意见后报送科研处。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第二十七条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科研处核实申报材料后，组织专家进行评审，确定拟资助金额，报学校批准。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lastRenderedPageBreak/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第二十八条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受资助者凭出版社出具的正式发票，经科研处领导签字后办理有关转账手续。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第二十九条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受资助者应按申请书要求，在约定的出版社和规定的期限内完成出版计划。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受资助著作，必须在封面标注“山东科技大学学术著作出版基金资助出版”字样。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第三十一条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有下列情况之一者，可进行出版计划调整。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（一）因著作内容需进行适度调整（但不影响著作质量），可适当延长出版时间，但延长期最长不超过一年。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（二）因出版社原因，不能在原约定出版社出版的，由受资助人提出书面申请，经科研处同意后，可变更为级别相当的出版社出版。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第三十二条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有下列情况之一者，取消资助计划，两年之内不得申报该基金。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（一）在出版资助合同调整后一年内仍不能出版。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（二）受资助者提出取消出版资助计划。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第三十三条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未按要求在著作封面标注“山东科技大学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学术著作出版基金资助出版”字样者，学校将追回资助。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第三十四条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学术专著作者应恪守学术规范，如发现抄袭他人作品，或剽窃他人学术观点、学术思想等学术不端行为，学校将追究相关著作权人的责任。弄虚作假者5年内不得申请本基金。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第三十五条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著作出版后，受资助者须向科研处提供10部该著作用于存档。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第三十六条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学术著作出版基金的申报常年受理，符合申报条件者可随时申报。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第四章  学术交流基金</w:t>
      </w:r>
    </w:p>
    <w:p w:rsidR="00A74B5C" w:rsidRDefault="00A74B5C" w:rsidP="00A74B5C">
      <w:pPr>
        <w:tabs>
          <w:tab w:val="left" w:pos="12459"/>
        </w:tabs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第三十七条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学术交流基金资助由我校主办或承办的全国性学术会议。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第三十八条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由我校举办或承办的国际性学术会议，按《山东科技大学国际会议管理规定》执行，不在本基金资助范围之内。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第三十九条</w:t>
      </w:r>
      <w:r>
        <w:rPr>
          <w:rFonts w:ascii="仿宋_GB2312" w:cs="仿宋_GB2312" w:hint="eastAsia"/>
          <w:color w:val="000000"/>
          <w:kern w:val="0"/>
          <w:szCs w:val="32"/>
        </w:rPr>
        <w:t xml:space="preserve">  主办或承办全国性学术会议申请本基金，必须履行如下程序：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lastRenderedPageBreak/>
        <w:t xml:space="preserve">    （一）主办或承办单位须在学术会议举办前6个月填写《山东科技大学学术交流基金申请书》，经所在学院（校区）审议、负责人签署意见后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报科研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处。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（二）科研处审核并确定拟资助金额后，报学校审批。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 xml:space="preserve">    （三）主办或承办的全国性学术会议，会前应张贴海报，会议期间应邀请科研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处相关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人员参加，会后向科研处提交会议通知、会议日程、大会交流论文目录、论文集、会议纪要、会议照片等，以便宣传及存档。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各单位需对学术会议所交流的内容严格把关，制定切实可行的措施，保证参加学术会议代表的人身和财产安全。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第五章  科研项目投标基金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第四十一条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科研项目投标基金重点资助特大型纵、横向科研项目中以招投标方式确定中标人的投标活动。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第四十二条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项目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组得到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科研处发布的招标信息或收到招标单位的投标邀请书后，应及时向科研处提出委托投标申请，填写《山东科技大学科研项目投标基金申请书》，由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科研</w:t>
      </w:r>
      <w:proofErr w:type="gramStart"/>
      <w:r>
        <w:rPr>
          <w:rFonts w:ascii="仿宋_GB2312" w:cs="仿宋_GB2312" w:hint="eastAsia"/>
          <w:color w:val="000000"/>
          <w:kern w:val="0"/>
          <w:szCs w:val="32"/>
        </w:rPr>
        <w:t>处确定拟</w:t>
      </w:r>
      <w:proofErr w:type="gramEnd"/>
      <w:r>
        <w:rPr>
          <w:rFonts w:ascii="仿宋_GB2312" w:cs="仿宋_GB2312" w:hint="eastAsia"/>
          <w:color w:val="000000"/>
          <w:kern w:val="0"/>
          <w:szCs w:val="32"/>
        </w:rPr>
        <w:t>资助金额，报学校批准。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第四十三条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项目组的投标行为，必须经科研处审查批准获得正式委托后，以“山东科技大学”名义进行投标。每项招标项目，学校只委托一个项目组参加投标。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第四十四条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科研处依据办理登记项目组的科研能力、科研信誉及前期工作等情况综合确定参加投标的项目组，并确定资助金额。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第四十五条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得到学校授权委托后，项目负责人应及时做出投标响应，组织编制投标文件，制订投标方案，并将投标文件和投标方案报送科研处。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第四十六条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科研处对投标文件及投标方案进行审查、审批。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第四十七条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投标结束后，项目组将投标活动发生的费用支出（交通费、住宿费、标书费等）按确定的资助金额，经科研处领导签字后，从投标基金中报销。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第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四十八条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申请者得到学校授权委托后，不得无故不参加投标。如有特殊情况，应及时向科研处做出说明。无故</w:t>
      </w:r>
      <w:r>
        <w:rPr>
          <w:rFonts w:ascii="仿宋_GB2312" w:cs="仿宋_GB2312" w:hint="eastAsia"/>
          <w:color w:val="000000"/>
          <w:kern w:val="0"/>
          <w:szCs w:val="32"/>
        </w:rPr>
        <w:lastRenderedPageBreak/>
        <w:t>不参加投标者，学校将取消该负责人申请投标的资格。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第四十九条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项目组要严格遵守《中华人民共和国招投标法》，保证投标文件的真实性、合法性，严禁在投标活动中弄虚作假。如给学校造成严重后果或不良影响，学校将追究相关人员的责任。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</w:pPr>
      <w:r>
        <w:rPr>
          <w:rFonts w:ascii="华文中宋" w:eastAsia="华文中宋" w:hAnsi="华文中宋" w:cs="仿宋_GB2312" w:hint="eastAsia"/>
          <w:bCs/>
          <w:color w:val="000000"/>
          <w:kern w:val="0"/>
          <w:szCs w:val="32"/>
        </w:rPr>
        <w:t>第六章  附  则</w:t>
      </w:r>
    </w:p>
    <w:p w:rsidR="00A74B5C" w:rsidRDefault="00A74B5C" w:rsidP="00A74B5C">
      <w:pPr>
        <w:autoSpaceDE w:val="0"/>
        <w:autoSpaceDN w:val="0"/>
        <w:adjustRightInd w:val="0"/>
        <w:snapToGrid w:val="0"/>
        <w:spacing w:line="360" w:lineRule="auto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  </w:t>
      </w: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第五十条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本办法由科研处负责解释。</w:t>
      </w:r>
    </w:p>
    <w:p w:rsidR="00A74B5C" w:rsidRDefault="00A74B5C" w:rsidP="00A74B5C">
      <w:pPr>
        <w:snapToGrid w:val="0"/>
        <w:spacing w:line="360" w:lineRule="auto"/>
        <w:ind w:firstLineChars="200" w:firstLine="640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黑体" w:eastAsia="黑体" w:cs="仿宋_GB2312" w:hint="eastAsia"/>
          <w:bCs/>
          <w:color w:val="000000"/>
          <w:kern w:val="0"/>
          <w:szCs w:val="32"/>
        </w:rPr>
        <w:t>第五十一条</w:t>
      </w:r>
      <w:r>
        <w:rPr>
          <w:rFonts w:ascii="仿宋_GB2312" w:cs="仿宋_GB2312" w:hint="eastAsia"/>
          <w:b/>
          <w:bCs/>
          <w:color w:val="000000"/>
          <w:kern w:val="0"/>
          <w:szCs w:val="32"/>
        </w:rPr>
        <w:t xml:space="preserve">  </w:t>
      </w:r>
      <w:r>
        <w:rPr>
          <w:rFonts w:ascii="仿宋_GB2312" w:cs="仿宋_GB2312" w:hint="eastAsia"/>
          <w:color w:val="000000"/>
          <w:kern w:val="0"/>
          <w:szCs w:val="32"/>
        </w:rPr>
        <w:t>本办法自发布之日起施行。</w:t>
      </w: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黑体" w:eastAsia="黑体" w:hint="eastAsia"/>
        </w:rPr>
      </w:pPr>
    </w:p>
    <w:p w:rsidR="00A74B5C" w:rsidRDefault="00A74B5C" w:rsidP="00A74B5C">
      <w:pPr>
        <w:rPr>
          <w:rFonts w:ascii="华文中宋" w:eastAsia="华文中宋" w:hAnsi="华文中宋" w:hint="eastAsia"/>
          <w:sz w:val="42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24"/>
        </w:rPr>
        <w:t>科研</w:t>
      </w:r>
      <w:r>
        <w:rPr>
          <w:rFonts w:ascii="华文中宋" w:eastAsia="华文中宋" w:hAnsi="华文中宋" w:cs="宋体"/>
          <w:color w:val="000000"/>
          <w:kern w:val="0"/>
          <w:sz w:val="30"/>
          <w:szCs w:val="24"/>
        </w:rPr>
        <w:t xml:space="preserve">  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24"/>
        </w:rPr>
        <w:t>基金</w:t>
      </w:r>
      <w:r>
        <w:rPr>
          <w:rFonts w:ascii="华文中宋" w:eastAsia="华文中宋" w:hAnsi="华文中宋" w:cs="宋体"/>
          <w:color w:val="000000"/>
          <w:kern w:val="0"/>
          <w:sz w:val="30"/>
          <w:szCs w:val="24"/>
        </w:rPr>
        <w:t xml:space="preserve">  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24"/>
        </w:rPr>
        <w:t>管理</w:t>
      </w:r>
      <w:r>
        <w:rPr>
          <w:rFonts w:ascii="华文中宋" w:eastAsia="华文中宋" w:hAnsi="华文中宋" w:cs="宋体"/>
          <w:color w:val="000000"/>
          <w:kern w:val="0"/>
          <w:sz w:val="30"/>
          <w:szCs w:val="24"/>
        </w:rPr>
        <w:t xml:space="preserve">  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24"/>
        </w:rPr>
        <w:t>办法</w:t>
      </w:r>
      <w:r>
        <w:rPr>
          <w:rFonts w:ascii="华文中宋" w:eastAsia="华文中宋" w:hAnsi="华文中宋" w:cs="宋体"/>
          <w:color w:val="000000"/>
          <w:kern w:val="0"/>
          <w:sz w:val="30"/>
          <w:szCs w:val="24"/>
        </w:rPr>
        <w:t xml:space="preserve">  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24"/>
        </w:rPr>
        <w:t>通知</w:t>
      </w:r>
    </w:p>
    <w:p w:rsidR="00A74B5C" w:rsidRDefault="00A74B5C" w:rsidP="00A74B5C">
      <w:pPr>
        <w:snapToGrid w:val="0"/>
        <w:rPr>
          <w:sz w:val="30"/>
        </w:rPr>
      </w:pPr>
      <w:r>
        <w:rPr>
          <w:sz w:val="30"/>
        </w:rPr>
        <w:t>–——————————————————————––––––––––</w:t>
      </w:r>
    </w:p>
    <w:p w:rsidR="00A74B5C" w:rsidRDefault="00A74B5C" w:rsidP="00A74B5C">
      <w:pPr>
        <w:snapToGrid w:val="0"/>
        <w:rPr>
          <w:rFonts w:hint="eastAsia"/>
          <w:sz w:val="30"/>
        </w:rPr>
      </w:pPr>
      <w:r>
        <w:rPr>
          <w:rFonts w:hint="eastAsia"/>
          <w:sz w:val="30"/>
        </w:rPr>
        <w:t>山东科技大学校长办公室</w:t>
      </w:r>
      <w:r>
        <w:rPr>
          <w:rFonts w:hint="eastAsia"/>
          <w:sz w:val="30"/>
        </w:rPr>
        <w:t xml:space="preserve">         </w:t>
      </w:r>
      <w:r>
        <w:rPr>
          <w:rFonts w:hint="eastAsia"/>
          <w:sz w:val="30"/>
        </w:rPr>
        <w:t xml:space="preserve">    2009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12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>20</w:t>
      </w:r>
      <w:r>
        <w:rPr>
          <w:rFonts w:hint="eastAsia"/>
          <w:sz w:val="30"/>
        </w:rPr>
        <w:t>日印发</w:t>
      </w:r>
    </w:p>
    <w:p w:rsidR="00A74B5C" w:rsidRDefault="00A74B5C" w:rsidP="00A74B5C">
      <w:pPr>
        <w:snapToGrid w:val="0"/>
        <w:rPr>
          <w:sz w:val="30"/>
        </w:rPr>
      </w:pPr>
      <w:r>
        <w:rPr>
          <w:sz w:val="30"/>
        </w:rPr>
        <w:t>–——————————————————————––––––––––</w:t>
      </w:r>
    </w:p>
    <w:p w:rsidR="00A74B5C" w:rsidRDefault="00A74B5C" w:rsidP="00A74B5C">
      <w:pPr>
        <w:snapToGrid w:val="0"/>
        <w:rPr>
          <w:rFonts w:hint="eastAsia"/>
          <w:sz w:val="30"/>
        </w:rPr>
      </w:pPr>
      <w:r>
        <w:rPr>
          <w:rFonts w:hint="eastAsia"/>
          <w:sz w:val="30"/>
        </w:rPr>
        <w:t>校对：</w:t>
      </w:r>
      <w:proofErr w:type="gramStart"/>
      <w:r>
        <w:rPr>
          <w:rFonts w:hint="eastAsia"/>
          <w:sz w:val="30"/>
        </w:rPr>
        <w:t>刘桂仁</w:t>
      </w:r>
      <w:proofErr w:type="gramEnd"/>
      <w:r>
        <w:rPr>
          <w:rFonts w:hint="eastAsia"/>
          <w:sz w:val="30"/>
        </w:rPr>
        <w:t xml:space="preserve">          </w:t>
      </w:r>
      <w:r>
        <w:rPr>
          <w:rFonts w:hint="eastAsia"/>
          <w:sz w:val="30"/>
        </w:rPr>
        <w:t>打字：柴</w:t>
      </w:r>
      <w:proofErr w:type="gramStart"/>
      <w:r>
        <w:rPr>
          <w:rFonts w:hint="eastAsia"/>
          <w:sz w:val="30"/>
        </w:rPr>
        <w:t>世</w:t>
      </w:r>
      <w:proofErr w:type="gramEnd"/>
      <w:r>
        <w:rPr>
          <w:rFonts w:hint="eastAsia"/>
          <w:sz w:val="30"/>
        </w:rPr>
        <w:t>震</w:t>
      </w:r>
      <w:r>
        <w:rPr>
          <w:rFonts w:hint="eastAsia"/>
          <w:sz w:val="30"/>
        </w:rPr>
        <w:t xml:space="preserve">          </w:t>
      </w:r>
      <w:r>
        <w:rPr>
          <w:rFonts w:hint="eastAsia"/>
          <w:sz w:val="30"/>
        </w:rPr>
        <w:t>共印</w:t>
      </w:r>
      <w:r>
        <w:rPr>
          <w:rFonts w:hint="eastAsia"/>
          <w:sz w:val="30"/>
        </w:rPr>
        <w:t>120</w:t>
      </w:r>
      <w:r>
        <w:rPr>
          <w:rFonts w:hint="eastAsia"/>
          <w:sz w:val="30"/>
        </w:rPr>
        <w:t>份</w:t>
      </w:r>
    </w:p>
    <w:p w:rsidR="00202709" w:rsidRPr="00A74B5C" w:rsidRDefault="00202709"/>
    <w:sectPr w:rsidR="00202709" w:rsidRPr="00A7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DA" w:rsidRDefault="00822EDA" w:rsidP="00A74B5C">
      <w:r>
        <w:separator/>
      </w:r>
    </w:p>
  </w:endnote>
  <w:endnote w:type="continuationSeparator" w:id="0">
    <w:p w:rsidR="00822EDA" w:rsidRDefault="00822EDA" w:rsidP="00A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DA" w:rsidRDefault="00822EDA" w:rsidP="00A74B5C">
      <w:r>
        <w:separator/>
      </w:r>
    </w:p>
  </w:footnote>
  <w:footnote w:type="continuationSeparator" w:id="0">
    <w:p w:rsidR="00822EDA" w:rsidRDefault="00822EDA" w:rsidP="00A7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21"/>
    <w:rsid w:val="00202709"/>
    <w:rsid w:val="00822EDA"/>
    <w:rsid w:val="00A65921"/>
    <w:rsid w:val="00A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5C"/>
    <w:rPr>
      <w:sz w:val="18"/>
      <w:szCs w:val="18"/>
    </w:rPr>
  </w:style>
  <w:style w:type="paragraph" w:customStyle="1" w:styleId="1">
    <w:name w:val="样式1"/>
    <w:basedOn w:val="a"/>
    <w:rsid w:val="00A74B5C"/>
    <w:pPr>
      <w:widowControl/>
      <w:suppressAutoHyphens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5C"/>
    <w:rPr>
      <w:sz w:val="18"/>
      <w:szCs w:val="18"/>
    </w:rPr>
  </w:style>
  <w:style w:type="paragraph" w:customStyle="1" w:styleId="1">
    <w:name w:val="样式1"/>
    <w:basedOn w:val="a"/>
    <w:rsid w:val="00A74B5C"/>
    <w:pPr>
      <w:widowControl/>
      <w:suppressAutoHyphens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593</Words>
  <Characters>3382</Characters>
  <Application>Microsoft Office Word</Application>
  <DocSecurity>0</DocSecurity>
  <Lines>28</Lines>
  <Paragraphs>7</Paragraphs>
  <ScaleCrop>false</ScaleCrop>
  <Company>微软中国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wangy</cp:lastModifiedBy>
  <cp:revision>2</cp:revision>
  <dcterms:created xsi:type="dcterms:W3CDTF">2006-01-01T17:22:00Z</dcterms:created>
  <dcterms:modified xsi:type="dcterms:W3CDTF">2006-01-01T17:25:00Z</dcterms:modified>
</cp:coreProperties>
</file>