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21E6A" w14:textId="668AFA07" w:rsidR="00C42DF7" w:rsidRPr="0033243D" w:rsidRDefault="00127BF5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33243D">
        <w:rPr>
          <w:rStyle w:val="title1"/>
          <w:rFonts w:eastAsia="方正小标宋简体"/>
          <w:color w:val="auto"/>
          <w:sz w:val="36"/>
          <w:szCs w:val="36"/>
        </w:rPr>
        <w:t>宁波市</w:t>
      </w:r>
      <w:r w:rsidR="00CB498F" w:rsidRPr="0033243D">
        <w:rPr>
          <w:rStyle w:val="title1"/>
          <w:rFonts w:eastAsia="方正小标宋简体"/>
          <w:color w:val="auto"/>
          <w:sz w:val="36"/>
          <w:szCs w:val="36"/>
        </w:rPr>
        <w:t>科学技术奖公示信息表</w:t>
      </w:r>
      <w:r w:rsidR="00CB498F" w:rsidRPr="0033243D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6DA5A93D" w14:textId="7C555794" w:rsidR="00C42DF7" w:rsidRPr="0033243D" w:rsidRDefault="00CB498F">
      <w:pPr>
        <w:spacing w:line="440" w:lineRule="exact"/>
        <w:rPr>
          <w:rFonts w:eastAsia="仿宋_GB2312"/>
          <w:sz w:val="28"/>
          <w:szCs w:val="24"/>
        </w:rPr>
      </w:pPr>
      <w:r w:rsidRPr="0033243D">
        <w:rPr>
          <w:rFonts w:eastAsia="仿宋_GB2312"/>
          <w:sz w:val="28"/>
          <w:szCs w:val="24"/>
        </w:rPr>
        <w:t>提名奖项：</w:t>
      </w:r>
      <w:r w:rsidR="00127BF5" w:rsidRPr="0033243D">
        <w:rPr>
          <w:rFonts w:eastAsia="仿宋_GB2312"/>
          <w:sz w:val="28"/>
          <w:szCs w:val="24"/>
        </w:rPr>
        <w:t>基础研究类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521"/>
      </w:tblGrid>
      <w:tr w:rsidR="0033243D" w:rsidRPr="0033243D" w14:paraId="0C0C81BD" w14:textId="77777777" w:rsidTr="00FC6AA6">
        <w:trPr>
          <w:trHeight w:val="647"/>
        </w:trPr>
        <w:tc>
          <w:tcPr>
            <w:tcW w:w="1985" w:type="dxa"/>
            <w:vAlign w:val="center"/>
          </w:tcPr>
          <w:p w14:paraId="075A761C" w14:textId="77777777" w:rsidR="00C42DF7" w:rsidRPr="0033243D" w:rsidRDefault="00CB498F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33243D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1" w:type="dxa"/>
            <w:vAlign w:val="center"/>
          </w:tcPr>
          <w:p w14:paraId="3471C7D8" w14:textId="1F869F3F" w:rsidR="00C42DF7" w:rsidRPr="0033243D" w:rsidRDefault="00C731CC" w:rsidP="00044209">
            <w:pPr>
              <w:jc w:val="center"/>
              <w:rPr>
                <w:b/>
                <w:bCs/>
                <w:sz w:val="28"/>
                <w:szCs w:val="28"/>
              </w:rPr>
            </w:pPr>
            <w:r w:rsidRPr="0033243D">
              <w:rPr>
                <w:b/>
                <w:bCs/>
                <w:sz w:val="28"/>
                <w:szCs w:val="28"/>
              </w:rPr>
              <w:t>可积系统</w:t>
            </w:r>
            <w:r w:rsidR="00942652" w:rsidRPr="0033243D">
              <w:rPr>
                <w:b/>
                <w:bCs/>
                <w:sz w:val="28"/>
                <w:szCs w:val="28"/>
              </w:rPr>
              <w:t>的局域结构</w:t>
            </w:r>
            <w:r w:rsidR="008E209F" w:rsidRPr="0033243D">
              <w:rPr>
                <w:b/>
                <w:bCs/>
                <w:sz w:val="28"/>
                <w:szCs w:val="28"/>
              </w:rPr>
              <w:t>与代数结构</w:t>
            </w:r>
          </w:p>
        </w:tc>
      </w:tr>
      <w:tr w:rsidR="0033243D" w:rsidRPr="0033243D" w14:paraId="01DBEFE4" w14:textId="77777777" w:rsidTr="00FC6AA6">
        <w:trPr>
          <w:trHeight w:val="561"/>
        </w:trPr>
        <w:tc>
          <w:tcPr>
            <w:tcW w:w="1985" w:type="dxa"/>
            <w:vAlign w:val="center"/>
          </w:tcPr>
          <w:p w14:paraId="56D9E216" w14:textId="77777777" w:rsidR="00C42DF7" w:rsidRPr="0033243D" w:rsidRDefault="00CB498F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33243D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1" w:type="dxa"/>
            <w:vAlign w:val="center"/>
          </w:tcPr>
          <w:p w14:paraId="7FC34932" w14:textId="6882692B" w:rsidR="00C42DF7" w:rsidRPr="0033243D" w:rsidRDefault="00C731CC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33243D">
              <w:rPr>
                <w:rStyle w:val="title1"/>
                <w:rFonts w:eastAsia="仿宋_GB2312"/>
                <w:b w:val="0"/>
                <w:color w:val="auto"/>
                <w:sz w:val="28"/>
              </w:rPr>
              <w:t>一等奖</w:t>
            </w:r>
          </w:p>
        </w:tc>
      </w:tr>
      <w:tr w:rsidR="0033243D" w:rsidRPr="0033243D" w14:paraId="6074CCDF" w14:textId="77777777" w:rsidTr="00EA6DD0">
        <w:trPr>
          <w:trHeight w:val="1185"/>
        </w:trPr>
        <w:tc>
          <w:tcPr>
            <w:tcW w:w="1985" w:type="dxa"/>
            <w:vAlign w:val="center"/>
          </w:tcPr>
          <w:p w14:paraId="6D8EA084" w14:textId="77777777" w:rsidR="00C42DF7" w:rsidRPr="0033243D" w:rsidRDefault="00CB498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33243D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13B0EBFB" w14:textId="77777777" w:rsidR="00C42DF7" w:rsidRPr="0033243D" w:rsidRDefault="00CB498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33243D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521" w:type="dxa"/>
            <w:vAlign w:val="center"/>
          </w:tcPr>
          <w:p w14:paraId="0559C8B0" w14:textId="698C95E5" w:rsidR="000D3C63" w:rsidRPr="0033243D" w:rsidRDefault="000D3C63" w:rsidP="00EA6DD0">
            <w:pPr>
              <w:spacing w:line="360" w:lineRule="exact"/>
              <w:rPr>
                <w:rFonts w:eastAsia="微软雅黑"/>
                <w:sz w:val="18"/>
                <w:szCs w:val="18"/>
                <w:shd w:val="clear" w:color="auto" w:fill="FFFFFF"/>
              </w:rPr>
            </w:pPr>
          </w:p>
        </w:tc>
      </w:tr>
      <w:tr w:rsidR="0033243D" w:rsidRPr="0033243D" w14:paraId="0E1A3A27" w14:textId="77777777" w:rsidTr="00FC6AA6">
        <w:trPr>
          <w:trHeight w:val="1958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E4650B" w14:textId="77777777" w:rsidR="00C42DF7" w:rsidRPr="0033243D" w:rsidRDefault="00CB498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33243D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1" w:type="dxa"/>
            <w:tcBorders>
              <w:left w:val="single" w:sz="4" w:space="0" w:color="auto"/>
            </w:tcBorders>
            <w:vAlign w:val="center"/>
          </w:tcPr>
          <w:p w14:paraId="0F425A1C" w14:textId="46CB7451" w:rsidR="00127BF5" w:rsidRPr="0033243D" w:rsidRDefault="00127BF5" w:rsidP="00127BF5">
            <w:pPr>
              <w:spacing w:line="440" w:lineRule="exact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>姓名，</w:t>
            </w:r>
            <w:r w:rsidR="009D7964" w:rsidRPr="0033243D">
              <w:rPr>
                <w:rFonts w:eastAsia="仿宋_GB2312"/>
                <w:szCs w:val="21"/>
              </w:rPr>
              <w:t xml:space="preserve">   </w:t>
            </w:r>
            <w:r w:rsidRPr="0033243D">
              <w:rPr>
                <w:rFonts w:eastAsia="仿宋_GB2312"/>
                <w:szCs w:val="21"/>
              </w:rPr>
              <w:t>排名，</w:t>
            </w:r>
            <w:r w:rsidR="009D7964" w:rsidRPr="0033243D">
              <w:rPr>
                <w:rFonts w:eastAsia="仿宋_GB2312"/>
                <w:szCs w:val="21"/>
              </w:rPr>
              <w:t xml:space="preserve">     </w:t>
            </w:r>
            <w:r w:rsidRPr="0033243D">
              <w:rPr>
                <w:rFonts w:eastAsia="仿宋_GB2312"/>
                <w:szCs w:val="21"/>
              </w:rPr>
              <w:t>职称，</w:t>
            </w:r>
            <w:r w:rsidR="009D7964" w:rsidRPr="0033243D">
              <w:rPr>
                <w:rFonts w:eastAsia="仿宋_GB2312"/>
                <w:szCs w:val="21"/>
              </w:rPr>
              <w:t xml:space="preserve">   </w:t>
            </w:r>
            <w:r w:rsidRPr="0033243D">
              <w:rPr>
                <w:rFonts w:eastAsia="仿宋_GB2312"/>
                <w:szCs w:val="21"/>
              </w:rPr>
              <w:t>工作单位</w:t>
            </w:r>
          </w:p>
          <w:p w14:paraId="0D14B49E" w14:textId="1C13BA66" w:rsidR="003B594D" w:rsidRPr="0033243D" w:rsidRDefault="00C731CC" w:rsidP="00127BF5">
            <w:pPr>
              <w:spacing w:line="440" w:lineRule="exact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>贺劲松，</w:t>
            </w:r>
            <w:r w:rsidRPr="0033243D">
              <w:rPr>
                <w:rFonts w:eastAsia="仿宋_GB2312"/>
                <w:szCs w:val="21"/>
              </w:rPr>
              <w:t xml:space="preserve"> </w:t>
            </w:r>
            <w:r w:rsidR="00207ACB" w:rsidRPr="0033243D">
              <w:rPr>
                <w:rFonts w:eastAsia="仿宋_GB2312"/>
                <w:szCs w:val="21"/>
              </w:rPr>
              <w:t>排名第一</w:t>
            </w:r>
            <w:r w:rsidRPr="0033243D">
              <w:rPr>
                <w:rFonts w:eastAsia="仿宋_GB2312"/>
                <w:szCs w:val="21"/>
              </w:rPr>
              <w:t>，</w:t>
            </w:r>
            <w:r w:rsidRPr="0033243D">
              <w:rPr>
                <w:rFonts w:eastAsia="仿宋_GB2312"/>
                <w:szCs w:val="21"/>
              </w:rPr>
              <w:t xml:space="preserve"> </w:t>
            </w:r>
            <w:r w:rsidRPr="0033243D">
              <w:rPr>
                <w:rFonts w:eastAsia="仿宋_GB2312"/>
                <w:szCs w:val="21"/>
              </w:rPr>
              <w:t>教授，</w:t>
            </w:r>
            <w:r w:rsidRPr="0033243D">
              <w:rPr>
                <w:rFonts w:eastAsia="仿宋_GB2312"/>
                <w:szCs w:val="21"/>
              </w:rPr>
              <w:t xml:space="preserve"> </w:t>
            </w:r>
            <w:r w:rsidR="000438F2" w:rsidRPr="0033243D">
              <w:rPr>
                <w:rFonts w:eastAsia="仿宋_GB2312"/>
                <w:szCs w:val="21"/>
              </w:rPr>
              <w:t xml:space="preserve">  </w:t>
            </w:r>
            <w:r w:rsidRPr="0033243D">
              <w:rPr>
                <w:rFonts w:eastAsia="仿宋_GB2312"/>
                <w:szCs w:val="21"/>
              </w:rPr>
              <w:t>深圳大学</w:t>
            </w:r>
          </w:p>
          <w:p w14:paraId="0CFD6ECD" w14:textId="7C351E2C" w:rsidR="00C731CC" w:rsidRPr="0033243D" w:rsidRDefault="00C731CC" w:rsidP="00127BF5">
            <w:pPr>
              <w:spacing w:line="440" w:lineRule="exact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>王立洪，</w:t>
            </w:r>
            <w:r w:rsidR="00207ACB" w:rsidRPr="0033243D">
              <w:rPr>
                <w:rFonts w:eastAsia="仿宋_GB2312"/>
                <w:szCs w:val="21"/>
              </w:rPr>
              <w:t xml:space="preserve"> </w:t>
            </w:r>
            <w:r w:rsidR="00207ACB" w:rsidRPr="0033243D">
              <w:rPr>
                <w:rFonts w:eastAsia="仿宋_GB2312"/>
                <w:szCs w:val="21"/>
              </w:rPr>
              <w:t>排名第二</w:t>
            </w:r>
            <w:r w:rsidRPr="0033243D">
              <w:rPr>
                <w:rFonts w:eastAsia="仿宋_GB2312"/>
                <w:szCs w:val="21"/>
              </w:rPr>
              <w:t>，</w:t>
            </w:r>
            <w:r w:rsidRPr="0033243D">
              <w:rPr>
                <w:rFonts w:eastAsia="仿宋_GB2312"/>
                <w:szCs w:val="21"/>
              </w:rPr>
              <w:t xml:space="preserve"> </w:t>
            </w:r>
            <w:r w:rsidRPr="0033243D">
              <w:rPr>
                <w:rFonts w:eastAsia="仿宋_GB2312"/>
                <w:szCs w:val="21"/>
              </w:rPr>
              <w:t>副教授，</w:t>
            </w:r>
            <w:r w:rsidRPr="0033243D">
              <w:rPr>
                <w:rFonts w:eastAsia="仿宋_GB2312"/>
                <w:szCs w:val="21"/>
              </w:rPr>
              <w:t xml:space="preserve"> </w:t>
            </w:r>
            <w:r w:rsidRPr="0033243D">
              <w:rPr>
                <w:rFonts w:eastAsia="仿宋_GB2312"/>
                <w:szCs w:val="21"/>
              </w:rPr>
              <w:t>宁波大学</w:t>
            </w:r>
          </w:p>
          <w:p w14:paraId="12DD5422" w14:textId="1192ECA8" w:rsidR="00C731CC" w:rsidRPr="0033243D" w:rsidRDefault="00C731CC" w:rsidP="00127BF5">
            <w:pPr>
              <w:spacing w:line="440" w:lineRule="exact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>李茂华，</w:t>
            </w:r>
            <w:r w:rsidR="00207ACB" w:rsidRPr="0033243D">
              <w:rPr>
                <w:rFonts w:eastAsia="仿宋_GB2312"/>
                <w:szCs w:val="21"/>
              </w:rPr>
              <w:t xml:space="preserve"> </w:t>
            </w:r>
            <w:r w:rsidR="00207ACB" w:rsidRPr="0033243D">
              <w:rPr>
                <w:rFonts w:eastAsia="仿宋_GB2312"/>
                <w:szCs w:val="21"/>
              </w:rPr>
              <w:t>排名第三</w:t>
            </w:r>
            <w:r w:rsidRPr="0033243D">
              <w:rPr>
                <w:rFonts w:eastAsia="仿宋_GB2312"/>
                <w:szCs w:val="21"/>
              </w:rPr>
              <w:t>，</w:t>
            </w:r>
            <w:r w:rsidRPr="0033243D">
              <w:rPr>
                <w:rFonts w:eastAsia="仿宋_GB2312"/>
                <w:szCs w:val="21"/>
              </w:rPr>
              <w:t xml:space="preserve"> </w:t>
            </w:r>
            <w:r w:rsidRPr="0033243D">
              <w:rPr>
                <w:rFonts w:eastAsia="仿宋_GB2312"/>
                <w:szCs w:val="21"/>
              </w:rPr>
              <w:t>副教授，</w:t>
            </w:r>
            <w:r w:rsidRPr="0033243D">
              <w:rPr>
                <w:rFonts w:eastAsia="仿宋_GB2312"/>
                <w:szCs w:val="21"/>
              </w:rPr>
              <w:t xml:space="preserve"> </w:t>
            </w:r>
            <w:r w:rsidRPr="0033243D">
              <w:rPr>
                <w:rFonts w:eastAsia="仿宋_GB2312"/>
                <w:szCs w:val="21"/>
              </w:rPr>
              <w:t>宁波大学</w:t>
            </w:r>
          </w:p>
          <w:p w14:paraId="23DDC6A4" w14:textId="47F07FF9" w:rsidR="003B5DEB" w:rsidRPr="0033243D" w:rsidRDefault="00C731CC" w:rsidP="00127BF5">
            <w:pPr>
              <w:spacing w:line="440" w:lineRule="exact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>李传忠，</w:t>
            </w:r>
            <w:r w:rsidR="00207ACB" w:rsidRPr="0033243D">
              <w:rPr>
                <w:rFonts w:eastAsia="仿宋_GB2312"/>
                <w:szCs w:val="21"/>
              </w:rPr>
              <w:t xml:space="preserve"> </w:t>
            </w:r>
            <w:r w:rsidR="00207ACB" w:rsidRPr="0033243D">
              <w:rPr>
                <w:rFonts w:eastAsia="仿宋_GB2312"/>
                <w:szCs w:val="21"/>
              </w:rPr>
              <w:t>排名第四</w:t>
            </w:r>
            <w:r w:rsidRPr="0033243D">
              <w:rPr>
                <w:rFonts w:eastAsia="仿宋_GB2312"/>
                <w:szCs w:val="21"/>
              </w:rPr>
              <w:t>，</w:t>
            </w:r>
            <w:r w:rsidRPr="0033243D">
              <w:rPr>
                <w:rFonts w:eastAsia="仿宋_GB2312"/>
                <w:szCs w:val="21"/>
              </w:rPr>
              <w:t xml:space="preserve"> </w:t>
            </w:r>
            <w:r w:rsidRPr="0033243D">
              <w:rPr>
                <w:rFonts w:eastAsia="仿宋_GB2312"/>
                <w:szCs w:val="21"/>
              </w:rPr>
              <w:t>教授，</w:t>
            </w:r>
            <w:r w:rsidRPr="0033243D">
              <w:rPr>
                <w:rFonts w:eastAsia="仿宋_GB2312"/>
                <w:szCs w:val="21"/>
              </w:rPr>
              <w:t xml:space="preserve"> </w:t>
            </w:r>
            <w:r w:rsidR="000438F2" w:rsidRPr="0033243D">
              <w:rPr>
                <w:rFonts w:eastAsia="仿宋_GB2312"/>
                <w:szCs w:val="21"/>
              </w:rPr>
              <w:t xml:space="preserve">  </w:t>
            </w:r>
            <w:r w:rsidRPr="0033243D">
              <w:rPr>
                <w:rFonts w:eastAsia="仿宋_GB2312"/>
                <w:szCs w:val="21"/>
              </w:rPr>
              <w:t>山东科技大学</w:t>
            </w:r>
          </w:p>
        </w:tc>
      </w:tr>
      <w:tr w:rsidR="0033243D" w:rsidRPr="0033243D" w14:paraId="4146A11E" w14:textId="77777777" w:rsidTr="008065D3">
        <w:trPr>
          <w:trHeight w:val="758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35A2F7" w14:textId="77777777" w:rsidR="00C42DF7" w:rsidRPr="0033243D" w:rsidRDefault="00CB498F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33243D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1" w:type="dxa"/>
            <w:tcBorders>
              <w:left w:val="single" w:sz="4" w:space="0" w:color="auto"/>
            </w:tcBorders>
            <w:vAlign w:val="center"/>
          </w:tcPr>
          <w:p w14:paraId="0343209C" w14:textId="2DDE3792" w:rsidR="00C42DF7" w:rsidRPr="0033243D" w:rsidRDefault="00D46D02" w:rsidP="008065D3">
            <w:pPr>
              <w:spacing w:line="4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33243D">
              <w:rPr>
                <w:rFonts w:eastAsia="仿宋_GB2312"/>
                <w:bCs/>
                <w:sz w:val="24"/>
                <w:szCs w:val="24"/>
              </w:rPr>
              <w:t>宁波大学</w:t>
            </w:r>
          </w:p>
        </w:tc>
      </w:tr>
      <w:tr w:rsidR="0033243D" w:rsidRPr="0033243D" w14:paraId="5A595523" w14:textId="77777777" w:rsidTr="00FC6AA6">
        <w:trPr>
          <w:trHeight w:val="692"/>
        </w:trPr>
        <w:tc>
          <w:tcPr>
            <w:tcW w:w="1985" w:type="dxa"/>
            <w:vAlign w:val="center"/>
          </w:tcPr>
          <w:p w14:paraId="4D9FC854" w14:textId="77777777" w:rsidR="00C42DF7" w:rsidRPr="0033243D" w:rsidRDefault="00CB498F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33243D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1" w:type="dxa"/>
            <w:vAlign w:val="center"/>
          </w:tcPr>
          <w:p w14:paraId="05D5137D" w14:textId="6588FD43" w:rsidR="00C42DF7" w:rsidRPr="0033243D" w:rsidRDefault="00127BF5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 w:rsidRPr="0033243D">
              <w:rPr>
                <w:rStyle w:val="title1"/>
                <w:b w:val="0"/>
                <w:color w:val="auto"/>
              </w:rPr>
              <w:t>宁波大学</w:t>
            </w:r>
          </w:p>
        </w:tc>
      </w:tr>
      <w:tr w:rsidR="0033243D" w:rsidRPr="0033243D" w14:paraId="4C744ED5" w14:textId="77777777" w:rsidTr="00FC6AA6">
        <w:trPr>
          <w:trHeight w:val="1343"/>
        </w:trPr>
        <w:tc>
          <w:tcPr>
            <w:tcW w:w="1985" w:type="dxa"/>
            <w:vAlign w:val="center"/>
          </w:tcPr>
          <w:p w14:paraId="3023F86E" w14:textId="77777777" w:rsidR="00C42DF7" w:rsidRPr="0033243D" w:rsidRDefault="00CB498F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33243D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1" w:type="dxa"/>
            <w:vAlign w:val="center"/>
          </w:tcPr>
          <w:p w14:paraId="4A34801C" w14:textId="7BF8E7D0" w:rsidR="00127BF5" w:rsidRPr="0033243D" w:rsidRDefault="001D05F4" w:rsidP="001F3EFC">
            <w:pPr>
              <w:spacing w:line="440" w:lineRule="exact"/>
              <w:ind w:firstLine="480"/>
              <w:jc w:val="left"/>
              <w:rPr>
                <w:szCs w:val="21"/>
              </w:rPr>
            </w:pPr>
            <w:r w:rsidRPr="0033243D">
              <w:rPr>
                <w:szCs w:val="21"/>
              </w:rPr>
              <w:t>2009</w:t>
            </w:r>
            <w:r w:rsidR="00A3319C" w:rsidRPr="0033243D">
              <w:rPr>
                <w:szCs w:val="21"/>
              </w:rPr>
              <w:t>-2019</w:t>
            </w:r>
            <w:r w:rsidR="00A3319C" w:rsidRPr="0033243D">
              <w:rPr>
                <w:szCs w:val="21"/>
              </w:rPr>
              <w:t>期间</w:t>
            </w:r>
            <w:r w:rsidRPr="0033243D">
              <w:rPr>
                <w:szCs w:val="21"/>
              </w:rPr>
              <w:t>，</w:t>
            </w:r>
            <w:r w:rsidRPr="0033243D">
              <w:rPr>
                <w:szCs w:val="21"/>
              </w:rPr>
              <w:t xml:space="preserve"> </w:t>
            </w:r>
            <w:r w:rsidR="00942652" w:rsidRPr="0033243D">
              <w:rPr>
                <w:szCs w:val="21"/>
              </w:rPr>
              <w:t>贺劲松教授及其</w:t>
            </w:r>
            <w:r w:rsidR="00A3319C" w:rsidRPr="0033243D">
              <w:rPr>
                <w:szCs w:val="21"/>
              </w:rPr>
              <w:t>多位</w:t>
            </w:r>
            <w:r w:rsidR="00383732" w:rsidRPr="0033243D">
              <w:rPr>
                <w:szCs w:val="21"/>
              </w:rPr>
              <w:t>学生</w:t>
            </w:r>
            <w:r w:rsidR="00A3319C" w:rsidRPr="0033243D">
              <w:rPr>
                <w:szCs w:val="21"/>
              </w:rPr>
              <w:t>在宁波大学逐渐建立了一个比较稳定的、研究活跃的可积系统</w:t>
            </w:r>
            <w:r w:rsidR="00CA1891" w:rsidRPr="0033243D">
              <w:rPr>
                <w:szCs w:val="21"/>
              </w:rPr>
              <w:t>项目</w:t>
            </w:r>
            <w:r w:rsidRPr="0033243D">
              <w:rPr>
                <w:szCs w:val="21"/>
              </w:rPr>
              <w:t>组。</w:t>
            </w:r>
            <w:r w:rsidRPr="0033243D">
              <w:rPr>
                <w:szCs w:val="21"/>
              </w:rPr>
              <w:t xml:space="preserve"> </w:t>
            </w:r>
            <w:r w:rsidR="00654514" w:rsidRPr="0033243D">
              <w:rPr>
                <w:szCs w:val="21"/>
              </w:rPr>
              <w:t>该</w:t>
            </w:r>
            <w:r w:rsidR="00942652" w:rsidRPr="0033243D">
              <w:rPr>
                <w:szCs w:val="21"/>
              </w:rPr>
              <w:t>项目</w:t>
            </w:r>
            <w:r w:rsidR="00654514" w:rsidRPr="0033243D">
              <w:rPr>
                <w:szCs w:val="21"/>
              </w:rPr>
              <w:t>组在可积系统</w:t>
            </w:r>
            <w:r w:rsidR="00942652" w:rsidRPr="0033243D">
              <w:rPr>
                <w:szCs w:val="21"/>
              </w:rPr>
              <w:t>的局域结构</w:t>
            </w:r>
            <w:r w:rsidR="00654514" w:rsidRPr="0033243D">
              <w:rPr>
                <w:szCs w:val="21"/>
              </w:rPr>
              <w:t>和代数结构</w:t>
            </w:r>
            <w:r w:rsidR="00A3319C" w:rsidRPr="0033243D">
              <w:rPr>
                <w:szCs w:val="21"/>
              </w:rPr>
              <w:t>两</w:t>
            </w:r>
            <w:r w:rsidR="008E15E3" w:rsidRPr="0033243D">
              <w:rPr>
                <w:szCs w:val="21"/>
              </w:rPr>
              <w:t>方面开展了系统的研究。</w:t>
            </w:r>
            <w:r w:rsidR="00CA1891" w:rsidRPr="0033243D">
              <w:rPr>
                <w:szCs w:val="21"/>
              </w:rPr>
              <w:t>该项目涉及的主要研究方法有达布变换，</w:t>
            </w:r>
            <w:proofErr w:type="spellStart"/>
            <w:r w:rsidR="00CA1891" w:rsidRPr="0033243D">
              <w:rPr>
                <w:szCs w:val="21"/>
              </w:rPr>
              <w:t>Hiorta</w:t>
            </w:r>
            <w:proofErr w:type="spellEnd"/>
            <w:r w:rsidR="00CA1891" w:rsidRPr="0033243D">
              <w:rPr>
                <w:szCs w:val="21"/>
              </w:rPr>
              <w:t>双线性方法，</w:t>
            </w:r>
            <w:r w:rsidR="00CA1891" w:rsidRPr="0033243D">
              <w:rPr>
                <w:szCs w:val="21"/>
              </w:rPr>
              <w:t>KP</w:t>
            </w:r>
            <w:proofErr w:type="gramStart"/>
            <w:r w:rsidR="00CA1891" w:rsidRPr="0033243D">
              <w:rPr>
                <w:szCs w:val="21"/>
              </w:rPr>
              <w:t>约化方法</w:t>
            </w:r>
            <w:proofErr w:type="gramEnd"/>
            <w:r w:rsidR="00CA1891" w:rsidRPr="0033243D">
              <w:rPr>
                <w:szCs w:val="21"/>
              </w:rPr>
              <w:t>，无穷维李代数方法等。</w:t>
            </w:r>
            <w:r w:rsidR="008E15E3" w:rsidRPr="0033243D">
              <w:rPr>
                <w:szCs w:val="21"/>
              </w:rPr>
              <w:t xml:space="preserve"> </w:t>
            </w:r>
            <w:r w:rsidR="00CA1891" w:rsidRPr="0033243D">
              <w:rPr>
                <w:szCs w:val="21"/>
              </w:rPr>
              <w:t>十年间，他们</w:t>
            </w:r>
            <w:r w:rsidR="008E15E3" w:rsidRPr="0033243D">
              <w:rPr>
                <w:szCs w:val="21"/>
              </w:rPr>
              <w:t>在</w:t>
            </w:r>
            <w:r w:rsidR="00654514" w:rsidRPr="0033243D">
              <w:rPr>
                <w:szCs w:val="21"/>
              </w:rPr>
              <w:t>非线性薛定</w:t>
            </w:r>
            <w:proofErr w:type="gramStart"/>
            <w:r w:rsidR="00654514" w:rsidRPr="0033243D">
              <w:rPr>
                <w:szCs w:val="21"/>
              </w:rPr>
              <w:t>谔</w:t>
            </w:r>
            <w:proofErr w:type="gramEnd"/>
            <w:r w:rsidR="00654514" w:rsidRPr="0033243D">
              <w:rPr>
                <w:szCs w:val="21"/>
              </w:rPr>
              <w:t>型方程等</w:t>
            </w:r>
            <w:r w:rsidR="00942652" w:rsidRPr="0033243D">
              <w:rPr>
                <w:szCs w:val="21"/>
              </w:rPr>
              <w:t>重要可积系统</w:t>
            </w:r>
            <w:r w:rsidR="00654514" w:rsidRPr="0033243D">
              <w:rPr>
                <w:szCs w:val="21"/>
              </w:rPr>
              <w:t>的</w:t>
            </w:r>
            <w:r w:rsidR="00942652" w:rsidRPr="0033243D">
              <w:rPr>
                <w:szCs w:val="21"/>
              </w:rPr>
              <w:t>局域结构</w:t>
            </w:r>
            <w:r w:rsidRPr="0033243D">
              <w:rPr>
                <w:szCs w:val="21"/>
              </w:rPr>
              <w:t>及其性质</w:t>
            </w:r>
            <w:r w:rsidR="00942652" w:rsidRPr="0033243D">
              <w:rPr>
                <w:szCs w:val="21"/>
              </w:rPr>
              <w:t>（</w:t>
            </w:r>
            <w:proofErr w:type="gramStart"/>
            <w:r w:rsidR="00D12272" w:rsidRPr="0033243D">
              <w:rPr>
                <w:szCs w:val="21"/>
              </w:rPr>
              <w:t>含</w:t>
            </w:r>
            <w:r w:rsidR="00942652" w:rsidRPr="0033243D">
              <w:rPr>
                <w:szCs w:val="21"/>
              </w:rPr>
              <w:t>怪波</w:t>
            </w:r>
            <w:proofErr w:type="gramEnd"/>
            <w:r w:rsidR="00942652" w:rsidRPr="0033243D">
              <w:rPr>
                <w:szCs w:val="21"/>
              </w:rPr>
              <w:t>解，有理解，半有理解等时间</w:t>
            </w:r>
            <w:r w:rsidR="00942652" w:rsidRPr="0033243D">
              <w:rPr>
                <w:szCs w:val="21"/>
              </w:rPr>
              <w:t>-</w:t>
            </w:r>
            <w:proofErr w:type="gramStart"/>
            <w:r w:rsidR="00942652" w:rsidRPr="0033243D">
              <w:rPr>
                <w:szCs w:val="21"/>
              </w:rPr>
              <w:t>空间</w:t>
            </w:r>
            <w:proofErr w:type="gramEnd"/>
            <w:r w:rsidRPr="0033243D">
              <w:rPr>
                <w:szCs w:val="21"/>
              </w:rPr>
              <w:t>双</w:t>
            </w:r>
            <w:r w:rsidR="00942652" w:rsidRPr="0033243D">
              <w:rPr>
                <w:szCs w:val="21"/>
              </w:rPr>
              <w:t>局域</w:t>
            </w:r>
            <w:r w:rsidR="00243666" w:rsidRPr="0033243D">
              <w:rPr>
                <w:szCs w:val="21"/>
              </w:rPr>
              <w:t>的</w:t>
            </w:r>
            <w:r w:rsidRPr="0033243D">
              <w:rPr>
                <w:szCs w:val="21"/>
              </w:rPr>
              <w:t>非线性波的形成机制，解析性理论描述，性质和实验验证等</w:t>
            </w:r>
            <w:r w:rsidR="00942652" w:rsidRPr="0033243D">
              <w:rPr>
                <w:szCs w:val="21"/>
              </w:rPr>
              <w:t>）</w:t>
            </w:r>
            <w:r w:rsidR="001A0EEB" w:rsidRPr="0033243D">
              <w:rPr>
                <w:szCs w:val="21"/>
              </w:rPr>
              <w:t>、</w:t>
            </w:r>
            <w:r w:rsidR="00654514" w:rsidRPr="0033243D">
              <w:rPr>
                <w:szCs w:val="21"/>
              </w:rPr>
              <w:t>在</w:t>
            </w:r>
            <w:r w:rsidR="00DA5AD8" w:rsidRPr="0033243D">
              <w:rPr>
                <w:szCs w:val="21"/>
              </w:rPr>
              <w:t>Kadomtsev-Petviashvili</w:t>
            </w:r>
            <w:r w:rsidR="00654514" w:rsidRPr="0033243D">
              <w:rPr>
                <w:szCs w:val="21"/>
              </w:rPr>
              <w:t>系列和</w:t>
            </w:r>
            <w:r w:rsidR="00654514" w:rsidRPr="0033243D">
              <w:rPr>
                <w:szCs w:val="21"/>
              </w:rPr>
              <w:t>Toda</w:t>
            </w:r>
            <w:r w:rsidR="00654514" w:rsidRPr="0033243D">
              <w:rPr>
                <w:szCs w:val="21"/>
              </w:rPr>
              <w:t>系统</w:t>
            </w:r>
            <w:r w:rsidRPr="0033243D">
              <w:rPr>
                <w:szCs w:val="21"/>
              </w:rPr>
              <w:t>等</w:t>
            </w:r>
            <w:r w:rsidR="00A3319C" w:rsidRPr="0033243D">
              <w:rPr>
                <w:szCs w:val="21"/>
              </w:rPr>
              <w:t>重要</w:t>
            </w:r>
            <w:r w:rsidRPr="0033243D">
              <w:rPr>
                <w:szCs w:val="21"/>
              </w:rPr>
              <w:t>可积系统</w:t>
            </w:r>
            <w:r w:rsidR="00654514" w:rsidRPr="0033243D">
              <w:rPr>
                <w:szCs w:val="21"/>
              </w:rPr>
              <w:t>的代数结构</w:t>
            </w:r>
            <w:r w:rsidR="008E15E3" w:rsidRPr="0033243D">
              <w:rPr>
                <w:szCs w:val="21"/>
              </w:rPr>
              <w:t>方面做出了一系列创新性的工作</w:t>
            </w:r>
            <w:r w:rsidR="009A5B13" w:rsidRPr="0033243D">
              <w:rPr>
                <w:szCs w:val="21"/>
              </w:rPr>
              <w:t>。</w:t>
            </w:r>
            <w:r w:rsidR="00CA1891" w:rsidRPr="0033243D">
              <w:rPr>
                <w:szCs w:val="21"/>
              </w:rPr>
              <w:t>该项目组的</w:t>
            </w:r>
            <w:r w:rsidR="008E15E3" w:rsidRPr="0033243D">
              <w:rPr>
                <w:szCs w:val="21"/>
              </w:rPr>
              <w:t>主要贡献包括：</w:t>
            </w:r>
            <w:r w:rsidR="00D12272" w:rsidRPr="0033243D">
              <w:rPr>
                <w:szCs w:val="21"/>
              </w:rPr>
              <w:t>提出了</w:t>
            </w:r>
            <w:r w:rsidR="00B73810" w:rsidRPr="0033243D">
              <w:rPr>
                <w:szCs w:val="21"/>
              </w:rPr>
              <w:t>系统</w:t>
            </w:r>
            <w:r w:rsidR="00D12272" w:rsidRPr="0033243D">
              <w:rPr>
                <w:szCs w:val="21"/>
              </w:rPr>
              <w:t>构造高阶</w:t>
            </w:r>
            <w:proofErr w:type="gramStart"/>
            <w:r w:rsidR="00D12272" w:rsidRPr="0033243D">
              <w:rPr>
                <w:szCs w:val="21"/>
              </w:rPr>
              <w:t>怪波解</w:t>
            </w:r>
            <w:proofErr w:type="gramEnd"/>
            <w:r w:rsidR="00D12272" w:rsidRPr="0033243D">
              <w:rPr>
                <w:szCs w:val="21"/>
              </w:rPr>
              <w:t>的行列式</w:t>
            </w:r>
            <w:r w:rsidR="00B73810" w:rsidRPr="0033243D">
              <w:rPr>
                <w:szCs w:val="21"/>
              </w:rPr>
              <w:t>表示</w:t>
            </w:r>
            <w:r w:rsidR="00D12272" w:rsidRPr="0033243D">
              <w:rPr>
                <w:szCs w:val="21"/>
              </w:rPr>
              <w:t>并应用到多个</w:t>
            </w:r>
            <w:r w:rsidR="001A0EEB" w:rsidRPr="0033243D">
              <w:rPr>
                <w:szCs w:val="21"/>
              </w:rPr>
              <w:t>物理</w:t>
            </w:r>
            <w:r w:rsidR="00D12272" w:rsidRPr="0033243D">
              <w:rPr>
                <w:szCs w:val="21"/>
              </w:rPr>
              <w:t>方程，并证明了非线性薛定谔方程高阶</w:t>
            </w:r>
            <w:proofErr w:type="gramStart"/>
            <w:r w:rsidR="00D12272" w:rsidRPr="0033243D">
              <w:rPr>
                <w:szCs w:val="21"/>
              </w:rPr>
              <w:t>怪波</w:t>
            </w:r>
            <w:r w:rsidR="00DA5AD8" w:rsidRPr="0033243D">
              <w:rPr>
                <w:szCs w:val="21"/>
              </w:rPr>
              <w:t>解</w:t>
            </w:r>
            <w:r w:rsidR="00D12272" w:rsidRPr="0033243D">
              <w:rPr>
                <w:szCs w:val="21"/>
              </w:rPr>
              <w:t>性</w:t>
            </w:r>
            <w:proofErr w:type="gramEnd"/>
            <w:r w:rsidR="00D12272" w:rsidRPr="0033243D">
              <w:rPr>
                <w:szCs w:val="21"/>
              </w:rPr>
              <w:t>质的</w:t>
            </w:r>
            <w:r w:rsidR="001F6698" w:rsidRPr="0033243D">
              <w:rPr>
                <w:szCs w:val="21"/>
              </w:rPr>
              <w:t>两</w:t>
            </w:r>
            <w:r w:rsidR="00727140" w:rsidRPr="0033243D">
              <w:rPr>
                <w:szCs w:val="21"/>
              </w:rPr>
              <w:t>个</w:t>
            </w:r>
            <w:r w:rsidR="00D12272" w:rsidRPr="0033243D">
              <w:rPr>
                <w:szCs w:val="21"/>
              </w:rPr>
              <w:t>重要猜测</w:t>
            </w:r>
            <w:r w:rsidR="00B73810" w:rsidRPr="0033243D">
              <w:rPr>
                <w:szCs w:val="21"/>
              </w:rPr>
              <w:t>（基本模式下怪波</w:t>
            </w:r>
            <w:r w:rsidR="00992482" w:rsidRPr="0033243D">
              <w:rPr>
                <w:szCs w:val="21"/>
              </w:rPr>
              <w:t>包含的峰的</w:t>
            </w:r>
            <w:r w:rsidR="00B73810" w:rsidRPr="0033243D">
              <w:rPr>
                <w:szCs w:val="21"/>
              </w:rPr>
              <w:t>个数</w:t>
            </w:r>
            <w:r w:rsidR="00992482" w:rsidRPr="0033243D">
              <w:rPr>
                <w:szCs w:val="21"/>
              </w:rPr>
              <w:t>和</w:t>
            </w:r>
            <w:r w:rsidR="00B73810" w:rsidRPr="0033243D">
              <w:rPr>
                <w:szCs w:val="21"/>
              </w:rPr>
              <w:t>环圈模式下的分解规律）。提出了从周期解（呼吸子解）</w:t>
            </w:r>
            <w:proofErr w:type="gramStart"/>
            <w:r w:rsidR="00B73810" w:rsidRPr="0033243D">
              <w:rPr>
                <w:szCs w:val="21"/>
              </w:rPr>
              <w:t>到怪波解</w:t>
            </w:r>
            <w:proofErr w:type="gramEnd"/>
            <w:r w:rsidR="00B73810" w:rsidRPr="0033243D">
              <w:rPr>
                <w:szCs w:val="21"/>
              </w:rPr>
              <w:t>的双重退化机制，</w:t>
            </w:r>
            <w:r w:rsidR="00501A7F" w:rsidRPr="0033243D">
              <w:rPr>
                <w:szCs w:val="21"/>
              </w:rPr>
              <w:t>并基于解析理论</w:t>
            </w:r>
            <w:r w:rsidR="00992482" w:rsidRPr="0033243D">
              <w:rPr>
                <w:szCs w:val="21"/>
              </w:rPr>
              <w:t>从数值</w:t>
            </w:r>
            <w:r w:rsidR="001A0EEB" w:rsidRPr="0033243D">
              <w:rPr>
                <w:szCs w:val="21"/>
              </w:rPr>
              <w:t>实验</w:t>
            </w:r>
            <w:r w:rsidR="00992482" w:rsidRPr="0033243D">
              <w:rPr>
                <w:szCs w:val="21"/>
              </w:rPr>
              <w:t>上</w:t>
            </w:r>
            <w:r w:rsidR="00501A7F" w:rsidRPr="0033243D">
              <w:rPr>
                <w:szCs w:val="21"/>
              </w:rPr>
              <w:t>验证了</w:t>
            </w:r>
            <w:r w:rsidR="00B73810" w:rsidRPr="0033243D">
              <w:rPr>
                <w:szCs w:val="21"/>
              </w:rPr>
              <w:t>在所有特征值相同情况下的退化</w:t>
            </w:r>
            <w:r w:rsidR="00501A7F" w:rsidRPr="0033243D">
              <w:rPr>
                <w:szCs w:val="21"/>
              </w:rPr>
              <w:t>呼吸子</w:t>
            </w:r>
            <w:r w:rsidR="00B73810" w:rsidRPr="0033243D">
              <w:rPr>
                <w:szCs w:val="21"/>
              </w:rPr>
              <w:t>的相互作用区域波形可以给</w:t>
            </w:r>
            <w:r w:rsidR="00501A7F" w:rsidRPr="0033243D">
              <w:rPr>
                <w:szCs w:val="21"/>
              </w:rPr>
              <w:t>高</w:t>
            </w:r>
            <w:r w:rsidR="00B73810" w:rsidRPr="0033243D">
              <w:rPr>
                <w:szCs w:val="21"/>
              </w:rPr>
              <w:t>阶光学</w:t>
            </w:r>
            <w:proofErr w:type="gramStart"/>
            <w:r w:rsidR="00B73810" w:rsidRPr="0033243D">
              <w:rPr>
                <w:szCs w:val="21"/>
              </w:rPr>
              <w:t>怪波提</w:t>
            </w:r>
            <w:proofErr w:type="gramEnd"/>
            <w:r w:rsidR="00B73810" w:rsidRPr="0033243D">
              <w:rPr>
                <w:szCs w:val="21"/>
              </w:rPr>
              <w:t>供很好的近似。</w:t>
            </w:r>
            <w:r w:rsidR="00501A7F" w:rsidRPr="0033243D">
              <w:rPr>
                <w:szCs w:val="21"/>
              </w:rPr>
              <w:t>得到了非对称</w:t>
            </w:r>
            <w:proofErr w:type="gramStart"/>
            <w:r w:rsidR="00501A7F" w:rsidRPr="0033243D">
              <w:rPr>
                <w:szCs w:val="21"/>
              </w:rPr>
              <w:t>高阶怪波</w:t>
            </w:r>
            <w:r w:rsidR="00501A7F" w:rsidRPr="0033243D">
              <w:rPr>
                <w:szCs w:val="21"/>
              </w:rPr>
              <w:lastRenderedPageBreak/>
              <w:t>解析</w:t>
            </w:r>
            <w:proofErr w:type="gramEnd"/>
            <w:r w:rsidR="00501A7F" w:rsidRPr="0033243D">
              <w:rPr>
                <w:szCs w:val="21"/>
              </w:rPr>
              <w:t>表达式，并通过与水波实验专家合作，</w:t>
            </w:r>
            <w:r w:rsidR="00501A7F" w:rsidRPr="0033243D">
              <w:rPr>
                <w:szCs w:val="21"/>
              </w:rPr>
              <w:t xml:space="preserve"> </w:t>
            </w:r>
            <w:r w:rsidR="00501A7F" w:rsidRPr="0033243D">
              <w:rPr>
                <w:szCs w:val="21"/>
              </w:rPr>
              <w:t>在水槽中观察到</w:t>
            </w:r>
            <w:r w:rsidR="00764712" w:rsidRPr="0033243D">
              <w:rPr>
                <w:szCs w:val="21"/>
              </w:rPr>
              <w:t>这类怪波，而且</w:t>
            </w:r>
            <w:r w:rsidR="001A0EEB" w:rsidRPr="0033243D">
              <w:rPr>
                <w:szCs w:val="21"/>
              </w:rPr>
              <w:t>解析</w:t>
            </w:r>
            <w:r w:rsidR="00764712" w:rsidRPr="0033243D">
              <w:rPr>
                <w:szCs w:val="21"/>
              </w:rPr>
              <w:t>理论与实验高度吻合。得到了非局域的</w:t>
            </w:r>
            <w:r w:rsidR="00764712" w:rsidRPr="0033243D">
              <w:rPr>
                <w:bCs/>
                <w:szCs w:val="21"/>
              </w:rPr>
              <w:t>Davey</w:t>
            </w:r>
            <w:r w:rsidR="00CC405F" w:rsidRPr="0033243D">
              <w:rPr>
                <w:bCs/>
                <w:szCs w:val="21"/>
              </w:rPr>
              <w:t xml:space="preserve">-Stewartson </w:t>
            </w:r>
            <w:r w:rsidR="00764712" w:rsidRPr="0033243D">
              <w:rPr>
                <w:bCs/>
                <w:szCs w:val="21"/>
              </w:rPr>
              <w:t>I</w:t>
            </w:r>
            <w:r w:rsidR="00764712" w:rsidRPr="0033243D">
              <w:rPr>
                <w:bCs/>
                <w:szCs w:val="21"/>
              </w:rPr>
              <w:t>方程</w:t>
            </w:r>
            <w:r w:rsidR="00764712" w:rsidRPr="0033243D">
              <w:rPr>
                <w:szCs w:val="21"/>
              </w:rPr>
              <w:t>有理和半有理</w:t>
            </w:r>
            <w:proofErr w:type="gramStart"/>
            <w:r w:rsidR="00764712" w:rsidRPr="0033243D">
              <w:rPr>
                <w:szCs w:val="21"/>
              </w:rPr>
              <w:t>怪波解</w:t>
            </w:r>
            <w:proofErr w:type="gramEnd"/>
            <w:r w:rsidR="00764712" w:rsidRPr="0033243D">
              <w:rPr>
                <w:szCs w:val="21"/>
              </w:rPr>
              <w:t>。</w:t>
            </w:r>
            <w:r w:rsidR="00C01AD5" w:rsidRPr="0033243D">
              <w:rPr>
                <w:szCs w:val="21"/>
              </w:rPr>
              <w:t>发现</w:t>
            </w:r>
            <w:r w:rsidR="00764712" w:rsidRPr="0033243D">
              <w:rPr>
                <w:szCs w:val="21"/>
              </w:rPr>
              <w:t>了</w:t>
            </w:r>
            <w:r w:rsidR="00C01AD5" w:rsidRPr="0033243D">
              <w:rPr>
                <w:szCs w:val="21"/>
              </w:rPr>
              <w:t>bigraded Toda</w:t>
            </w:r>
            <w:r w:rsidR="00C01AD5" w:rsidRPr="0033243D">
              <w:rPr>
                <w:szCs w:val="21"/>
              </w:rPr>
              <w:t>系统具有很好的</w:t>
            </w:r>
            <w:r w:rsidR="00C01AD5" w:rsidRPr="0033243D">
              <w:rPr>
                <w:szCs w:val="21"/>
              </w:rPr>
              <w:t>Block</w:t>
            </w:r>
            <w:r w:rsidR="00C01AD5" w:rsidRPr="0033243D">
              <w:rPr>
                <w:szCs w:val="21"/>
              </w:rPr>
              <w:t>型李代数结构</w:t>
            </w:r>
            <w:r w:rsidR="001F6698" w:rsidRPr="0033243D">
              <w:rPr>
                <w:szCs w:val="21"/>
              </w:rPr>
              <w:t>。</w:t>
            </w:r>
            <w:r w:rsidR="001F6698" w:rsidRPr="0033243D">
              <w:rPr>
                <w:szCs w:val="21"/>
              </w:rPr>
              <w:t xml:space="preserve"> </w:t>
            </w:r>
            <w:r w:rsidR="00C01AD5" w:rsidRPr="0033243D">
              <w:rPr>
                <w:szCs w:val="21"/>
              </w:rPr>
              <w:t>在</w:t>
            </w:r>
            <w:r w:rsidR="00C01AD5" w:rsidRPr="0033243D">
              <w:rPr>
                <w:szCs w:val="21"/>
              </w:rPr>
              <w:t>B</w:t>
            </w:r>
            <w:r w:rsidR="00067E55">
              <w:rPr>
                <w:szCs w:val="21"/>
              </w:rPr>
              <w:t>,</w:t>
            </w:r>
            <w:r w:rsidR="00C01AD5" w:rsidRPr="0033243D">
              <w:rPr>
                <w:szCs w:val="21"/>
              </w:rPr>
              <w:t>C</w:t>
            </w:r>
            <w:r w:rsidR="00C01AD5" w:rsidRPr="0033243D">
              <w:rPr>
                <w:szCs w:val="21"/>
              </w:rPr>
              <w:t>型的</w:t>
            </w:r>
            <w:r w:rsidR="00C01AD5" w:rsidRPr="0033243D">
              <w:rPr>
                <w:szCs w:val="21"/>
              </w:rPr>
              <w:t>Toda</w:t>
            </w:r>
            <w:r w:rsidR="00C01AD5" w:rsidRPr="0033243D">
              <w:rPr>
                <w:szCs w:val="21"/>
              </w:rPr>
              <w:t>系统里面也发现了</w:t>
            </w:r>
            <w:r w:rsidR="00C01AD5" w:rsidRPr="0033243D">
              <w:rPr>
                <w:szCs w:val="21"/>
              </w:rPr>
              <w:t>Block</w:t>
            </w:r>
            <w:r w:rsidR="00C01AD5" w:rsidRPr="0033243D">
              <w:rPr>
                <w:szCs w:val="21"/>
              </w:rPr>
              <w:t>李代数的量子化代数（即量子环面代数）</w:t>
            </w:r>
            <w:r w:rsidR="00764712" w:rsidRPr="0033243D">
              <w:rPr>
                <w:szCs w:val="21"/>
              </w:rPr>
              <w:t>。</w:t>
            </w:r>
            <w:r w:rsidR="00001798" w:rsidRPr="0033243D">
              <w:rPr>
                <w:szCs w:val="21"/>
              </w:rPr>
              <w:t>本项目所得到的</w:t>
            </w:r>
            <w:r w:rsidR="001F6698" w:rsidRPr="0033243D">
              <w:rPr>
                <w:szCs w:val="21"/>
              </w:rPr>
              <w:t>可积系统局域结构的解析理论，</w:t>
            </w:r>
            <w:r w:rsidR="001F6698" w:rsidRPr="0033243D">
              <w:rPr>
                <w:szCs w:val="21"/>
              </w:rPr>
              <w:t xml:space="preserve"> </w:t>
            </w:r>
            <w:r w:rsidR="00802AE4" w:rsidRPr="0033243D">
              <w:rPr>
                <w:szCs w:val="21"/>
              </w:rPr>
              <w:t>给</w:t>
            </w:r>
            <w:r w:rsidR="001F6698" w:rsidRPr="0033243D">
              <w:rPr>
                <w:szCs w:val="21"/>
              </w:rPr>
              <w:t>物理，光学和流体等</w:t>
            </w:r>
            <w:proofErr w:type="gramStart"/>
            <w:r w:rsidR="001F6698" w:rsidRPr="0033243D">
              <w:rPr>
                <w:szCs w:val="21"/>
              </w:rPr>
              <w:t>领域怪波现象</w:t>
            </w:r>
            <w:proofErr w:type="gramEnd"/>
            <w:r w:rsidR="001F6698" w:rsidRPr="0033243D">
              <w:rPr>
                <w:szCs w:val="21"/>
              </w:rPr>
              <w:t>提供了坚实的</w:t>
            </w:r>
            <w:r w:rsidR="00802AE4" w:rsidRPr="0033243D">
              <w:rPr>
                <w:szCs w:val="21"/>
              </w:rPr>
              <w:t>理论机制和</w:t>
            </w:r>
            <w:r w:rsidR="001F6698" w:rsidRPr="0033243D">
              <w:rPr>
                <w:szCs w:val="21"/>
              </w:rPr>
              <w:t>数学基础。</w:t>
            </w:r>
            <w:r w:rsidR="001F6698" w:rsidRPr="0033243D">
              <w:rPr>
                <w:szCs w:val="21"/>
              </w:rPr>
              <w:t xml:space="preserve"> Block</w:t>
            </w:r>
            <w:r w:rsidR="001F6698" w:rsidRPr="0033243D">
              <w:rPr>
                <w:szCs w:val="21"/>
              </w:rPr>
              <w:t>型李代数结构</w:t>
            </w:r>
            <w:r w:rsidR="00764712" w:rsidRPr="0033243D">
              <w:rPr>
                <w:szCs w:val="21"/>
              </w:rPr>
              <w:t>是</w:t>
            </w:r>
            <w:r w:rsidR="00764712" w:rsidRPr="0033243D">
              <w:rPr>
                <w:szCs w:val="21"/>
              </w:rPr>
              <w:t>Virasoro</w:t>
            </w:r>
            <w:r w:rsidR="00764712" w:rsidRPr="0033243D">
              <w:rPr>
                <w:szCs w:val="21"/>
              </w:rPr>
              <w:t>李代数的双参数推广，是李代数研究领域一直关注的热点问题。</w:t>
            </w:r>
            <w:r w:rsidR="00C01AD5" w:rsidRPr="0033243D">
              <w:rPr>
                <w:szCs w:val="21"/>
              </w:rPr>
              <w:t>这些发现充实了国际上关于可积系统的对称李代数结构的研究内容，促进</w:t>
            </w:r>
            <w:r w:rsidR="00001798" w:rsidRPr="0033243D">
              <w:rPr>
                <w:szCs w:val="21"/>
              </w:rPr>
              <w:t>了</w:t>
            </w:r>
            <w:r w:rsidR="00C01AD5" w:rsidRPr="0033243D">
              <w:rPr>
                <w:szCs w:val="21"/>
              </w:rPr>
              <w:t>无穷维李代数和可积系统的交叉研究。</w:t>
            </w:r>
            <w:r w:rsidR="008E15E3" w:rsidRPr="0033243D">
              <w:rPr>
                <w:szCs w:val="21"/>
              </w:rPr>
              <w:t>研究成果发表在</w:t>
            </w:r>
            <w:r w:rsidR="001F3EFC" w:rsidRPr="0033243D">
              <w:rPr>
                <w:szCs w:val="21"/>
              </w:rPr>
              <w:t>Stud. Appl.</w:t>
            </w:r>
            <w:r w:rsidR="00D65750" w:rsidRPr="0033243D">
              <w:rPr>
                <w:szCs w:val="21"/>
              </w:rPr>
              <w:t xml:space="preserve"> </w:t>
            </w:r>
            <w:r w:rsidR="001F3EFC" w:rsidRPr="0033243D">
              <w:rPr>
                <w:szCs w:val="21"/>
              </w:rPr>
              <w:t>Math., Nonlinearity, J. Nonlinear Science, Lett. Math. Phys., J. Math.</w:t>
            </w:r>
            <w:r w:rsidR="00D65750" w:rsidRPr="0033243D">
              <w:rPr>
                <w:szCs w:val="21"/>
              </w:rPr>
              <w:t xml:space="preserve"> </w:t>
            </w:r>
            <w:r w:rsidR="001F3EFC" w:rsidRPr="0033243D">
              <w:rPr>
                <w:szCs w:val="21"/>
              </w:rPr>
              <w:t>Phys., Chaos, Phys. Rev. E, Proc. R. Soc. A, J. Geom. Phys., J. Phys. A</w:t>
            </w:r>
            <w:r w:rsidR="00001798" w:rsidRPr="0033243D">
              <w:rPr>
                <w:szCs w:val="21"/>
              </w:rPr>
              <w:t>等</w:t>
            </w:r>
            <w:r w:rsidR="008E15E3" w:rsidRPr="0033243D">
              <w:rPr>
                <w:szCs w:val="21"/>
              </w:rPr>
              <w:t>国际高水平期刊，得到了国内外同行的高度关注和普遍引用</w:t>
            </w:r>
            <w:bookmarkStart w:id="0" w:name="_GoBack"/>
            <w:bookmarkEnd w:id="0"/>
            <w:r w:rsidR="000F3D5C" w:rsidRPr="0033243D">
              <w:rPr>
                <w:szCs w:val="21"/>
              </w:rPr>
              <w:t>。</w:t>
            </w:r>
          </w:p>
          <w:p w14:paraId="7B1066C6" w14:textId="77777777" w:rsidR="00C10C8D" w:rsidRPr="0033243D" w:rsidRDefault="00C10C8D" w:rsidP="00001798">
            <w:pPr>
              <w:spacing w:line="440" w:lineRule="exact"/>
              <w:ind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  <w:p w14:paraId="32231F02" w14:textId="63389F75" w:rsidR="003B594D" w:rsidRPr="0033243D" w:rsidRDefault="00127BF5" w:rsidP="00127BF5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3243D">
              <w:rPr>
                <w:rFonts w:eastAsia="仿宋_GB2312"/>
                <w:bCs/>
                <w:sz w:val="24"/>
                <w:szCs w:val="24"/>
              </w:rPr>
              <w:t xml:space="preserve">    </w:t>
            </w:r>
            <w:r w:rsidRPr="0033243D">
              <w:rPr>
                <w:rFonts w:eastAsia="仿宋_GB2312"/>
                <w:bCs/>
                <w:sz w:val="24"/>
                <w:szCs w:val="24"/>
              </w:rPr>
              <w:t>经审查，该项目符合申报要求，同意提名申报</w:t>
            </w:r>
            <w:r w:rsidRPr="0033243D">
              <w:rPr>
                <w:rFonts w:eastAsia="仿宋_GB2312"/>
                <w:bCs/>
                <w:sz w:val="24"/>
                <w:szCs w:val="24"/>
              </w:rPr>
              <w:t>2021</w:t>
            </w:r>
            <w:r w:rsidRPr="0033243D">
              <w:rPr>
                <w:rFonts w:eastAsia="仿宋_GB2312"/>
                <w:bCs/>
                <w:sz w:val="24"/>
                <w:szCs w:val="24"/>
              </w:rPr>
              <w:t>年度宁波市科学技术进步奖</w:t>
            </w:r>
            <w:r w:rsidR="00C731CC" w:rsidRPr="0033243D">
              <w:rPr>
                <w:rFonts w:eastAsia="仿宋_GB2312"/>
                <w:bCs/>
                <w:sz w:val="24"/>
                <w:szCs w:val="24"/>
              </w:rPr>
              <w:t>一</w:t>
            </w:r>
            <w:r w:rsidRPr="0033243D">
              <w:rPr>
                <w:rFonts w:eastAsia="仿宋_GB2312"/>
                <w:bCs/>
                <w:sz w:val="24"/>
                <w:szCs w:val="24"/>
              </w:rPr>
              <w:t>等奖。</w:t>
            </w:r>
          </w:p>
          <w:p w14:paraId="0869587C" w14:textId="77777777" w:rsidR="00C42DF7" w:rsidRPr="0033243D" w:rsidRDefault="00C42DF7">
            <w:pPr>
              <w:spacing w:line="440" w:lineRule="exact"/>
              <w:jc w:val="left"/>
              <w:rPr>
                <w:rStyle w:val="title1"/>
                <w:b w:val="0"/>
                <w:color w:val="auto"/>
              </w:rPr>
            </w:pPr>
          </w:p>
        </w:tc>
      </w:tr>
    </w:tbl>
    <w:p w14:paraId="25012DA7" w14:textId="7597D7A8" w:rsidR="003B5DEB" w:rsidRPr="0033243D" w:rsidRDefault="003B5DEB"/>
    <w:p w14:paraId="5D394263" w14:textId="77777777" w:rsidR="003B5DEB" w:rsidRPr="0033243D" w:rsidRDefault="003B5DEB">
      <w:pPr>
        <w:widowControl/>
        <w:jc w:val="left"/>
      </w:pPr>
      <w:r w:rsidRPr="0033243D">
        <w:br w:type="page"/>
      </w:r>
    </w:p>
    <w:p w14:paraId="11C960EB" w14:textId="77777777" w:rsidR="00C42DF7" w:rsidRPr="0033243D" w:rsidRDefault="00C42DF7"/>
    <w:p w14:paraId="39412534" w14:textId="3EDEBC4D" w:rsidR="00C42DF7" w:rsidRPr="0033243D" w:rsidRDefault="00CB498F">
      <w:pPr>
        <w:rPr>
          <w:rFonts w:eastAsia="仿宋_GB2312"/>
          <w:bCs/>
          <w:sz w:val="24"/>
          <w:szCs w:val="24"/>
        </w:rPr>
      </w:pPr>
      <w:r w:rsidRPr="0033243D">
        <w:rPr>
          <w:rFonts w:eastAsia="仿宋_GB2312"/>
          <w:bCs/>
          <w:sz w:val="24"/>
          <w:szCs w:val="24"/>
        </w:rPr>
        <w:t>附件</w:t>
      </w:r>
      <w:r w:rsidRPr="0033243D">
        <w:rPr>
          <w:rFonts w:eastAsia="仿宋_GB2312"/>
          <w:bCs/>
          <w:sz w:val="24"/>
          <w:szCs w:val="24"/>
        </w:rPr>
        <w:t>1</w:t>
      </w:r>
      <w:r w:rsidRPr="0033243D">
        <w:rPr>
          <w:rFonts w:eastAsia="仿宋_GB2312"/>
          <w:bCs/>
          <w:sz w:val="24"/>
          <w:szCs w:val="24"/>
        </w:rPr>
        <w:t>、代表性论文（专著）目录</w:t>
      </w:r>
      <w:r w:rsidR="00127BF5" w:rsidRPr="0033243D">
        <w:rPr>
          <w:rFonts w:eastAsia="仿宋_GB2312"/>
          <w:bCs/>
          <w:sz w:val="24"/>
          <w:szCs w:val="24"/>
        </w:rPr>
        <w:t>（不超</w:t>
      </w:r>
      <w:r w:rsidR="00127BF5" w:rsidRPr="0033243D">
        <w:rPr>
          <w:rFonts w:eastAsia="仿宋_GB2312"/>
          <w:bCs/>
          <w:sz w:val="24"/>
          <w:szCs w:val="24"/>
        </w:rPr>
        <w:t>10</w:t>
      </w:r>
      <w:r w:rsidR="00127BF5" w:rsidRPr="0033243D">
        <w:rPr>
          <w:rFonts w:eastAsia="仿宋_GB2312"/>
          <w:bCs/>
          <w:sz w:val="24"/>
          <w:szCs w:val="24"/>
        </w:rPr>
        <w:t>篇）</w:t>
      </w:r>
    </w:p>
    <w:tbl>
      <w:tblPr>
        <w:tblW w:w="91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709"/>
        <w:gridCol w:w="1560"/>
        <w:gridCol w:w="1275"/>
        <w:gridCol w:w="1910"/>
      </w:tblGrid>
      <w:tr w:rsidR="0033243D" w:rsidRPr="0033243D" w14:paraId="7388042F" w14:textId="77777777" w:rsidTr="0006196A">
        <w:trPr>
          <w:trHeight w:val="627"/>
          <w:jc w:val="center"/>
        </w:trPr>
        <w:tc>
          <w:tcPr>
            <w:tcW w:w="668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04F3" w14:textId="77777777" w:rsidR="001D4E2D" w:rsidRPr="0033243D" w:rsidRDefault="001D4E2D" w:rsidP="00AD3CD7">
            <w:pPr>
              <w:jc w:val="center"/>
              <w:rPr>
                <w:rFonts w:eastAsia="仿宋_GB2312"/>
                <w:b/>
                <w:szCs w:val="21"/>
              </w:rPr>
            </w:pPr>
            <w:r w:rsidRPr="0033243D">
              <w:rPr>
                <w:rFonts w:eastAsia="仿宋_GB2312"/>
                <w:b/>
                <w:szCs w:val="21"/>
              </w:rPr>
              <w:t>序号</w:t>
            </w:r>
          </w:p>
        </w:tc>
        <w:tc>
          <w:tcPr>
            <w:tcW w:w="3709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9594" w14:textId="77777777" w:rsidR="001D4E2D" w:rsidRPr="0033243D" w:rsidRDefault="001D4E2D" w:rsidP="00AD3CD7">
            <w:pPr>
              <w:jc w:val="center"/>
              <w:rPr>
                <w:rFonts w:eastAsia="仿宋_GB2312"/>
                <w:b/>
                <w:szCs w:val="21"/>
              </w:rPr>
            </w:pPr>
            <w:r w:rsidRPr="0033243D">
              <w:rPr>
                <w:rFonts w:eastAsia="仿宋_GB2312"/>
                <w:b/>
                <w:szCs w:val="21"/>
              </w:rPr>
              <w:t>论文（专著）名称</w:t>
            </w:r>
            <w:r w:rsidRPr="0033243D">
              <w:rPr>
                <w:rFonts w:eastAsia="仿宋_GB2312"/>
                <w:b/>
                <w:szCs w:val="21"/>
              </w:rPr>
              <w:t>/</w:t>
            </w:r>
            <w:r w:rsidRPr="0033243D">
              <w:rPr>
                <w:rFonts w:eastAsia="仿宋_GB2312"/>
                <w:b/>
                <w:szCs w:val="21"/>
              </w:rPr>
              <w:t>刊名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0430" w14:textId="77777777" w:rsidR="001D4E2D" w:rsidRPr="0033243D" w:rsidRDefault="001D4E2D" w:rsidP="00AD3CD7">
            <w:pPr>
              <w:jc w:val="center"/>
              <w:rPr>
                <w:rFonts w:eastAsia="仿宋_GB2312"/>
                <w:b/>
                <w:szCs w:val="21"/>
              </w:rPr>
            </w:pPr>
            <w:r w:rsidRPr="0033243D">
              <w:rPr>
                <w:rFonts w:eastAsia="仿宋_GB2312"/>
                <w:b/>
                <w:szCs w:val="21"/>
              </w:rPr>
              <w:t>年卷页码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92D5" w14:textId="77777777" w:rsidR="001D4E2D" w:rsidRPr="0033243D" w:rsidRDefault="001D4E2D" w:rsidP="00AD3CD7">
            <w:pPr>
              <w:jc w:val="center"/>
              <w:rPr>
                <w:rFonts w:eastAsia="仿宋_GB2312"/>
                <w:b/>
                <w:szCs w:val="21"/>
              </w:rPr>
            </w:pPr>
            <w:r w:rsidRPr="0033243D">
              <w:rPr>
                <w:rFonts w:eastAsia="仿宋_GB2312"/>
                <w:b/>
                <w:szCs w:val="21"/>
              </w:rPr>
              <w:t>发表</w:t>
            </w:r>
          </w:p>
          <w:p w14:paraId="6F7DDC15" w14:textId="13A22598" w:rsidR="001D4E2D" w:rsidRPr="0033243D" w:rsidRDefault="001D4E2D" w:rsidP="00127BF5">
            <w:pPr>
              <w:jc w:val="center"/>
              <w:rPr>
                <w:rFonts w:eastAsia="仿宋_GB2312"/>
                <w:b/>
                <w:szCs w:val="21"/>
              </w:rPr>
            </w:pPr>
            <w:r w:rsidRPr="0033243D">
              <w:rPr>
                <w:rFonts w:eastAsia="仿宋_GB2312"/>
                <w:b/>
                <w:szCs w:val="21"/>
              </w:rPr>
              <w:t>时间</w:t>
            </w:r>
          </w:p>
        </w:tc>
        <w:tc>
          <w:tcPr>
            <w:tcW w:w="191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5C0B" w14:textId="67FB954A" w:rsidR="001D4E2D" w:rsidRPr="0033243D" w:rsidRDefault="001D4E2D" w:rsidP="00127BF5">
            <w:pPr>
              <w:jc w:val="center"/>
              <w:rPr>
                <w:rFonts w:eastAsia="仿宋_GB2312"/>
                <w:b/>
                <w:szCs w:val="21"/>
              </w:rPr>
            </w:pPr>
            <w:r w:rsidRPr="0033243D">
              <w:rPr>
                <w:rFonts w:eastAsia="仿宋_GB2312"/>
                <w:b/>
                <w:szCs w:val="21"/>
              </w:rPr>
              <w:t>所有作者</w:t>
            </w:r>
            <w:r w:rsidR="003B5DEB" w:rsidRPr="0033243D">
              <w:rPr>
                <w:rFonts w:eastAsia="仿宋_GB2312"/>
                <w:b/>
                <w:szCs w:val="21"/>
              </w:rPr>
              <w:t>（项目完成人姓名写中文）</w:t>
            </w:r>
          </w:p>
        </w:tc>
      </w:tr>
      <w:tr w:rsidR="0033243D" w:rsidRPr="0033243D" w14:paraId="2F05851B" w14:textId="77777777" w:rsidTr="0006196A">
        <w:trPr>
          <w:trHeight w:val="921"/>
          <w:jc w:val="center"/>
        </w:trPr>
        <w:tc>
          <w:tcPr>
            <w:tcW w:w="668" w:type="dxa"/>
            <w:vAlign w:val="center"/>
          </w:tcPr>
          <w:p w14:paraId="4330D489" w14:textId="0F1A396D" w:rsidR="001D4E2D" w:rsidRPr="0033243D" w:rsidRDefault="002E3AE5" w:rsidP="00AD3CD7">
            <w:pPr>
              <w:jc w:val="center"/>
              <w:rPr>
                <w:rFonts w:eastAsia="仿宋_GB2312"/>
                <w:b/>
                <w:szCs w:val="21"/>
              </w:rPr>
            </w:pPr>
            <w:r w:rsidRPr="0033243D">
              <w:rPr>
                <w:rFonts w:eastAsia="仿宋_GB2312"/>
                <w:b/>
                <w:szCs w:val="21"/>
              </w:rPr>
              <w:t>1</w:t>
            </w:r>
          </w:p>
        </w:tc>
        <w:tc>
          <w:tcPr>
            <w:tcW w:w="3709" w:type="dxa"/>
            <w:vAlign w:val="center"/>
          </w:tcPr>
          <w:p w14:paraId="435661DD" w14:textId="0447625D" w:rsidR="001D4E2D" w:rsidRPr="0033243D" w:rsidRDefault="00914DD2" w:rsidP="00914DD2">
            <w:pPr>
              <w:spacing w:line="360" w:lineRule="exact"/>
              <w:jc w:val="left"/>
              <w:rPr>
                <w:rFonts w:eastAsia="仿宋_GB2312"/>
              </w:rPr>
            </w:pPr>
            <w:r w:rsidRPr="0033243D">
              <w:rPr>
                <w:rFonts w:eastAsia="仿宋_GB2312"/>
                <w:bCs/>
                <w:szCs w:val="21"/>
              </w:rPr>
              <w:t>Theoretical and experimental evidence of non-symmetric doubly localized rogue waves</w:t>
            </w:r>
            <w:r w:rsidR="009B3314" w:rsidRPr="0033243D">
              <w:rPr>
                <w:rFonts w:eastAsia="仿宋_GB2312"/>
                <w:bCs/>
                <w:szCs w:val="21"/>
              </w:rPr>
              <w:t xml:space="preserve"> /</w:t>
            </w:r>
            <w:r w:rsidRPr="0033243D">
              <w:rPr>
                <w:rFonts w:eastAsia="仿宋_GB2312"/>
                <w:bCs/>
                <w:szCs w:val="21"/>
              </w:rPr>
              <w:t xml:space="preserve"> Proc. R. Soc. A.</w:t>
            </w:r>
          </w:p>
        </w:tc>
        <w:tc>
          <w:tcPr>
            <w:tcW w:w="1560" w:type="dxa"/>
            <w:vAlign w:val="center"/>
          </w:tcPr>
          <w:p w14:paraId="3A813908" w14:textId="77777777" w:rsidR="001420BE" w:rsidRPr="0033243D" w:rsidRDefault="00A9609E" w:rsidP="00AD3CD7">
            <w:pPr>
              <w:jc w:val="left"/>
              <w:rPr>
                <w:rFonts w:eastAsia="仿宋_GB2312"/>
                <w:bCs/>
                <w:szCs w:val="21"/>
              </w:rPr>
            </w:pPr>
            <w:r w:rsidRPr="0033243D">
              <w:rPr>
                <w:rFonts w:eastAsia="仿宋_GB2312"/>
                <w:bCs/>
                <w:szCs w:val="21"/>
              </w:rPr>
              <w:t xml:space="preserve">470 (2014), </w:t>
            </w:r>
          </w:p>
          <w:p w14:paraId="4F51D1D3" w14:textId="503C75D4" w:rsidR="001D4E2D" w:rsidRPr="0033243D" w:rsidRDefault="00A9609E" w:rsidP="00AD3CD7">
            <w:pPr>
              <w:jc w:val="left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bCs/>
                <w:szCs w:val="21"/>
              </w:rPr>
              <w:t>20140318</w:t>
            </w:r>
          </w:p>
        </w:tc>
        <w:tc>
          <w:tcPr>
            <w:tcW w:w="1275" w:type="dxa"/>
            <w:vAlign w:val="center"/>
          </w:tcPr>
          <w:p w14:paraId="10EB6D83" w14:textId="2843A065" w:rsidR="001D4E2D" w:rsidRPr="0033243D" w:rsidRDefault="00CB520B" w:rsidP="00AD3CD7">
            <w:pPr>
              <w:jc w:val="center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>2014</w:t>
            </w:r>
            <w:r w:rsidR="00A9609E" w:rsidRPr="0033243D">
              <w:rPr>
                <w:rFonts w:eastAsia="仿宋_GB2312"/>
                <w:szCs w:val="21"/>
              </w:rPr>
              <w:t>.</w:t>
            </w:r>
            <w:r w:rsidRPr="0033243D">
              <w:rPr>
                <w:rFonts w:eastAsia="仿宋_GB2312"/>
                <w:szCs w:val="21"/>
              </w:rPr>
              <w:t>9</w:t>
            </w:r>
            <w:r w:rsidR="00A9609E" w:rsidRPr="0033243D">
              <w:rPr>
                <w:rFonts w:eastAsia="仿宋_GB2312"/>
                <w:szCs w:val="21"/>
              </w:rPr>
              <w:t>.</w:t>
            </w:r>
            <w:r w:rsidRPr="0033243D">
              <w:rPr>
                <w:rFonts w:eastAsia="仿宋_GB2312"/>
                <w:szCs w:val="21"/>
              </w:rPr>
              <w:t>10</w:t>
            </w:r>
          </w:p>
        </w:tc>
        <w:tc>
          <w:tcPr>
            <w:tcW w:w="1910" w:type="dxa"/>
            <w:vAlign w:val="center"/>
          </w:tcPr>
          <w:p w14:paraId="32D4F69C" w14:textId="2A417CE2" w:rsidR="001D4E2D" w:rsidRPr="0033243D" w:rsidRDefault="00A9609E" w:rsidP="00747F29">
            <w:pPr>
              <w:jc w:val="left"/>
              <w:rPr>
                <w:rFonts w:eastAsia="仿宋_GB2312"/>
              </w:rPr>
            </w:pPr>
            <w:r w:rsidRPr="0033243D">
              <w:rPr>
                <w:rFonts w:eastAsia="仿宋_GB2312"/>
                <w:b/>
              </w:rPr>
              <w:t>贺劲松</w:t>
            </w:r>
            <w:r w:rsidRPr="0033243D">
              <w:rPr>
                <w:rFonts w:eastAsia="仿宋_GB2312"/>
              </w:rPr>
              <w:t>、郭利娟、张永帅、</w:t>
            </w:r>
            <w:r w:rsidRPr="0033243D">
              <w:rPr>
                <w:rFonts w:eastAsia="仿宋_GB2312"/>
                <w:bCs/>
                <w:szCs w:val="21"/>
              </w:rPr>
              <w:t xml:space="preserve">Amin </w:t>
            </w:r>
            <w:proofErr w:type="spellStart"/>
            <w:r w:rsidRPr="0033243D">
              <w:rPr>
                <w:rFonts w:eastAsia="仿宋_GB2312"/>
                <w:bCs/>
                <w:szCs w:val="21"/>
              </w:rPr>
              <w:t>Chabchoub</w:t>
            </w:r>
            <w:proofErr w:type="spellEnd"/>
          </w:p>
        </w:tc>
      </w:tr>
      <w:tr w:rsidR="0033243D" w:rsidRPr="0033243D" w14:paraId="270DD2A4" w14:textId="77777777" w:rsidTr="0006196A">
        <w:trPr>
          <w:trHeight w:val="918"/>
          <w:jc w:val="center"/>
        </w:trPr>
        <w:tc>
          <w:tcPr>
            <w:tcW w:w="668" w:type="dxa"/>
            <w:vAlign w:val="center"/>
          </w:tcPr>
          <w:p w14:paraId="5A55FDA3" w14:textId="77777777" w:rsidR="0097254A" w:rsidRPr="0033243D" w:rsidRDefault="0097254A" w:rsidP="002875BB">
            <w:pPr>
              <w:jc w:val="center"/>
              <w:rPr>
                <w:rFonts w:eastAsia="仿宋_GB2312"/>
                <w:b/>
                <w:szCs w:val="21"/>
              </w:rPr>
            </w:pPr>
            <w:r w:rsidRPr="0033243D">
              <w:rPr>
                <w:rFonts w:eastAsia="仿宋_GB2312"/>
                <w:b/>
                <w:szCs w:val="21"/>
              </w:rPr>
              <w:t>2</w:t>
            </w:r>
          </w:p>
        </w:tc>
        <w:tc>
          <w:tcPr>
            <w:tcW w:w="3709" w:type="dxa"/>
            <w:vAlign w:val="center"/>
          </w:tcPr>
          <w:p w14:paraId="2FF02E55" w14:textId="41953611" w:rsidR="0097254A" w:rsidRPr="0033243D" w:rsidRDefault="0097254A" w:rsidP="002875BB">
            <w:pPr>
              <w:spacing w:line="360" w:lineRule="exact"/>
              <w:jc w:val="left"/>
              <w:rPr>
                <w:rFonts w:eastAsia="仿宋_GB2312"/>
              </w:rPr>
            </w:pPr>
            <w:r w:rsidRPr="0033243D">
              <w:rPr>
                <w:rFonts w:eastAsia="仿宋_GB2312"/>
                <w:bCs/>
                <w:szCs w:val="21"/>
              </w:rPr>
              <w:t xml:space="preserve">Generation of higher-order rogue waves from multibreathers by double degeneracy in an optical fiber / Phys. Rev. E </w:t>
            </w:r>
          </w:p>
        </w:tc>
        <w:tc>
          <w:tcPr>
            <w:tcW w:w="1560" w:type="dxa"/>
            <w:vAlign w:val="center"/>
          </w:tcPr>
          <w:p w14:paraId="618B3A16" w14:textId="77777777" w:rsidR="001420BE" w:rsidRPr="0033243D" w:rsidRDefault="0097254A" w:rsidP="002875BB">
            <w:pPr>
              <w:jc w:val="left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 xml:space="preserve">95 (2017), </w:t>
            </w:r>
          </w:p>
          <w:p w14:paraId="2C2E3DBC" w14:textId="0A75BAC8" w:rsidR="0097254A" w:rsidRPr="0033243D" w:rsidRDefault="0097254A" w:rsidP="002875BB">
            <w:pPr>
              <w:jc w:val="left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 xml:space="preserve">042217 </w:t>
            </w:r>
          </w:p>
        </w:tc>
        <w:tc>
          <w:tcPr>
            <w:tcW w:w="1275" w:type="dxa"/>
            <w:vAlign w:val="center"/>
          </w:tcPr>
          <w:p w14:paraId="05031A62" w14:textId="77777777" w:rsidR="0097254A" w:rsidRPr="0033243D" w:rsidRDefault="0097254A" w:rsidP="002875BB">
            <w:pPr>
              <w:jc w:val="center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>2017.4.25</w:t>
            </w:r>
          </w:p>
        </w:tc>
        <w:tc>
          <w:tcPr>
            <w:tcW w:w="1910" w:type="dxa"/>
            <w:vAlign w:val="center"/>
          </w:tcPr>
          <w:p w14:paraId="6317E735" w14:textId="77777777" w:rsidR="0097254A" w:rsidRPr="0033243D" w:rsidRDefault="0097254A" w:rsidP="00747F29">
            <w:pPr>
              <w:jc w:val="left"/>
              <w:rPr>
                <w:rFonts w:eastAsia="仿宋_GB2312"/>
              </w:rPr>
            </w:pPr>
            <w:r w:rsidRPr="0033243D">
              <w:rPr>
                <w:rFonts w:eastAsia="仿宋_GB2312"/>
                <w:b/>
              </w:rPr>
              <w:t>王立洪、贺劲松</w:t>
            </w:r>
            <w:r w:rsidRPr="0033243D">
              <w:rPr>
                <w:rFonts w:eastAsia="仿宋_GB2312"/>
              </w:rPr>
              <w:t>、徐辉、王骥、</w:t>
            </w:r>
            <w:r w:rsidRPr="0033243D">
              <w:rPr>
                <w:rFonts w:eastAsia="仿宋_GB2312"/>
                <w:bCs/>
                <w:szCs w:val="21"/>
              </w:rPr>
              <w:t xml:space="preserve">K. </w:t>
            </w:r>
            <w:proofErr w:type="spellStart"/>
            <w:r w:rsidRPr="0033243D">
              <w:rPr>
                <w:rFonts w:eastAsia="仿宋_GB2312"/>
                <w:bCs/>
                <w:szCs w:val="21"/>
              </w:rPr>
              <w:t>Porsezian</w:t>
            </w:r>
            <w:proofErr w:type="spellEnd"/>
          </w:p>
        </w:tc>
      </w:tr>
      <w:tr w:rsidR="0033243D" w:rsidRPr="0033243D" w14:paraId="478DACBD" w14:textId="77777777" w:rsidTr="0006196A">
        <w:trPr>
          <w:trHeight w:val="918"/>
          <w:jc w:val="center"/>
        </w:trPr>
        <w:tc>
          <w:tcPr>
            <w:tcW w:w="668" w:type="dxa"/>
            <w:vAlign w:val="center"/>
          </w:tcPr>
          <w:p w14:paraId="45B3EA82" w14:textId="77777777" w:rsidR="00576E50" w:rsidRPr="0033243D" w:rsidRDefault="00576E50" w:rsidP="002875BB">
            <w:pPr>
              <w:jc w:val="center"/>
              <w:rPr>
                <w:rFonts w:eastAsia="仿宋_GB2312"/>
                <w:b/>
                <w:szCs w:val="21"/>
              </w:rPr>
            </w:pPr>
            <w:r w:rsidRPr="0033243D">
              <w:rPr>
                <w:rFonts w:eastAsia="仿宋_GB2312"/>
                <w:b/>
                <w:szCs w:val="21"/>
              </w:rPr>
              <w:t>3</w:t>
            </w:r>
          </w:p>
        </w:tc>
        <w:tc>
          <w:tcPr>
            <w:tcW w:w="3709" w:type="dxa"/>
            <w:vAlign w:val="center"/>
          </w:tcPr>
          <w:p w14:paraId="22385E69" w14:textId="1448116E" w:rsidR="00576E50" w:rsidRPr="0033243D" w:rsidRDefault="00576E50" w:rsidP="002875BB">
            <w:pPr>
              <w:spacing w:line="360" w:lineRule="exact"/>
              <w:jc w:val="left"/>
              <w:rPr>
                <w:rFonts w:eastAsia="仿宋_GB2312"/>
              </w:rPr>
            </w:pPr>
            <w:r w:rsidRPr="0033243D">
              <w:rPr>
                <w:rFonts w:eastAsia="仿宋_GB2312"/>
                <w:bCs/>
                <w:szCs w:val="21"/>
              </w:rPr>
              <w:t xml:space="preserve">Virasoro type algebraic structure hidden in the constrained discrete Kadomtsev-Petviashvili hierarchy / J. Math. Phys. </w:t>
            </w:r>
          </w:p>
        </w:tc>
        <w:tc>
          <w:tcPr>
            <w:tcW w:w="1560" w:type="dxa"/>
            <w:vAlign w:val="center"/>
          </w:tcPr>
          <w:p w14:paraId="7B8B1978" w14:textId="77777777" w:rsidR="001420BE" w:rsidRPr="0033243D" w:rsidRDefault="00576E50" w:rsidP="002875BB">
            <w:pPr>
              <w:jc w:val="left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 xml:space="preserve">54 (2013), </w:t>
            </w:r>
          </w:p>
          <w:p w14:paraId="678AAC2C" w14:textId="35403702" w:rsidR="00576E50" w:rsidRPr="0033243D" w:rsidRDefault="00576E50" w:rsidP="002875BB">
            <w:pPr>
              <w:jc w:val="left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>043512</w:t>
            </w:r>
          </w:p>
        </w:tc>
        <w:tc>
          <w:tcPr>
            <w:tcW w:w="1275" w:type="dxa"/>
            <w:vAlign w:val="center"/>
          </w:tcPr>
          <w:p w14:paraId="4DFBFF82" w14:textId="77777777" w:rsidR="00576E50" w:rsidRPr="0033243D" w:rsidRDefault="00576E50" w:rsidP="002875BB">
            <w:pPr>
              <w:jc w:val="center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>2013.4.19</w:t>
            </w:r>
          </w:p>
        </w:tc>
        <w:tc>
          <w:tcPr>
            <w:tcW w:w="1910" w:type="dxa"/>
            <w:vAlign w:val="center"/>
          </w:tcPr>
          <w:p w14:paraId="5785EACD" w14:textId="77777777" w:rsidR="00576E50" w:rsidRPr="0033243D" w:rsidRDefault="00576E50" w:rsidP="00747F29">
            <w:pPr>
              <w:jc w:val="left"/>
              <w:rPr>
                <w:rFonts w:eastAsia="仿宋_GB2312"/>
              </w:rPr>
            </w:pPr>
            <w:r w:rsidRPr="0033243D">
              <w:rPr>
                <w:rFonts w:eastAsia="仿宋_GB2312"/>
                <w:b/>
              </w:rPr>
              <w:t>李茂华</w:t>
            </w:r>
            <w:r w:rsidRPr="0033243D">
              <w:rPr>
                <w:rFonts w:eastAsia="仿宋_GB2312"/>
              </w:rPr>
              <w:t>、</w:t>
            </w:r>
            <w:r w:rsidRPr="0033243D">
              <w:rPr>
                <w:rFonts w:eastAsia="仿宋_GB2312"/>
                <w:b/>
              </w:rPr>
              <w:t>李传忠</w:t>
            </w:r>
            <w:r w:rsidRPr="0033243D">
              <w:rPr>
                <w:rFonts w:eastAsia="仿宋_GB2312"/>
              </w:rPr>
              <w:t>、田可雷、</w:t>
            </w:r>
            <w:r w:rsidRPr="0033243D">
              <w:rPr>
                <w:rFonts w:eastAsia="仿宋_GB2312"/>
                <w:b/>
              </w:rPr>
              <w:t>贺劲松</w:t>
            </w:r>
            <w:r w:rsidRPr="0033243D">
              <w:rPr>
                <w:rFonts w:eastAsia="仿宋_GB2312"/>
              </w:rPr>
              <w:t>、程艺</w:t>
            </w:r>
          </w:p>
        </w:tc>
      </w:tr>
      <w:tr w:rsidR="0033243D" w:rsidRPr="0033243D" w14:paraId="77483CE6" w14:textId="77777777" w:rsidTr="0006196A">
        <w:trPr>
          <w:trHeight w:val="930"/>
          <w:jc w:val="center"/>
        </w:trPr>
        <w:tc>
          <w:tcPr>
            <w:tcW w:w="668" w:type="dxa"/>
            <w:vAlign w:val="center"/>
          </w:tcPr>
          <w:p w14:paraId="2128A894" w14:textId="77777777" w:rsidR="00576E50" w:rsidRPr="0033243D" w:rsidRDefault="00576E50" w:rsidP="002875BB">
            <w:pPr>
              <w:jc w:val="center"/>
              <w:rPr>
                <w:rFonts w:eastAsia="仿宋_GB2312"/>
                <w:b/>
                <w:szCs w:val="21"/>
              </w:rPr>
            </w:pPr>
            <w:r w:rsidRPr="0033243D">
              <w:rPr>
                <w:rFonts w:eastAsia="仿宋_GB2312"/>
                <w:b/>
                <w:szCs w:val="21"/>
              </w:rPr>
              <w:t>4</w:t>
            </w:r>
          </w:p>
        </w:tc>
        <w:tc>
          <w:tcPr>
            <w:tcW w:w="3709" w:type="dxa"/>
            <w:vAlign w:val="center"/>
          </w:tcPr>
          <w:p w14:paraId="08EDC345" w14:textId="5C218072" w:rsidR="00576E50" w:rsidRPr="0033243D" w:rsidRDefault="00576E50" w:rsidP="00747F29">
            <w:pPr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 w:rsidRPr="0033243D">
              <w:rPr>
                <w:rFonts w:eastAsia="微软雅黑"/>
                <w:szCs w:val="21"/>
                <w:shd w:val="clear" w:color="auto" w:fill="FFFFFF"/>
              </w:rPr>
              <w:t xml:space="preserve">Quantum torus algebras and B(C) type Toda systems / J. Nonlinear Science </w:t>
            </w:r>
          </w:p>
        </w:tc>
        <w:tc>
          <w:tcPr>
            <w:tcW w:w="1560" w:type="dxa"/>
            <w:vAlign w:val="center"/>
          </w:tcPr>
          <w:p w14:paraId="2468D64E" w14:textId="77777777" w:rsidR="00576E50" w:rsidRPr="0033243D" w:rsidRDefault="00576E50" w:rsidP="002875BB">
            <w:pPr>
              <w:jc w:val="left"/>
              <w:rPr>
                <w:szCs w:val="21"/>
              </w:rPr>
            </w:pPr>
            <w:r w:rsidRPr="0033243D">
              <w:rPr>
                <w:szCs w:val="21"/>
              </w:rPr>
              <w:t>27 (2017), 1957–1970</w:t>
            </w:r>
          </w:p>
        </w:tc>
        <w:tc>
          <w:tcPr>
            <w:tcW w:w="1275" w:type="dxa"/>
            <w:vAlign w:val="center"/>
          </w:tcPr>
          <w:p w14:paraId="64F23691" w14:textId="77777777" w:rsidR="00576E50" w:rsidRPr="0033243D" w:rsidRDefault="00576E50" w:rsidP="002875BB">
            <w:pPr>
              <w:jc w:val="center"/>
              <w:rPr>
                <w:szCs w:val="21"/>
              </w:rPr>
            </w:pPr>
            <w:r w:rsidRPr="0033243D">
              <w:rPr>
                <w:szCs w:val="21"/>
              </w:rPr>
              <w:t>2017.5.13</w:t>
            </w:r>
          </w:p>
        </w:tc>
        <w:tc>
          <w:tcPr>
            <w:tcW w:w="1910" w:type="dxa"/>
            <w:vAlign w:val="center"/>
          </w:tcPr>
          <w:p w14:paraId="3B243669" w14:textId="77777777" w:rsidR="00576E50" w:rsidRPr="0033243D" w:rsidRDefault="00576E50" w:rsidP="00747F29">
            <w:pPr>
              <w:pStyle w:val="a8"/>
              <w:spacing w:line="240" w:lineRule="auto"/>
              <w:ind w:firstLineChars="0" w:firstLine="0"/>
              <w:jc w:val="left"/>
              <w:rPr>
                <w:rFonts w:eastAsia="仿宋_GB2312"/>
              </w:rPr>
            </w:pPr>
            <w:r w:rsidRPr="0033243D">
              <w:rPr>
                <w:rFonts w:eastAsia="仿宋_GB2312"/>
              </w:rPr>
              <w:t>王娜、</w:t>
            </w:r>
            <w:r w:rsidRPr="0033243D">
              <w:rPr>
                <w:rFonts w:eastAsia="仿宋_GB2312"/>
                <w:b/>
              </w:rPr>
              <w:t>李传忠</w:t>
            </w:r>
          </w:p>
        </w:tc>
      </w:tr>
      <w:tr w:rsidR="0033243D" w:rsidRPr="0033243D" w14:paraId="0B24DA85" w14:textId="77777777" w:rsidTr="0006196A">
        <w:trPr>
          <w:trHeight w:val="416"/>
          <w:jc w:val="center"/>
        </w:trPr>
        <w:tc>
          <w:tcPr>
            <w:tcW w:w="668" w:type="dxa"/>
            <w:vAlign w:val="center"/>
          </w:tcPr>
          <w:p w14:paraId="7196D9D5" w14:textId="77777777" w:rsidR="00576E50" w:rsidRPr="0033243D" w:rsidRDefault="00576E50" w:rsidP="002875BB">
            <w:pPr>
              <w:jc w:val="center"/>
              <w:rPr>
                <w:rFonts w:eastAsia="仿宋_GB2312"/>
                <w:b/>
                <w:szCs w:val="21"/>
              </w:rPr>
            </w:pPr>
            <w:r w:rsidRPr="0033243D"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3709" w:type="dxa"/>
            <w:vAlign w:val="center"/>
          </w:tcPr>
          <w:p w14:paraId="432FA801" w14:textId="1B8EB272" w:rsidR="00576E50" w:rsidRPr="0033243D" w:rsidRDefault="00576E50" w:rsidP="002875BB">
            <w:pPr>
              <w:spacing w:line="360" w:lineRule="exact"/>
              <w:jc w:val="left"/>
              <w:rPr>
                <w:rFonts w:eastAsia="仿宋_GB2312"/>
              </w:rPr>
            </w:pPr>
            <w:r w:rsidRPr="0033243D">
              <w:rPr>
                <w:rFonts w:eastAsia="仿宋_GB2312"/>
                <w:bCs/>
                <w:szCs w:val="21"/>
              </w:rPr>
              <w:t>Rogue waves of the nonlocal Davey-Stewartson I equation / Nonlinearity.</w:t>
            </w:r>
          </w:p>
        </w:tc>
        <w:tc>
          <w:tcPr>
            <w:tcW w:w="1560" w:type="dxa"/>
            <w:vAlign w:val="center"/>
          </w:tcPr>
          <w:p w14:paraId="685448AD" w14:textId="77777777" w:rsidR="001420BE" w:rsidRPr="0033243D" w:rsidRDefault="00576E50" w:rsidP="002875BB">
            <w:pPr>
              <w:jc w:val="left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 xml:space="preserve">31 (2018), </w:t>
            </w:r>
          </w:p>
          <w:p w14:paraId="164D104C" w14:textId="225D1751" w:rsidR="00576E50" w:rsidRPr="0033243D" w:rsidRDefault="00576E50" w:rsidP="002875BB">
            <w:pPr>
              <w:jc w:val="left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>4090–4107</w:t>
            </w:r>
          </w:p>
        </w:tc>
        <w:tc>
          <w:tcPr>
            <w:tcW w:w="1275" w:type="dxa"/>
            <w:vAlign w:val="center"/>
          </w:tcPr>
          <w:p w14:paraId="2576F699" w14:textId="77777777" w:rsidR="00576E50" w:rsidRPr="0033243D" w:rsidRDefault="00576E50" w:rsidP="002875BB">
            <w:pPr>
              <w:jc w:val="center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>2018.7.25</w:t>
            </w:r>
          </w:p>
        </w:tc>
        <w:tc>
          <w:tcPr>
            <w:tcW w:w="1910" w:type="dxa"/>
            <w:vAlign w:val="center"/>
          </w:tcPr>
          <w:p w14:paraId="5FDF0DE4" w14:textId="77777777" w:rsidR="00576E50" w:rsidRPr="0033243D" w:rsidRDefault="00576E50" w:rsidP="00747F29">
            <w:pPr>
              <w:jc w:val="left"/>
              <w:rPr>
                <w:rFonts w:eastAsia="仿宋_GB2312"/>
              </w:rPr>
            </w:pPr>
            <w:proofErr w:type="gramStart"/>
            <w:r w:rsidRPr="0033243D">
              <w:rPr>
                <w:rFonts w:eastAsia="仿宋_GB2312"/>
              </w:rPr>
              <w:t>饶继光</w:t>
            </w:r>
            <w:proofErr w:type="gramEnd"/>
            <w:r w:rsidRPr="0033243D">
              <w:rPr>
                <w:rFonts w:eastAsia="仿宋_GB2312"/>
              </w:rPr>
              <w:t>、张永帅、</w:t>
            </w:r>
            <w:r w:rsidRPr="0033243D">
              <w:rPr>
                <w:rFonts w:eastAsia="仿宋_GB2312"/>
                <w:bCs/>
                <w:szCs w:val="21"/>
              </w:rPr>
              <w:t xml:space="preserve">A. S. </w:t>
            </w:r>
            <w:proofErr w:type="spellStart"/>
            <w:r w:rsidRPr="0033243D">
              <w:rPr>
                <w:rFonts w:eastAsia="仿宋_GB2312"/>
                <w:bCs/>
                <w:szCs w:val="21"/>
              </w:rPr>
              <w:t>Fokas</w:t>
            </w:r>
            <w:proofErr w:type="spellEnd"/>
            <w:r w:rsidRPr="0033243D">
              <w:rPr>
                <w:rFonts w:eastAsia="仿宋_GB2312"/>
                <w:bCs/>
                <w:szCs w:val="21"/>
              </w:rPr>
              <w:t>、</w:t>
            </w:r>
            <w:r w:rsidRPr="0033243D">
              <w:rPr>
                <w:rFonts w:eastAsia="仿宋_GB2312"/>
                <w:b/>
                <w:bCs/>
                <w:szCs w:val="21"/>
              </w:rPr>
              <w:t>贺劲松</w:t>
            </w:r>
          </w:p>
        </w:tc>
      </w:tr>
      <w:tr w:rsidR="0033243D" w:rsidRPr="0033243D" w14:paraId="744C0814" w14:textId="77777777" w:rsidTr="0006196A">
        <w:trPr>
          <w:trHeight w:val="918"/>
          <w:jc w:val="center"/>
        </w:trPr>
        <w:tc>
          <w:tcPr>
            <w:tcW w:w="668" w:type="dxa"/>
            <w:vAlign w:val="center"/>
          </w:tcPr>
          <w:p w14:paraId="3956ED22" w14:textId="77777777" w:rsidR="00576E50" w:rsidRPr="0033243D" w:rsidRDefault="00576E50" w:rsidP="002875BB">
            <w:pPr>
              <w:jc w:val="center"/>
              <w:rPr>
                <w:rFonts w:eastAsia="仿宋_GB2312"/>
                <w:b/>
                <w:szCs w:val="21"/>
              </w:rPr>
            </w:pPr>
            <w:r w:rsidRPr="0033243D">
              <w:rPr>
                <w:rFonts w:eastAsia="仿宋_GB2312"/>
                <w:b/>
                <w:szCs w:val="21"/>
              </w:rPr>
              <w:t>6</w:t>
            </w:r>
          </w:p>
        </w:tc>
        <w:tc>
          <w:tcPr>
            <w:tcW w:w="3709" w:type="dxa"/>
            <w:vAlign w:val="center"/>
          </w:tcPr>
          <w:p w14:paraId="56D3FC34" w14:textId="4C6083F9" w:rsidR="00576E50" w:rsidRPr="0033243D" w:rsidRDefault="00576E50" w:rsidP="002875BB">
            <w:pPr>
              <w:spacing w:line="360" w:lineRule="exact"/>
              <w:jc w:val="left"/>
              <w:rPr>
                <w:rFonts w:eastAsia="仿宋_GB2312"/>
              </w:rPr>
            </w:pPr>
            <w:r w:rsidRPr="0033243D">
              <w:rPr>
                <w:rFonts w:eastAsia="仿宋_GB2312"/>
                <w:bCs/>
                <w:szCs w:val="21"/>
              </w:rPr>
              <w:t xml:space="preserve">Rational and </w:t>
            </w:r>
            <w:proofErr w:type="spellStart"/>
            <w:r w:rsidRPr="0033243D">
              <w:rPr>
                <w:rFonts w:eastAsia="仿宋_GB2312"/>
                <w:bCs/>
                <w:szCs w:val="21"/>
              </w:rPr>
              <w:t>Semirational</w:t>
            </w:r>
            <w:proofErr w:type="spellEnd"/>
            <w:r w:rsidRPr="0033243D">
              <w:rPr>
                <w:rFonts w:eastAsia="仿宋_GB2312"/>
                <w:bCs/>
                <w:szCs w:val="21"/>
              </w:rPr>
              <w:t xml:space="preserve"> Solutions of the Nonlocal Davey-Stewartson Equations / Stud. Appl. Math.</w:t>
            </w:r>
          </w:p>
        </w:tc>
        <w:tc>
          <w:tcPr>
            <w:tcW w:w="1560" w:type="dxa"/>
            <w:vAlign w:val="center"/>
          </w:tcPr>
          <w:p w14:paraId="1ABE0502" w14:textId="77777777" w:rsidR="001420BE" w:rsidRPr="0033243D" w:rsidRDefault="00576E50" w:rsidP="002875BB">
            <w:pPr>
              <w:jc w:val="left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 xml:space="preserve">139 (2017), </w:t>
            </w:r>
          </w:p>
          <w:p w14:paraId="1D7F4257" w14:textId="04751547" w:rsidR="00576E50" w:rsidRPr="0033243D" w:rsidRDefault="00576E50" w:rsidP="002875BB">
            <w:pPr>
              <w:jc w:val="left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>568–598</w:t>
            </w:r>
          </w:p>
        </w:tc>
        <w:tc>
          <w:tcPr>
            <w:tcW w:w="1275" w:type="dxa"/>
            <w:vAlign w:val="center"/>
          </w:tcPr>
          <w:p w14:paraId="3620C937" w14:textId="77777777" w:rsidR="00576E50" w:rsidRPr="0033243D" w:rsidRDefault="00576E50" w:rsidP="002875BB">
            <w:pPr>
              <w:jc w:val="center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>2017.6.9</w:t>
            </w:r>
          </w:p>
        </w:tc>
        <w:tc>
          <w:tcPr>
            <w:tcW w:w="1910" w:type="dxa"/>
            <w:vAlign w:val="center"/>
          </w:tcPr>
          <w:p w14:paraId="22D41302" w14:textId="77777777" w:rsidR="00576E50" w:rsidRPr="0033243D" w:rsidRDefault="00576E50" w:rsidP="00747F29">
            <w:pPr>
              <w:jc w:val="left"/>
              <w:rPr>
                <w:rFonts w:eastAsia="仿宋_GB2312"/>
              </w:rPr>
            </w:pPr>
            <w:proofErr w:type="gramStart"/>
            <w:r w:rsidRPr="0033243D">
              <w:rPr>
                <w:rFonts w:eastAsia="仿宋_GB2312"/>
              </w:rPr>
              <w:t>饶继光</w:t>
            </w:r>
            <w:proofErr w:type="gramEnd"/>
            <w:r w:rsidRPr="0033243D">
              <w:rPr>
                <w:rFonts w:eastAsia="仿宋_GB2312"/>
              </w:rPr>
              <w:t>、程艺、</w:t>
            </w:r>
          </w:p>
          <w:p w14:paraId="3CE9E6E7" w14:textId="77777777" w:rsidR="00576E50" w:rsidRPr="0033243D" w:rsidRDefault="00576E50" w:rsidP="00747F29">
            <w:pPr>
              <w:jc w:val="left"/>
              <w:rPr>
                <w:rFonts w:eastAsia="仿宋_GB2312"/>
                <w:b/>
              </w:rPr>
            </w:pPr>
            <w:r w:rsidRPr="0033243D">
              <w:rPr>
                <w:rFonts w:eastAsia="仿宋_GB2312"/>
                <w:b/>
              </w:rPr>
              <w:t>贺劲松</w:t>
            </w:r>
          </w:p>
        </w:tc>
      </w:tr>
      <w:tr w:rsidR="0033243D" w:rsidRPr="0033243D" w14:paraId="2F9E5852" w14:textId="77777777" w:rsidTr="0006196A">
        <w:trPr>
          <w:trHeight w:val="918"/>
          <w:jc w:val="center"/>
        </w:trPr>
        <w:tc>
          <w:tcPr>
            <w:tcW w:w="668" w:type="dxa"/>
            <w:vAlign w:val="center"/>
          </w:tcPr>
          <w:p w14:paraId="01D02CC3" w14:textId="014D5FB6" w:rsidR="001D4E2D" w:rsidRPr="0033243D" w:rsidRDefault="002E3AE5" w:rsidP="00AD3CD7">
            <w:pPr>
              <w:jc w:val="center"/>
              <w:rPr>
                <w:rFonts w:eastAsia="仿宋_GB2312"/>
                <w:b/>
                <w:szCs w:val="21"/>
              </w:rPr>
            </w:pPr>
            <w:r w:rsidRPr="0033243D">
              <w:rPr>
                <w:rFonts w:eastAsia="仿宋_GB2312"/>
                <w:b/>
                <w:szCs w:val="21"/>
              </w:rPr>
              <w:t>7</w:t>
            </w:r>
          </w:p>
        </w:tc>
        <w:tc>
          <w:tcPr>
            <w:tcW w:w="3709" w:type="dxa"/>
            <w:vAlign w:val="center"/>
          </w:tcPr>
          <w:p w14:paraId="2A51E10D" w14:textId="2DB3C904" w:rsidR="001D4E2D" w:rsidRPr="0033243D" w:rsidRDefault="00914DD2" w:rsidP="009B3314">
            <w:pPr>
              <w:spacing w:line="360" w:lineRule="exact"/>
              <w:jc w:val="left"/>
              <w:rPr>
                <w:rFonts w:eastAsia="仿宋_GB2312"/>
              </w:rPr>
            </w:pPr>
            <w:r w:rsidRPr="0033243D">
              <w:rPr>
                <w:rFonts w:eastAsia="仿宋_GB2312"/>
                <w:bCs/>
                <w:szCs w:val="21"/>
              </w:rPr>
              <w:t>Darboux transformation of the second-type derivative nonlinear Schrodinger equation</w:t>
            </w:r>
            <w:r w:rsidR="009B3314" w:rsidRPr="0033243D">
              <w:rPr>
                <w:rFonts w:eastAsia="仿宋_GB2312"/>
                <w:bCs/>
                <w:szCs w:val="21"/>
              </w:rPr>
              <w:t xml:space="preserve"> / </w:t>
            </w:r>
            <w:r w:rsidRPr="0033243D">
              <w:rPr>
                <w:rFonts w:eastAsia="仿宋_GB2312"/>
                <w:bCs/>
                <w:szCs w:val="21"/>
              </w:rPr>
              <w:t xml:space="preserve">Lett. Math. Phys. </w:t>
            </w:r>
          </w:p>
        </w:tc>
        <w:tc>
          <w:tcPr>
            <w:tcW w:w="1560" w:type="dxa"/>
            <w:vAlign w:val="center"/>
          </w:tcPr>
          <w:p w14:paraId="6484BD76" w14:textId="77777777" w:rsidR="001420BE" w:rsidRPr="0033243D" w:rsidRDefault="00A9609E" w:rsidP="00AD3CD7">
            <w:pPr>
              <w:jc w:val="left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bCs/>
                <w:szCs w:val="21"/>
              </w:rPr>
              <w:t xml:space="preserve">105 </w:t>
            </w:r>
            <w:r w:rsidR="00CB520B" w:rsidRPr="0033243D">
              <w:rPr>
                <w:rFonts w:eastAsia="仿宋_GB2312"/>
                <w:szCs w:val="21"/>
              </w:rPr>
              <w:t>(2015)</w:t>
            </w:r>
            <w:r w:rsidRPr="0033243D">
              <w:rPr>
                <w:rFonts w:eastAsia="仿宋_GB2312"/>
                <w:szCs w:val="21"/>
              </w:rPr>
              <w:t>,</w:t>
            </w:r>
            <w:r w:rsidR="00CB520B" w:rsidRPr="0033243D">
              <w:rPr>
                <w:rFonts w:eastAsia="仿宋_GB2312"/>
                <w:szCs w:val="21"/>
              </w:rPr>
              <w:t xml:space="preserve"> </w:t>
            </w:r>
          </w:p>
          <w:p w14:paraId="2968B915" w14:textId="06D2EAC2" w:rsidR="001D4E2D" w:rsidRPr="0033243D" w:rsidRDefault="00CB520B" w:rsidP="00AD3CD7">
            <w:pPr>
              <w:jc w:val="left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>853–891</w:t>
            </w:r>
          </w:p>
        </w:tc>
        <w:tc>
          <w:tcPr>
            <w:tcW w:w="1275" w:type="dxa"/>
            <w:vAlign w:val="center"/>
          </w:tcPr>
          <w:p w14:paraId="319121D0" w14:textId="15469F78" w:rsidR="001D4E2D" w:rsidRPr="0033243D" w:rsidRDefault="00CB520B" w:rsidP="00AD3CD7">
            <w:pPr>
              <w:jc w:val="center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>2015</w:t>
            </w:r>
            <w:r w:rsidR="00A9609E" w:rsidRPr="0033243D">
              <w:rPr>
                <w:rFonts w:eastAsia="仿宋_GB2312"/>
                <w:szCs w:val="21"/>
              </w:rPr>
              <w:t>.</w:t>
            </w:r>
            <w:r w:rsidRPr="0033243D">
              <w:rPr>
                <w:rFonts w:eastAsia="仿宋_GB2312"/>
                <w:szCs w:val="21"/>
              </w:rPr>
              <w:t>4</w:t>
            </w:r>
            <w:r w:rsidR="00A9609E" w:rsidRPr="0033243D">
              <w:rPr>
                <w:rFonts w:eastAsia="仿宋_GB2312"/>
                <w:szCs w:val="21"/>
              </w:rPr>
              <w:t>.</w:t>
            </w:r>
            <w:r w:rsidRPr="0033243D">
              <w:rPr>
                <w:rFonts w:eastAsia="仿宋_GB2312"/>
                <w:szCs w:val="21"/>
              </w:rPr>
              <w:t>30</w:t>
            </w:r>
          </w:p>
        </w:tc>
        <w:tc>
          <w:tcPr>
            <w:tcW w:w="1910" w:type="dxa"/>
            <w:vAlign w:val="center"/>
          </w:tcPr>
          <w:p w14:paraId="27CAF178" w14:textId="06E4AE11" w:rsidR="001D4E2D" w:rsidRPr="0033243D" w:rsidRDefault="00A9609E" w:rsidP="00747F29">
            <w:pPr>
              <w:jc w:val="left"/>
              <w:rPr>
                <w:rFonts w:eastAsia="仿宋_GB2312"/>
              </w:rPr>
            </w:pPr>
            <w:r w:rsidRPr="0033243D">
              <w:rPr>
                <w:rFonts w:eastAsia="仿宋_GB2312"/>
              </w:rPr>
              <w:t>张永帅、郭利娟、</w:t>
            </w:r>
            <w:r w:rsidRPr="0033243D">
              <w:rPr>
                <w:rFonts w:eastAsia="仿宋_GB2312"/>
                <w:b/>
              </w:rPr>
              <w:t>贺劲松</w:t>
            </w:r>
            <w:r w:rsidRPr="0033243D">
              <w:rPr>
                <w:rFonts w:eastAsia="仿宋_GB2312"/>
              </w:rPr>
              <w:t>、周子翔</w:t>
            </w:r>
          </w:p>
        </w:tc>
      </w:tr>
      <w:tr w:rsidR="0033243D" w:rsidRPr="0033243D" w14:paraId="0BA9A01E" w14:textId="77777777" w:rsidTr="0006196A">
        <w:trPr>
          <w:trHeight w:val="1270"/>
          <w:jc w:val="center"/>
        </w:trPr>
        <w:tc>
          <w:tcPr>
            <w:tcW w:w="668" w:type="dxa"/>
            <w:vAlign w:val="center"/>
          </w:tcPr>
          <w:p w14:paraId="7C6C0F47" w14:textId="77777777" w:rsidR="00576E50" w:rsidRPr="0033243D" w:rsidRDefault="00576E50" w:rsidP="002875BB">
            <w:pPr>
              <w:jc w:val="center"/>
              <w:rPr>
                <w:rFonts w:eastAsia="仿宋_GB2312"/>
                <w:b/>
                <w:szCs w:val="21"/>
              </w:rPr>
            </w:pPr>
            <w:r w:rsidRPr="0033243D">
              <w:rPr>
                <w:rFonts w:eastAsia="仿宋_GB2312"/>
                <w:b/>
                <w:szCs w:val="21"/>
              </w:rPr>
              <w:t>8</w:t>
            </w:r>
          </w:p>
        </w:tc>
        <w:tc>
          <w:tcPr>
            <w:tcW w:w="3709" w:type="dxa"/>
            <w:vAlign w:val="center"/>
          </w:tcPr>
          <w:p w14:paraId="58930D41" w14:textId="653364F5" w:rsidR="00576E50" w:rsidRPr="0033243D" w:rsidRDefault="00576E50" w:rsidP="002875BB">
            <w:pPr>
              <w:spacing w:line="360" w:lineRule="exact"/>
              <w:jc w:val="left"/>
              <w:rPr>
                <w:rFonts w:eastAsia="仿宋_GB2312"/>
              </w:rPr>
            </w:pPr>
            <w:r w:rsidRPr="0033243D">
              <w:rPr>
                <w:rFonts w:eastAsia="仿宋_GB2312"/>
                <w:bCs/>
                <w:szCs w:val="21"/>
              </w:rPr>
              <w:t xml:space="preserve">The Darboux Transformation of the derivative nonlinear Schrodinger equation / J. Phys. A </w:t>
            </w:r>
          </w:p>
        </w:tc>
        <w:tc>
          <w:tcPr>
            <w:tcW w:w="1560" w:type="dxa"/>
            <w:vAlign w:val="center"/>
          </w:tcPr>
          <w:p w14:paraId="6E3EC6C2" w14:textId="77777777" w:rsidR="001420BE" w:rsidRPr="0033243D" w:rsidRDefault="00576E50" w:rsidP="002875BB">
            <w:pPr>
              <w:jc w:val="left"/>
              <w:rPr>
                <w:rFonts w:eastAsia="仿宋_GB2312"/>
                <w:bCs/>
                <w:szCs w:val="21"/>
              </w:rPr>
            </w:pPr>
            <w:r w:rsidRPr="0033243D">
              <w:rPr>
                <w:rFonts w:eastAsia="仿宋_GB2312"/>
                <w:bCs/>
                <w:szCs w:val="21"/>
              </w:rPr>
              <w:t xml:space="preserve">44 (2011), </w:t>
            </w:r>
          </w:p>
          <w:p w14:paraId="1C705733" w14:textId="53653F6B" w:rsidR="00576E50" w:rsidRPr="0033243D" w:rsidRDefault="00576E50" w:rsidP="002875BB">
            <w:pPr>
              <w:jc w:val="left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bCs/>
                <w:szCs w:val="21"/>
              </w:rPr>
              <w:t>305203.</w:t>
            </w:r>
          </w:p>
        </w:tc>
        <w:tc>
          <w:tcPr>
            <w:tcW w:w="1275" w:type="dxa"/>
            <w:vAlign w:val="center"/>
          </w:tcPr>
          <w:p w14:paraId="1CCDF82D" w14:textId="77777777" w:rsidR="00576E50" w:rsidRPr="0033243D" w:rsidRDefault="00576E50" w:rsidP="002875BB">
            <w:pPr>
              <w:jc w:val="center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>2011.6.23</w:t>
            </w:r>
          </w:p>
        </w:tc>
        <w:tc>
          <w:tcPr>
            <w:tcW w:w="1910" w:type="dxa"/>
            <w:vAlign w:val="center"/>
          </w:tcPr>
          <w:p w14:paraId="24B6961D" w14:textId="77777777" w:rsidR="00576E50" w:rsidRPr="0033243D" w:rsidRDefault="00576E50" w:rsidP="00747F29">
            <w:pPr>
              <w:pStyle w:val="a8"/>
              <w:spacing w:line="240" w:lineRule="auto"/>
              <w:ind w:firstLineChars="0" w:firstLine="0"/>
              <w:jc w:val="left"/>
              <w:rPr>
                <w:rFonts w:eastAsia="仿宋_GB2312"/>
              </w:rPr>
            </w:pPr>
            <w:proofErr w:type="gramStart"/>
            <w:r w:rsidRPr="0033243D">
              <w:rPr>
                <w:rFonts w:eastAsia="仿宋_GB2312"/>
              </w:rPr>
              <w:t>徐术伟</w:t>
            </w:r>
            <w:proofErr w:type="gramEnd"/>
            <w:r w:rsidRPr="0033243D">
              <w:rPr>
                <w:rFonts w:eastAsia="仿宋_GB2312"/>
              </w:rPr>
              <w:t>、</w:t>
            </w:r>
            <w:r w:rsidRPr="0033243D">
              <w:rPr>
                <w:rFonts w:eastAsia="仿宋_GB2312"/>
                <w:b/>
              </w:rPr>
              <w:t>贺劲松、王立洪</w:t>
            </w:r>
          </w:p>
        </w:tc>
      </w:tr>
      <w:tr w:rsidR="0033243D" w:rsidRPr="0033243D" w14:paraId="7BFC601A" w14:textId="77777777" w:rsidTr="0006196A">
        <w:trPr>
          <w:trHeight w:val="1073"/>
          <w:jc w:val="center"/>
        </w:trPr>
        <w:tc>
          <w:tcPr>
            <w:tcW w:w="668" w:type="dxa"/>
            <w:vAlign w:val="center"/>
          </w:tcPr>
          <w:p w14:paraId="0570609D" w14:textId="77777777" w:rsidR="00576E50" w:rsidRPr="0033243D" w:rsidRDefault="00576E50" w:rsidP="002875BB">
            <w:pPr>
              <w:jc w:val="center"/>
              <w:rPr>
                <w:rFonts w:eastAsia="仿宋_GB2312"/>
                <w:b/>
                <w:szCs w:val="21"/>
              </w:rPr>
            </w:pPr>
            <w:r w:rsidRPr="0033243D">
              <w:rPr>
                <w:rFonts w:eastAsia="仿宋_GB2312"/>
                <w:b/>
                <w:szCs w:val="21"/>
              </w:rPr>
              <w:t>9</w:t>
            </w:r>
          </w:p>
        </w:tc>
        <w:tc>
          <w:tcPr>
            <w:tcW w:w="3709" w:type="dxa"/>
            <w:vAlign w:val="center"/>
          </w:tcPr>
          <w:p w14:paraId="433725FA" w14:textId="1F8A6278" w:rsidR="00576E50" w:rsidRPr="0033243D" w:rsidRDefault="00576E50" w:rsidP="002875BB">
            <w:pPr>
              <w:spacing w:line="360" w:lineRule="exact"/>
              <w:jc w:val="left"/>
              <w:rPr>
                <w:rFonts w:eastAsia="仿宋_GB2312"/>
              </w:rPr>
            </w:pPr>
            <w:r w:rsidRPr="0033243D">
              <w:rPr>
                <w:rFonts w:eastAsia="仿宋_GB2312"/>
                <w:bCs/>
                <w:szCs w:val="21"/>
              </w:rPr>
              <w:t xml:space="preserve">Generating mechanism for higher order rogue waves / Phys. Rev. E. </w:t>
            </w:r>
          </w:p>
        </w:tc>
        <w:tc>
          <w:tcPr>
            <w:tcW w:w="1560" w:type="dxa"/>
            <w:vAlign w:val="center"/>
          </w:tcPr>
          <w:p w14:paraId="55B8F13E" w14:textId="77777777" w:rsidR="001420BE" w:rsidRPr="0033243D" w:rsidRDefault="00576E50" w:rsidP="002875BB">
            <w:pPr>
              <w:jc w:val="left"/>
              <w:rPr>
                <w:rFonts w:eastAsia="仿宋_GB2312"/>
                <w:bCs/>
                <w:szCs w:val="21"/>
              </w:rPr>
            </w:pPr>
            <w:r w:rsidRPr="0033243D">
              <w:rPr>
                <w:rFonts w:eastAsia="仿宋_GB2312"/>
                <w:bCs/>
                <w:szCs w:val="21"/>
              </w:rPr>
              <w:t xml:space="preserve">87 (2013), </w:t>
            </w:r>
          </w:p>
          <w:p w14:paraId="35B8B17A" w14:textId="795BE6FA" w:rsidR="00576E50" w:rsidRPr="0033243D" w:rsidRDefault="00576E50" w:rsidP="002875BB">
            <w:pPr>
              <w:jc w:val="left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bCs/>
                <w:szCs w:val="21"/>
              </w:rPr>
              <w:t>052914</w:t>
            </w:r>
          </w:p>
        </w:tc>
        <w:tc>
          <w:tcPr>
            <w:tcW w:w="1275" w:type="dxa"/>
            <w:vAlign w:val="center"/>
          </w:tcPr>
          <w:p w14:paraId="097D5E01" w14:textId="77777777" w:rsidR="00576E50" w:rsidRPr="0033243D" w:rsidRDefault="00576E50" w:rsidP="002875BB">
            <w:pPr>
              <w:jc w:val="center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>2013.5.24</w:t>
            </w:r>
          </w:p>
        </w:tc>
        <w:tc>
          <w:tcPr>
            <w:tcW w:w="1910" w:type="dxa"/>
            <w:vAlign w:val="center"/>
          </w:tcPr>
          <w:p w14:paraId="298C072F" w14:textId="77777777" w:rsidR="00576E50" w:rsidRPr="0033243D" w:rsidRDefault="00576E50" w:rsidP="00747F29">
            <w:pPr>
              <w:jc w:val="left"/>
              <w:rPr>
                <w:rFonts w:eastAsia="仿宋_GB2312"/>
                <w:bCs/>
              </w:rPr>
            </w:pPr>
            <w:r w:rsidRPr="0033243D">
              <w:rPr>
                <w:rFonts w:eastAsia="仿宋_GB2312"/>
                <w:b/>
                <w:bCs/>
              </w:rPr>
              <w:t>贺劲松</w:t>
            </w:r>
            <w:r w:rsidRPr="0033243D">
              <w:rPr>
                <w:rFonts w:eastAsia="仿宋_GB2312"/>
                <w:bCs/>
              </w:rPr>
              <w:t>、章宏睿、</w:t>
            </w:r>
            <w:r w:rsidRPr="0033243D">
              <w:rPr>
                <w:rFonts w:eastAsia="仿宋_GB2312"/>
                <w:b/>
                <w:bCs/>
              </w:rPr>
              <w:t>王立洪</w:t>
            </w:r>
            <w:r w:rsidRPr="0033243D">
              <w:rPr>
                <w:rFonts w:eastAsia="仿宋_GB2312"/>
                <w:bCs/>
              </w:rPr>
              <w:t>、</w:t>
            </w:r>
            <w:r w:rsidRPr="0033243D">
              <w:rPr>
                <w:rFonts w:eastAsia="仿宋_GB2312"/>
                <w:bCs/>
                <w:szCs w:val="21"/>
              </w:rPr>
              <w:t xml:space="preserve">K. </w:t>
            </w:r>
            <w:proofErr w:type="spellStart"/>
            <w:r w:rsidRPr="0033243D">
              <w:rPr>
                <w:rFonts w:eastAsia="仿宋_GB2312"/>
                <w:bCs/>
                <w:szCs w:val="21"/>
              </w:rPr>
              <w:t>Porsezian</w:t>
            </w:r>
            <w:proofErr w:type="spellEnd"/>
            <w:r w:rsidRPr="0033243D">
              <w:rPr>
                <w:rFonts w:eastAsia="仿宋_GB2312"/>
                <w:bCs/>
              </w:rPr>
              <w:t>、</w:t>
            </w:r>
            <w:r w:rsidRPr="0033243D">
              <w:rPr>
                <w:rFonts w:eastAsia="仿宋_GB2312"/>
                <w:bCs/>
                <w:szCs w:val="21"/>
              </w:rPr>
              <w:t xml:space="preserve">A. S. </w:t>
            </w:r>
            <w:proofErr w:type="spellStart"/>
            <w:r w:rsidRPr="0033243D">
              <w:rPr>
                <w:rFonts w:eastAsia="仿宋_GB2312"/>
                <w:bCs/>
                <w:szCs w:val="21"/>
              </w:rPr>
              <w:t>Fokas</w:t>
            </w:r>
            <w:proofErr w:type="spellEnd"/>
          </w:p>
        </w:tc>
      </w:tr>
      <w:tr w:rsidR="0033243D" w:rsidRPr="0033243D" w14:paraId="48093C65" w14:textId="77777777" w:rsidTr="0006196A">
        <w:trPr>
          <w:trHeight w:val="918"/>
          <w:jc w:val="center"/>
        </w:trPr>
        <w:tc>
          <w:tcPr>
            <w:tcW w:w="668" w:type="dxa"/>
            <w:vAlign w:val="center"/>
          </w:tcPr>
          <w:p w14:paraId="1A82EA22" w14:textId="789C87AA" w:rsidR="00914DD2" w:rsidRPr="0033243D" w:rsidRDefault="002E3AE5" w:rsidP="00AD3CD7">
            <w:pPr>
              <w:jc w:val="center"/>
              <w:rPr>
                <w:rFonts w:eastAsia="仿宋_GB2312"/>
                <w:b/>
                <w:szCs w:val="21"/>
              </w:rPr>
            </w:pPr>
            <w:r w:rsidRPr="0033243D">
              <w:rPr>
                <w:rFonts w:eastAsia="仿宋_GB2312"/>
                <w:b/>
                <w:szCs w:val="21"/>
              </w:rPr>
              <w:t>10</w:t>
            </w:r>
          </w:p>
        </w:tc>
        <w:tc>
          <w:tcPr>
            <w:tcW w:w="3709" w:type="dxa"/>
            <w:vAlign w:val="center"/>
          </w:tcPr>
          <w:p w14:paraId="2B5CE4AF" w14:textId="1E87D5CB" w:rsidR="00914DD2" w:rsidRPr="0033243D" w:rsidRDefault="00914DD2" w:rsidP="009B3314">
            <w:pPr>
              <w:spacing w:line="360" w:lineRule="exact"/>
              <w:jc w:val="left"/>
              <w:rPr>
                <w:rFonts w:eastAsia="仿宋_GB2312"/>
              </w:rPr>
            </w:pPr>
            <w:r w:rsidRPr="0033243D">
              <w:rPr>
                <w:rFonts w:eastAsia="仿宋_GB2312"/>
                <w:bCs/>
                <w:szCs w:val="21"/>
              </w:rPr>
              <w:t>Block type symmetry of bigraded Toda hierarchy</w:t>
            </w:r>
            <w:r w:rsidR="009B3314" w:rsidRPr="0033243D">
              <w:rPr>
                <w:rFonts w:eastAsia="仿宋_GB2312"/>
                <w:bCs/>
                <w:szCs w:val="21"/>
              </w:rPr>
              <w:t xml:space="preserve"> / </w:t>
            </w:r>
            <w:r w:rsidRPr="0033243D">
              <w:rPr>
                <w:rFonts w:eastAsia="仿宋_GB2312"/>
                <w:bCs/>
                <w:szCs w:val="21"/>
              </w:rPr>
              <w:t>J.</w:t>
            </w:r>
            <w:r w:rsidR="009B3314" w:rsidRPr="0033243D">
              <w:rPr>
                <w:rFonts w:eastAsia="仿宋_GB2312"/>
                <w:bCs/>
                <w:szCs w:val="21"/>
              </w:rPr>
              <w:t xml:space="preserve"> </w:t>
            </w:r>
            <w:r w:rsidRPr="0033243D">
              <w:rPr>
                <w:rFonts w:eastAsia="仿宋_GB2312"/>
                <w:bCs/>
                <w:szCs w:val="21"/>
              </w:rPr>
              <w:t>Math.</w:t>
            </w:r>
            <w:r w:rsidR="009B3314" w:rsidRPr="0033243D">
              <w:rPr>
                <w:rFonts w:eastAsia="仿宋_GB2312"/>
                <w:bCs/>
                <w:szCs w:val="21"/>
              </w:rPr>
              <w:t xml:space="preserve"> </w:t>
            </w:r>
            <w:r w:rsidRPr="0033243D">
              <w:rPr>
                <w:rFonts w:eastAsia="仿宋_GB2312"/>
                <w:bCs/>
                <w:szCs w:val="21"/>
              </w:rPr>
              <w:t>Phys.</w:t>
            </w:r>
            <w:r w:rsidR="009B3314" w:rsidRPr="0033243D">
              <w:rPr>
                <w:rFonts w:eastAsia="仿宋_GB2312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61AE9952" w14:textId="77777777" w:rsidR="001420BE" w:rsidRPr="0033243D" w:rsidRDefault="00AB1039" w:rsidP="00AD3CD7">
            <w:pPr>
              <w:jc w:val="left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 xml:space="preserve">53 (2012), </w:t>
            </w:r>
          </w:p>
          <w:p w14:paraId="25BDC83F" w14:textId="330BAB12" w:rsidR="00AB1039" w:rsidRPr="0033243D" w:rsidRDefault="00AB1039" w:rsidP="00AD3CD7">
            <w:pPr>
              <w:jc w:val="left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>013517</w:t>
            </w:r>
          </w:p>
        </w:tc>
        <w:tc>
          <w:tcPr>
            <w:tcW w:w="1275" w:type="dxa"/>
            <w:vAlign w:val="center"/>
          </w:tcPr>
          <w:p w14:paraId="7CB7D4FA" w14:textId="0633E991" w:rsidR="00914DD2" w:rsidRPr="0033243D" w:rsidRDefault="00AB1039" w:rsidP="00AD3CD7">
            <w:pPr>
              <w:jc w:val="center"/>
              <w:rPr>
                <w:rFonts w:eastAsia="仿宋_GB2312"/>
                <w:szCs w:val="21"/>
              </w:rPr>
            </w:pPr>
            <w:r w:rsidRPr="0033243D">
              <w:rPr>
                <w:rFonts w:eastAsia="仿宋_GB2312"/>
                <w:szCs w:val="21"/>
              </w:rPr>
              <w:t>2012.1.30</w:t>
            </w:r>
          </w:p>
        </w:tc>
        <w:tc>
          <w:tcPr>
            <w:tcW w:w="1910" w:type="dxa"/>
            <w:vAlign w:val="center"/>
          </w:tcPr>
          <w:p w14:paraId="33726E96" w14:textId="5ECE3553" w:rsidR="00914DD2" w:rsidRPr="0033243D" w:rsidRDefault="00AB1039" w:rsidP="00747F29">
            <w:pPr>
              <w:jc w:val="left"/>
              <w:rPr>
                <w:rFonts w:eastAsia="仿宋_GB2312"/>
              </w:rPr>
            </w:pPr>
            <w:r w:rsidRPr="0033243D">
              <w:rPr>
                <w:rFonts w:eastAsia="仿宋_GB2312"/>
                <w:b/>
              </w:rPr>
              <w:t>李传忠、贺劲松</w:t>
            </w:r>
            <w:r w:rsidRPr="0033243D">
              <w:rPr>
                <w:rFonts w:eastAsia="仿宋_GB2312"/>
              </w:rPr>
              <w:t>、苏育才</w:t>
            </w:r>
          </w:p>
        </w:tc>
      </w:tr>
    </w:tbl>
    <w:p w14:paraId="550278B2" w14:textId="2F347ED9" w:rsidR="003B5DEB" w:rsidRPr="0033243D" w:rsidRDefault="003B5DEB"/>
    <w:p w14:paraId="0BF31D1B" w14:textId="137BA7DB" w:rsidR="003B5DEB" w:rsidRPr="0033243D" w:rsidRDefault="003B5DEB">
      <w:pPr>
        <w:widowControl/>
        <w:jc w:val="left"/>
      </w:pPr>
    </w:p>
    <w:sectPr w:rsidR="003B5DEB" w:rsidRPr="0033243D" w:rsidSect="00C42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2DC6A" w14:textId="77777777" w:rsidR="00034BC5" w:rsidRDefault="00034BC5" w:rsidP="00044209">
      <w:r>
        <w:separator/>
      </w:r>
    </w:p>
  </w:endnote>
  <w:endnote w:type="continuationSeparator" w:id="0">
    <w:p w14:paraId="7B8D0664" w14:textId="77777777" w:rsidR="00034BC5" w:rsidRDefault="00034BC5" w:rsidP="0004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34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2E789" w14:textId="77777777" w:rsidR="00034BC5" w:rsidRDefault="00034BC5" w:rsidP="00044209">
      <w:r>
        <w:separator/>
      </w:r>
    </w:p>
  </w:footnote>
  <w:footnote w:type="continuationSeparator" w:id="0">
    <w:p w14:paraId="10AC564B" w14:textId="77777777" w:rsidR="00034BC5" w:rsidRDefault="00034BC5" w:rsidP="00044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C6F3F"/>
    <w:multiLevelType w:val="hybridMultilevel"/>
    <w:tmpl w:val="92B24C10"/>
    <w:lvl w:ilvl="0" w:tplc="16786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A104F5"/>
    <w:multiLevelType w:val="hybridMultilevel"/>
    <w:tmpl w:val="AA38B26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700D22"/>
    <w:multiLevelType w:val="hybridMultilevel"/>
    <w:tmpl w:val="44EA59A8"/>
    <w:lvl w:ilvl="0" w:tplc="33AE2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2tDQzNDE0MDW1tDBU0lEKTi0uzszPAykwNKoFAMNy7fgtAAAA"/>
  </w:docVars>
  <w:rsids>
    <w:rsidRoot w:val="00022FB0"/>
    <w:rsid w:val="00001798"/>
    <w:rsid w:val="00022FB0"/>
    <w:rsid w:val="00024256"/>
    <w:rsid w:val="00032397"/>
    <w:rsid w:val="00034BC5"/>
    <w:rsid w:val="00037711"/>
    <w:rsid w:val="000437A0"/>
    <w:rsid w:val="000438F2"/>
    <w:rsid w:val="00044209"/>
    <w:rsid w:val="0006196A"/>
    <w:rsid w:val="000651A2"/>
    <w:rsid w:val="00067E55"/>
    <w:rsid w:val="00076794"/>
    <w:rsid w:val="000D3C63"/>
    <w:rsid w:val="000D4D82"/>
    <w:rsid w:val="000F3D5C"/>
    <w:rsid w:val="001010B8"/>
    <w:rsid w:val="00127BF5"/>
    <w:rsid w:val="001420BE"/>
    <w:rsid w:val="00162402"/>
    <w:rsid w:val="0017605F"/>
    <w:rsid w:val="00194065"/>
    <w:rsid w:val="001A0EEB"/>
    <w:rsid w:val="001D05F4"/>
    <w:rsid w:val="001D4E2D"/>
    <w:rsid w:val="001F3EFC"/>
    <w:rsid w:val="001F6698"/>
    <w:rsid w:val="00207ACB"/>
    <w:rsid w:val="002167B9"/>
    <w:rsid w:val="00242143"/>
    <w:rsid w:val="00243666"/>
    <w:rsid w:val="002572F5"/>
    <w:rsid w:val="002608C6"/>
    <w:rsid w:val="00295233"/>
    <w:rsid w:val="002D0011"/>
    <w:rsid w:val="002E3AE5"/>
    <w:rsid w:val="002E3E1F"/>
    <w:rsid w:val="002E4292"/>
    <w:rsid w:val="002F228D"/>
    <w:rsid w:val="002F5113"/>
    <w:rsid w:val="0030548C"/>
    <w:rsid w:val="00315F40"/>
    <w:rsid w:val="003175AA"/>
    <w:rsid w:val="00325611"/>
    <w:rsid w:val="0033243D"/>
    <w:rsid w:val="00337A05"/>
    <w:rsid w:val="00346B26"/>
    <w:rsid w:val="00347C36"/>
    <w:rsid w:val="00383732"/>
    <w:rsid w:val="003A7E3A"/>
    <w:rsid w:val="003B5732"/>
    <w:rsid w:val="003B594D"/>
    <w:rsid w:val="003B5DEB"/>
    <w:rsid w:val="003D2533"/>
    <w:rsid w:val="004B3458"/>
    <w:rsid w:val="004E5B3F"/>
    <w:rsid w:val="004F19F0"/>
    <w:rsid w:val="004F3381"/>
    <w:rsid w:val="00501A7F"/>
    <w:rsid w:val="005345F3"/>
    <w:rsid w:val="00545F42"/>
    <w:rsid w:val="00576E50"/>
    <w:rsid w:val="005D3A4A"/>
    <w:rsid w:val="005F2ACC"/>
    <w:rsid w:val="00625C99"/>
    <w:rsid w:val="00654514"/>
    <w:rsid w:val="00672C85"/>
    <w:rsid w:val="006B18F0"/>
    <w:rsid w:val="006C1237"/>
    <w:rsid w:val="006D6263"/>
    <w:rsid w:val="006E753A"/>
    <w:rsid w:val="007254FE"/>
    <w:rsid w:val="00726D36"/>
    <w:rsid w:val="00727140"/>
    <w:rsid w:val="00747F29"/>
    <w:rsid w:val="00760249"/>
    <w:rsid w:val="00764712"/>
    <w:rsid w:val="00765688"/>
    <w:rsid w:val="007B6D38"/>
    <w:rsid w:val="007C1410"/>
    <w:rsid w:val="007F2231"/>
    <w:rsid w:val="007F4DE8"/>
    <w:rsid w:val="00802AE4"/>
    <w:rsid w:val="008065D3"/>
    <w:rsid w:val="008242B3"/>
    <w:rsid w:val="00850632"/>
    <w:rsid w:val="0088133D"/>
    <w:rsid w:val="008831F1"/>
    <w:rsid w:val="008879CA"/>
    <w:rsid w:val="008E15E3"/>
    <w:rsid w:val="008E209F"/>
    <w:rsid w:val="00914DD2"/>
    <w:rsid w:val="0092533D"/>
    <w:rsid w:val="009309DB"/>
    <w:rsid w:val="00942652"/>
    <w:rsid w:val="0097254A"/>
    <w:rsid w:val="00982C3F"/>
    <w:rsid w:val="00992482"/>
    <w:rsid w:val="009972FD"/>
    <w:rsid w:val="009A5B13"/>
    <w:rsid w:val="009B3314"/>
    <w:rsid w:val="009B3DE7"/>
    <w:rsid w:val="009D7964"/>
    <w:rsid w:val="009E2EFE"/>
    <w:rsid w:val="00A21B50"/>
    <w:rsid w:val="00A31E26"/>
    <w:rsid w:val="00A3319C"/>
    <w:rsid w:val="00A40871"/>
    <w:rsid w:val="00A42580"/>
    <w:rsid w:val="00A75F21"/>
    <w:rsid w:val="00A9609E"/>
    <w:rsid w:val="00A97BCD"/>
    <w:rsid w:val="00AB1039"/>
    <w:rsid w:val="00AB7412"/>
    <w:rsid w:val="00B249E4"/>
    <w:rsid w:val="00B64690"/>
    <w:rsid w:val="00B73810"/>
    <w:rsid w:val="00B94E5F"/>
    <w:rsid w:val="00BD4686"/>
    <w:rsid w:val="00BF5535"/>
    <w:rsid w:val="00C01AD5"/>
    <w:rsid w:val="00C10C8D"/>
    <w:rsid w:val="00C2081D"/>
    <w:rsid w:val="00C42DF7"/>
    <w:rsid w:val="00C731CC"/>
    <w:rsid w:val="00C9672D"/>
    <w:rsid w:val="00CA1891"/>
    <w:rsid w:val="00CB498F"/>
    <w:rsid w:val="00CB520B"/>
    <w:rsid w:val="00CC405F"/>
    <w:rsid w:val="00CE1143"/>
    <w:rsid w:val="00CE1F8E"/>
    <w:rsid w:val="00CF0CA7"/>
    <w:rsid w:val="00D045EA"/>
    <w:rsid w:val="00D12272"/>
    <w:rsid w:val="00D32B66"/>
    <w:rsid w:val="00D46D02"/>
    <w:rsid w:val="00D65750"/>
    <w:rsid w:val="00D714DE"/>
    <w:rsid w:val="00DA5AD8"/>
    <w:rsid w:val="00DE7237"/>
    <w:rsid w:val="00DF69CA"/>
    <w:rsid w:val="00E37CD3"/>
    <w:rsid w:val="00E53571"/>
    <w:rsid w:val="00E56637"/>
    <w:rsid w:val="00E654F6"/>
    <w:rsid w:val="00E81F19"/>
    <w:rsid w:val="00E9147D"/>
    <w:rsid w:val="00EA32F9"/>
    <w:rsid w:val="00EA6DD0"/>
    <w:rsid w:val="00EE3E6B"/>
    <w:rsid w:val="00F07B08"/>
    <w:rsid w:val="00F53FAF"/>
    <w:rsid w:val="00F60818"/>
    <w:rsid w:val="00F82FFE"/>
    <w:rsid w:val="00F96619"/>
    <w:rsid w:val="00FB6BAD"/>
    <w:rsid w:val="00FC26B8"/>
    <w:rsid w:val="00FC6AA6"/>
    <w:rsid w:val="00FE4443"/>
    <w:rsid w:val="00FE4AD5"/>
    <w:rsid w:val="261C057E"/>
    <w:rsid w:val="554E3525"/>
    <w:rsid w:val="60865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E1C5F"/>
  <w15:docId w15:val="{C5AA36E2-B8F9-463E-9730-41F6AED6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DF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qFormat/>
    <w:rsid w:val="00C42DF7"/>
    <w:rPr>
      <w:b/>
      <w:bCs/>
      <w:color w:val="999900"/>
      <w:sz w:val="24"/>
      <w:szCs w:val="24"/>
    </w:rPr>
  </w:style>
  <w:style w:type="paragraph" w:styleId="a3">
    <w:name w:val="header"/>
    <w:basedOn w:val="a"/>
    <w:link w:val="1"/>
    <w:unhideWhenUsed/>
    <w:rsid w:val="00044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页眉 字符1"/>
    <w:basedOn w:val="a0"/>
    <w:link w:val="a3"/>
    <w:uiPriority w:val="99"/>
    <w:semiHidden/>
    <w:rsid w:val="00044209"/>
    <w:rPr>
      <w:kern w:val="2"/>
      <w:sz w:val="18"/>
      <w:szCs w:val="18"/>
    </w:rPr>
  </w:style>
  <w:style w:type="paragraph" w:styleId="a4">
    <w:name w:val="footer"/>
    <w:basedOn w:val="a"/>
    <w:link w:val="a5"/>
    <w:uiPriority w:val="99"/>
    <w:unhideWhenUsed/>
    <w:rsid w:val="00044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044209"/>
    <w:rPr>
      <w:kern w:val="2"/>
      <w:sz w:val="18"/>
      <w:szCs w:val="18"/>
    </w:rPr>
  </w:style>
  <w:style w:type="character" w:customStyle="1" w:styleId="a6">
    <w:name w:val="页眉 字符"/>
    <w:rsid w:val="001D4E2D"/>
    <w:rPr>
      <w:rFonts w:ascii="Calibri" w:hAnsi="Calibri"/>
      <w:kern w:val="2"/>
      <w:sz w:val="18"/>
      <w:szCs w:val="18"/>
    </w:rPr>
  </w:style>
  <w:style w:type="table" w:styleId="a7">
    <w:name w:val="Table Grid"/>
    <w:basedOn w:val="a1"/>
    <w:rsid w:val="001D4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qFormat/>
    <w:rsid w:val="001D4E2D"/>
    <w:pPr>
      <w:spacing w:line="400" w:lineRule="exact"/>
      <w:ind w:firstLineChars="200" w:firstLine="420"/>
    </w:pPr>
    <w:rPr>
      <w:bCs/>
      <w:szCs w:val="21"/>
    </w:rPr>
  </w:style>
  <w:style w:type="character" w:customStyle="1" w:styleId="a9">
    <w:name w:val="纯文本 字符"/>
    <w:basedOn w:val="a0"/>
    <w:link w:val="a8"/>
    <w:rsid w:val="001D4E2D"/>
    <w:rPr>
      <w:bCs/>
      <w:kern w:val="2"/>
      <w:sz w:val="21"/>
      <w:szCs w:val="21"/>
    </w:rPr>
  </w:style>
  <w:style w:type="paragraph" w:customStyle="1" w:styleId="aa">
    <w:name w:val="a"/>
    <w:basedOn w:val="a"/>
    <w:rsid w:val="001D4E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D4E2D"/>
  </w:style>
  <w:style w:type="paragraph" w:styleId="ab">
    <w:name w:val="List Paragraph"/>
    <w:basedOn w:val="a"/>
    <w:uiPriority w:val="99"/>
    <w:rsid w:val="003B5DEB"/>
    <w:pPr>
      <w:ind w:firstLineChars="200" w:firstLine="420"/>
    </w:pPr>
  </w:style>
  <w:style w:type="character" w:styleId="ac">
    <w:name w:val="Hyperlink"/>
    <w:basedOn w:val="a0"/>
    <w:uiPriority w:val="99"/>
    <w:semiHidden/>
    <w:unhideWhenUsed/>
    <w:rsid w:val="002608C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468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D46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7222B9-53D0-4403-A15E-63605A09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刘明晨</dc:creator>
  <cp:lastModifiedBy>WangLihong</cp:lastModifiedBy>
  <cp:revision>4</cp:revision>
  <cp:lastPrinted>2021-07-11T05:22:00Z</cp:lastPrinted>
  <dcterms:created xsi:type="dcterms:W3CDTF">2021-07-15T03:01:00Z</dcterms:created>
  <dcterms:modified xsi:type="dcterms:W3CDTF">2021-07-15T03:07:00Z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