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"http://kjt.shandong.gov.cn/art/2024/12/24/art_103585_10317491.html"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山东省科学技术厅 政策发布 关于印发《山东省技术创新中心管理办法》的通知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8"/>
          <w:szCs w:val="28"/>
        </w:rPr>
      </w:pPr>
      <w:r>
        <w:rPr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关于印发《山东省技术创新中心管理办法》的通知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color w:val="555555"/>
          <w:sz w:val="14"/>
          <w:szCs w:val="1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t>浏览次数：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t> 4459 信息来源：平台处 发布时间： 2024-12-24 16:06 文字大小：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"javascript:doZoom(16)"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"javascript:doZoom(14)"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4"/>
          <w:szCs w:val="14"/>
          <w:bdr w:val="none" w:color="auto" w:sz="0" w:space="0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instrText xml:space="preserve"> HYPERLINK "javascript:doZoom(12)"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t>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u w:val="none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60" w:right="0" w:firstLine="0"/>
        <w:jc w:val="left"/>
        <w:rPr>
          <w:rFonts w:ascii="socialshare" w:hAnsi="socialshare" w:eastAsia="socialshare" w:cs="socialshare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ervice.weibo.com/share/share.php?url=http://kjt.shandong.gov.cn/art/2024/12/24/art_103585_10317491.html&amp;title=%E5%B1%B1%E4%B8%9C%E7%9C%81%E7%A7%91%E5%AD%A6%E6%8A%80%E6%9C%AF%E5%8E%85 %E6%94%BF%E7%AD%96%E5%8F%91%E5%B8%83 %E5%85%B3%E4%BA%8E%E5%8D%B0%E5%8F%91%E3%80%8A%E5%B1%B1%E4%B8%9C%E7%9C%81%E6%8A%80%E6%9C%AF%E5%88%9B%E6%96%B0%E4%B8%AD%E5%BF%83%E7%AE%A1%E7%90%86%E5%8A%9E%E6%B3%95%E3%80%8B%E7%9A%84%E9%80%9A%E7%9F%A5&amp;pic=http://kjt.shandong.gov.cn/picture/0/2302222311223031516.png&amp;appkey=" \t "http://kjt.shandong.gov.cn/art/2024/12/24/_blank"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sns.qzone.qq.com/cgi-bin/qzshare/cgi_qzshare_onekey?url=http://kjt.shandong.gov.cn/art/2024/12/24/art_103585_10317491.html&amp;title=%E5%B1%B1%E4%B8%9C%E7%9C%81%E7%A7%91%E5%AD%A6%E6%8A%80%E6%9C%AF%E5%8E%85 %E6%94%BF%E7%AD%96%E5%8F%91%E5%B8%83 %E5%85%B3%E4%BA%8E%E5%8D%B0%E5%8F%91%E3%80%8A%E5%B1%B1%E4%B8%9C%E7%9C%81%E6%8A%80%E6%9C%AF%E5%88%9B%E6%96%B0%E4%B8%AD%E5%BF%83%E7%AE%A1%E7%90%86%E5%8A%9E%E6%B3%95%E3%80%8B%E7%9A%84%E9%80%9A%E7%9F%A5&amp;desc=%E5%B1%B1%E4%B8%9C%E7%9C%81%E7%A7%91%E5%AD%A6%E6%8A%80%E6%9C%AF%E5%8E%85&amp;summary=%E5%B1%B1%E4%B8%9C%E7%9C%81%E7%A7%91%E5%AD%A6%E6%8A%80%E6%9C%AF%E5%8E%85&amp;site=%E5%B1%B1%E4%B8%9C%E7%9C%81%E7%A7%91%E5%AD%A6%E6%8A%80%E6%9C%AF%E5%8E%85 %E6%94%BF%E7%AD%96%E5%8F%91%E5%B8%83 %E5%85%B3%E4%BA%8E%E5%8D%B0%E5%8F%91%E3%80%8A%E5%B1%B1%E4%B8%9C%E7%9C%81%E6%8A%80%E6%9C%AF%E5%88%9B%E6%96%B0%E4%B8%AD%E5%BF%83%E7%AE%A1%E7%90%86%E5%8A%9E%E6%B3%95%E3%80%8B%E7%9A%84%E9%80%9A%E7%9F%A5" \t "http://kjt.shandong.gov.cn/art/2024/12/24/_blank"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666666"/>
          <w:spacing w:val="0"/>
          <w:kern w:val="0"/>
          <w:sz w:val="19"/>
          <w:szCs w:val="19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19"/>
          <w:szCs w:val="19"/>
          <w:u w:val="none"/>
          <w:bdr w:val="none" w:color="33B045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19"/>
          <w:szCs w:val="19"/>
          <w:u w:val="none"/>
          <w:bdr w:val="none" w:color="33B045" w:sz="0" w:space="0"/>
          <w:shd w:val="clear" w:fill="FFFFFF"/>
          <w:lang w:val="en-US" w:eastAsia="zh-CN" w:bidi="ar"/>
        </w:rPr>
        <w:instrText xml:space="preserve"> HYPERLINK "http://shuo.douban.com/!service/share?href=http://kjt.shandong.gov.cn/art/2024/12/24/art_103585_10317491.html&amp;name=%E5%B1%B1%E4%B8%9C%E7%9C%81%E7%A7%91%E5%AD%A6%E6%8A%80%E6%9C%AF%E5%8E%85 %E6%94%BF%E7%AD%96%E5%8F%91%E5%B8%83 %E5%85%B3%E4%BA%8E%E5%8D%B0%E5%8F%91%E3%80%8A%E5%B1%B1%E4%B8%9C%E7%9C%81%E6%8A%80%E6%9C%AF%E5%88%9B%E6%96%B0%E4%B8%AD%E5%BF%83%E7%AE%A1%E7%90%86%E5%8A%9E%E6%B3%95%E3%80%8B%E7%9A%84%E9%80%9A%E7%9F%A5&amp;text=%E5%B1%B1%E4%B8%9C%E7%9C%81%E7%A7%91%E5%AD%A6%E6%8A%80%E6%9C%AF%E5%8E%85&amp;image=http://kjt.shandong.gov.cn/picture/0/2302222311223031516.png&amp;starid=0&amp;aid=0&amp;style=11" \t "http://kjt.shandong.gov.cn/art/2024/12/24/_blank" </w:instrText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19"/>
          <w:szCs w:val="19"/>
          <w:u w:val="none"/>
          <w:bdr w:val="none" w:color="33B045" w:sz="0" w:space="0"/>
          <w:shd w:val="clear" w:fill="FFFFFF"/>
          <w:lang w:val="en-US" w:eastAsia="zh-CN" w:bidi="ar"/>
        </w:rPr>
        <w:fldChar w:fldCharType="separate"/>
      </w:r>
      <w:r>
        <w:rPr>
          <w:rFonts w:hint="default" w:ascii="socialshare" w:hAnsi="socialshare" w:eastAsia="socialshare" w:cs="socialshare"/>
          <w:i w:val="0"/>
          <w:iCs w:val="0"/>
          <w:caps w:val="0"/>
          <w:color w:val="33B045"/>
          <w:spacing w:val="0"/>
          <w:kern w:val="0"/>
          <w:sz w:val="19"/>
          <w:szCs w:val="19"/>
          <w:u w:val="none"/>
          <w:bdr w:val="none" w:color="33B045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jc w:val="center"/>
        <w:rPr>
          <w:rFonts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鲁科字〔2024〕150号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各市科技局、省直有关部门、各有关单位：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现将《山东省技术创新中心管理办法》印发给你们，请遵照执行。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山东省科学技术厅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jc w:val="righ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2024年12月18日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山东省技术创新中心管理办法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第一章 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第一条  为进一步加强和规范山东省技术创新中心（以下简称技术创新中心）建设和运行管理，加快建设以企业为主体、市场为导向、产学研深度融合的技术创新体系，促进创新链与产业链协同联动，制定本办法。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第二条  技术创新中心是山东省科技创新平台体系的重要组成部分，定位于创新链中下游，对上衔接实验室基础研究，对下衔接企业产业化，集聚高水平科研人员，开展关键核心技术研发，促进科技成果转化应用，服务科技企业培育孵化，打通从科学到产业的通道，为推动产业高质量发展、培育和发展新质生产力提供支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第三条  技术创新中心遵循“市场需求、企业主导、机制创新、开放协同”的建设原则，实行“统筹布局、择优支持、动态管理”的管理机制。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第二章 管理职责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第四条  山东省科学技术厅（以下简称省科技厅）是技术创新中心的宏观管理部门，主要职责是：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（一）负责技术创新中心的系统规划、科学布局和宏观管理，制定技术创新中心建设与运行管理的政策制度。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（二）批准技术创新中心的建立、调整和撤销。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（三）指导技术创新中心的建设和运行，组织开展技术创新中心绩效评价和监督管理。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第五条  省直有关部门和各市科技管理部门是本部门（地区）技术创新中心的主管部门，主要职责是：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（一）贯彻执行技术创新中心建设和管理的政策制度，为技术创新中心的建设和运行提供必要保障条件。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（二）组织开展本部门（地区）技术创新中心的重点培育和择优推荐工作。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（三）指导、督促技术创新中心的建设和运行，协调解决技术创新中心建设运行中的问题。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（四）协助组织本部门（地区）技术创新中心开展年度报告、绩效评价等工作。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第六条  依托单位是技术创新中心建设和运行管理的责任主体，主要职责是：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（一）建立健全技术创新中心内部管理制度，做好技术创新中心日常管理工作，提供必要的人员、经费、设施等条件保障。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（二）制定发展规划和总体目标，明确年度任务、技术路线及预期成果等。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（三）按要求报送年度报告，配合做好绩效评价。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（四）承担技术创新中心安全、保密、科技伦理和科研诚信工作的管理主体责任。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第三章 组建条件与程序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第七条  省科技厅围绕省委、省政府重大决策部署，聚焦重点产业发展关键领域技术创新需求，结合现有科技创新平台领域分布，优化技术创新中心布局，保持适度建设规模。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第八条  省科技厅发布技术创新中心申报指南，提出优先布局的领域安排，由主管部门组织申报。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第九条  技术创新中心原则上由龙头骨干企业牵头建设，优先支持产业链“链主”企业和科技领军企业牵头建设，鼓励企业联合优势高校、科研院所共建。同时，应具备以下基本条件：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第一依托单位应在山东境内注册、具有独立法人资格，在该领域的科技创新优势突出。其中，依托单位为企业的，近三年研发费用总额不少于3000万元且研发经费占主营业务收入比例不低于3%；依托单位为新型研发机构的，应为经备案认定的省级新型研发机构，且连续3年绩效评价为优秀；确需由高校、科研院所作为依托单位的，必须联合省内企业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（二）应具备组织和承担重大科技创新项目的能力，具有科技成果转化和产业化的经验，与产业链上下游企业、高校和科研院所有紧密的产学研合作基础，有较强的资源整合和技术转移扩散能力。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（三）拥有高水平领军人才、稳定的核心技术团队、专业化的技术支撑服务团队及成果转化应用团队，专职固定科研人员不少于50人。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拥有较强的经济实力和良好信誉，能够为技术创新中心建设和发展提供必要的场地、人员、经费、仪器设备支持，其中，科研开发用房面积不少于3000平方米，仪器设备原值不少于2000万元，建有中试基地或产业化基地，能满足行业共性技术研究、开发和试验任务的需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（五）联合共建的，依托单位前期应有较好的合作基础，总数不得超过3家。其中，第一依托单位自身的科研条件、研发人员、科研项目、科技成果等须占到60％以上。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第十条  技术创新中心按照以下程序组建：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（一）编制方案。依托单位结合自身优势和指南要求，向主管部门提出建设意向申请，编制建设方案。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（二）推荐申报。主管部门对依托单位提交的材料进行审核，择优向省科技厅推荐。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（三）论证批复。省科技厅组织开展专家咨询论证，可根据工作需要进行现场考察论证，对论证通过的技术创新中心予以批准筹建，筹建期一般为3年。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第十一条  对于落实省委、省政府重大战略部署和面向未来产业发展重点布局的技术创新中心，采取定向组织方式“一事一议”组建。根据不同产业、行业特点，相关标准条件可适当放宽。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第十二条  批准筹建后，技术创新中心签订建设任务书，作为筹建期考核的重要依据。筹建期满后，由依托单位提交验收申请，经主管部门审核后报省科技厅，省科技厅组织专家进行验收。通过省科技厅验收的，正式批准成立技术创新中心，统一命名为“山东省XX技术创新中心”，英文名称为“Shandong Center of Technology Innovation forXX”；对没有通过验收的限期整改，整改期1年，经整改验收仍不合格的，取消技术创新中心建设资格。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第四章 运行管理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第十三条  技术创新中心应建立健全各项规章制度，完善科研项目、开放交流与合作、人才培养等管理制度，规范人事、财务、安全、保密、资产等事项。鼓励技术创新中心以独立法人实体形式建设运行。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第十四条  多家共建的技术创新中心，须组建理事会。理事会由参与技术创新中心建设的法人单位代表组成，主要负责制定技术创新中心章程，聘任技术创新中心主任和专家委员会委员，确定年度工作计划，制定建设运行方案，并对建设运行中的重大问题进行决策。理事会名单经主管部门审核后报省科技厅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第十五条  技术创新中心实行主任负责制。中心主任应是本领域领军人才或学术带头人，具有较强的组织管理能力，全职或全时在技术创新中心工作，不得在省内其他全国重点实验室、国家技术创新中心及其分中心、省（重点）实验室、省临床医学研究中心等担任主任。技术创新中心主任原则上不超过60周岁，每届任期5年，原则上连任不得超过2届。主任、副主任名单经主管部门审核后报省科技厅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第十六条  技术创新中心应设立专家委员会，实行专家委员会咨询制。专家委员会负责审议技术创新中心的发展目标、重点技术创新任务等，并对相关重大事项提出意见建议。依托单位人员不超过三分之一，每届任期5年。专家委员会名单经主管部门审核后报省科技厅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第十七条  技术创新中心应聚焦产业关键核心技术攻坚，集聚力量开展原创性、引领性科研攻关，形成一批高价值知识产权及前沿技术成果，并推动成果转移转化和示范应用。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第十八条  技术创新中心应构建科学合理的科研人才队伍，加强高层次人才培养引进工作，实行固定与流动相结合的人员聘用制度，通过市场化机制加强人才的选拔与聘任。专职固定科研人员不得在其他省级以上科技创新平台兼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第十九条  技术创新中心应不断完善研究开发、中间试验、分析检测等设施和条件，加大科研仪器开放共享力度。利用财政资金购置的大型科研仪器，必须按照规定加入山东省大型科研仪器开放共享服务网，提供对外开放共享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第二十条  技术创新中心应建立开放合作机制，强化产学研协同创新，积极开展委托科研、联合科研、学术技术交流和产学研对接活动。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第二十一条  技术创新中心应建立市场化的绩效评价与收入分配激励机制，落实科技成果转化奖励、股权分红激励等政策措施。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第二十二条  技术创新中心应加强知识产权保护和运用，技术创新中心完成的论文等研究成果等均应标注技术创新中心名称，并优先在山东落地转化。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第二十三条  技术创新中心实行年度报告制度，年度报告应包括技术创新中心上一年度建设进展、存在问题及下步工作计划，并附必要的建设运行数据，经主管部门审核后报省科技厅备案。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第二十四条 技术创新中心应切实履行科研诚信主体责任，将科研诚信工作纳入常态化管理，对存在严重弄虚作假和重大科研失信行为的，按照《科研失信行为调查处理规则》（国科发监〔2022〕221号）等有关规定处理。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第二十五条  技术创新中心运行期间需变更名称、注册地或其他重大事项的，应提出书面申请，经主管部门审核后报省科技厅批准。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第二十六条  技术创新中心有下列情形之一的，予以撤销：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（一）连续2年未报送年度报告的；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（二）无故不参加绩效评价的；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（三）年度绩效评价连续2年不合格或连续2年排名后20%的；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（四）严重弄虚作假，出现违法或科研失信问题，造成不良影响的；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（五）发生重大质量、安全、环境事故造成严重影响的；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（六）依托单位因停产、破产、被重组、收购等情况，不能保障技术创新中心正常运行的；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（七）依托单位自愿提出撤销技术创新中心的。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第五章 绩效评价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第二十七条  省科技厅对技术创新中心实行动态管理，每年开展年度绩效评价；正式批准成立后，每五年开展一次综合绩效评价。评价结果作为省科技厅进行支持以及动态调整的重要依据。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绩效评价工作可委托第三方专业机构具体实施。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第二十八条  绩效评价主要内容包括：承担国家和省重大战略科技任务、实施关键技术攻关、引领行业技术进步、面向社会提供技术创新服务、培育孵化科技型企业等方面的情况。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第二十九条  绩效评价结果分为优秀、良好、合格和不合格四类。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对年度绩效为优秀等次的，优先推荐创建国家技术创新中心，择优通过省重点研发计划项目给予支持；对不合格等次的，限期一年整改，整改后评价仍未合格的，取消技术创新中心资格。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对综合绩效评价结果为合格（含）以上等次的，纳入下一轮建设运行周期；对不合格等次的，取消技术创新中心资格。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第三十条  绩效评价过程中，参与各方应实事求是，不得弄虚作假，不得以任何方式影响评估。如发现弄虚作假、违反学术道德、违背科研诚信等情况的，按有关规定处理。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/>
        <w:jc w:val="center"/>
        <w:rPr>
          <w:rFonts w:hint="eastAsia" w:ascii="微软雅黑" w:hAnsi="微软雅黑" w:eastAsia="微软雅黑" w:cs="微软雅黑"/>
          <w:color w:val="333333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第六章 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第三十一条  对2023年（含）以前批复建设的技术创新中心，批建期满3年后，开展一次综合绩效评价，对评价结果为合格（含）以上等次的，纳入下一轮建设运行周期进行管理，其中没有企业参与建设的，应按照本办法要求进行完善并由省科技厅进行论证，不合格的取消技术创新中心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第三十二条  本办法自2025年1月19日起施行。省科技厅此前发布的有关规定，凡与本办法不一致的，以本办法为准。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2" w:afterAutospacing="0" w:line="368" w:lineRule="atLeast"/>
        <w:ind w:left="0" w:right="0" w:firstLine="420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第三十三条  本办法由省科技厅负责解释。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01545"/>
    <w:rsid w:val="3A69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2025-03-10T08:30:58Z</dcterms:created>
  <dc:creator>HP</dc:creator>
  <cp:lastModifiedBy>舟山</cp:lastModifiedBy>
  <dcterms:modified xsi:type="dcterms:W3CDTF">2025-03-10T08:31:41Z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8D202662010542F893F82DBCFCE81092</vt:lpwstr>
  </property>
</Properties>
</file>