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D03A" w14:textId="77777777" w:rsidR="000F5F1B" w:rsidRPr="00532DFB" w:rsidRDefault="000F5F1B" w:rsidP="000F5F1B">
      <w:pPr>
        <w:widowControl/>
        <w:snapToGrid w:val="0"/>
        <w:jc w:val="center"/>
        <w:outlineLvl w:val="0"/>
        <w:rPr>
          <w:rFonts w:ascii="宋体" w:hAnsi="宋体"/>
          <w:color w:val="000000" w:themeColor="text1"/>
          <w:sz w:val="36"/>
          <w:szCs w:val="36"/>
        </w:rPr>
      </w:pPr>
      <w:bookmarkStart w:id="0" w:name="_Toc530473016"/>
      <w:r w:rsidRPr="00532DFB">
        <w:rPr>
          <w:rFonts w:ascii="宋体" w:hAnsi="宋体" w:hint="eastAsia"/>
          <w:color w:val="000000" w:themeColor="text1"/>
          <w:sz w:val="36"/>
          <w:szCs w:val="36"/>
        </w:rPr>
        <w:t>国家科学技术奖提名公示内容</w:t>
      </w:r>
      <w:bookmarkEnd w:id="0"/>
    </w:p>
    <w:p w14:paraId="50930687" w14:textId="77777777" w:rsidR="000F5F1B" w:rsidRPr="00532DFB" w:rsidRDefault="000F5F1B" w:rsidP="000F5F1B">
      <w:pPr>
        <w:spacing w:line="360" w:lineRule="auto"/>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14:paraId="336E517E" w14:textId="77777777" w:rsidR="000F5F1B" w:rsidRPr="00532DFB" w:rsidRDefault="000F5F1B" w:rsidP="000F5F1B">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自然科学奖：</w:t>
      </w:r>
      <w:r w:rsidRPr="00532DFB">
        <w:rPr>
          <w:rFonts w:ascii="宋体" w:hAnsi="宋体" w:hint="eastAsia"/>
          <w:color w:val="000000" w:themeColor="text1"/>
          <w:sz w:val="24"/>
          <w:szCs w:val="32"/>
        </w:rPr>
        <w:t>项目名称、提名者及提名意见、项目简介、代表性论文专著目录、主要完成人（完成单位）。</w:t>
      </w:r>
    </w:p>
    <w:p w14:paraId="2A39308E" w14:textId="77777777" w:rsidR="000F5F1B" w:rsidRPr="00532DFB" w:rsidRDefault="000F5F1B" w:rsidP="000F5F1B">
      <w:pPr>
        <w:spacing w:line="440" w:lineRule="exact"/>
        <w:ind w:firstLineChars="200" w:firstLine="482"/>
        <w:rPr>
          <w:rFonts w:ascii="宋体" w:hAnsi="宋体"/>
          <w:b/>
          <w:color w:val="000000" w:themeColor="text1"/>
          <w:sz w:val="24"/>
          <w:szCs w:val="32"/>
        </w:rPr>
      </w:pPr>
    </w:p>
    <w:p w14:paraId="2EF290C9" w14:textId="2C012ACD" w:rsidR="007A4AAD" w:rsidRDefault="000F5F1B">
      <w:pPr>
        <w:rPr>
          <w:rFonts w:ascii="宋体" w:hAnsi="宋体"/>
          <w:color w:val="000000" w:themeColor="text1"/>
        </w:rPr>
      </w:pPr>
      <w:r>
        <w:rPr>
          <w:rFonts w:hint="eastAsia"/>
        </w:rPr>
        <w:t>项目名称：</w:t>
      </w:r>
      <w:r>
        <w:rPr>
          <w:rFonts w:ascii="宋体" w:hAnsi="宋体" w:hint="eastAsia"/>
          <w:color w:val="000000" w:themeColor="text1"/>
        </w:rPr>
        <w:t>二氧化钛</w:t>
      </w:r>
      <w:proofErr w:type="gramStart"/>
      <w:r>
        <w:rPr>
          <w:rFonts w:ascii="宋体" w:hAnsi="宋体" w:hint="eastAsia"/>
          <w:color w:val="000000" w:themeColor="text1"/>
        </w:rPr>
        <w:t>纳米带</w:t>
      </w:r>
      <w:proofErr w:type="gramEnd"/>
      <w:r>
        <w:rPr>
          <w:rFonts w:ascii="宋体" w:hAnsi="宋体" w:hint="eastAsia"/>
          <w:color w:val="000000" w:themeColor="text1"/>
        </w:rPr>
        <w:t>表面异质结构的界面效应与宽光谱光催化机理</w:t>
      </w:r>
    </w:p>
    <w:p w14:paraId="43D3BF08" w14:textId="0148D025" w:rsidR="000F5F1B" w:rsidRDefault="000F5F1B">
      <w:pPr>
        <w:rPr>
          <w:rFonts w:ascii="宋体" w:hAnsi="宋体"/>
          <w:color w:val="000000" w:themeColor="text1"/>
        </w:rPr>
      </w:pPr>
      <w:r>
        <w:rPr>
          <w:rFonts w:ascii="宋体" w:hAnsi="宋体" w:hint="eastAsia"/>
          <w:color w:val="000000" w:themeColor="text1"/>
        </w:rPr>
        <w:t>提名者：山东省科学技术厅</w:t>
      </w:r>
    </w:p>
    <w:p w14:paraId="4641CE62" w14:textId="77777777" w:rsidR="000F5F1B" w:rsidRDefault="000F5F1B" w:rsidP="000F5F1B">
      <w:pPr>
        <w:rPr>
          <w:rFonts w:ascii="宋体" w:hAnsi="宋体"/>
          <w:color w:val="000000" w:themeColor="text1"/>
        </w:rPr>
      </w:pPr>
      <w:r>
        <w:rPr>
          <w:rFonts w:ascii="宋体" w:hAnsi="宋体" w:hint="eastAsia"/>
          <w:color w:val="000000" w:themeColor="text1"/>
        </w:rPr>
        <w:t>提名意见：</w:t>
      </w:r>
    </w:p>
    <w:p w14:paraId="25F0CFB2" w14:textId="6577F6BE" w:rsidR="000F5F1B" w:rsidRPr="00F562C8" w:rsidRDefault="000F5F1B" w:rsidP="000F5F1B">
      <w:pPr>
        <w:rPr>
          <w:rFonts w:ascii="宋体" w:hAnsi="宋体"/>
          <w:color w:val="000000" w:themeColor="text1"/>
        </w:rPr>
      </w:pPr>
      <w:r w:rsidRPr="00F562C8">
        <w:rPr>
          <w:rFonts w:ascii="宋体" w:hAnsi="宋体" w:hint="eastAsia"/>
          <w:color w:val="000000" w:themeColor="text1"/>
        </w:rPr>
        <w:t>我单位认真严格地审阅了该项目提名书及全部附件材料，确认该项目符合山东省科学技术奖励规定的提名条件，全部材料真实有效，完成人、完成单位排序无异议，提名</w:t>
      </w:r>
      <w:proofErr w:type="gramStart"/>
      <w:r w:rsidRPr="00F562C8">
        <w:rPr>
          <w:rFonts w:ascii="宋体" w:hAnsi="宋体" w:hint="eastAsia"/>
          <w:color w:val="000000" w:themeColor="text1"/>
        </w:rPr>
        <w:t>书相关</w:t>
      </w:r>
      <w:proofErr w:type="gramEnd"/>
      <w:r w:rsidRPr="00F562C8">
        <w:rPr>
          <w:rFonts w:ascii="宋体" w:hAnsi="宋体" w:hint="eastAsia"/>
          <w:color w:val="000000" w:themeColor="text1"/>
        </w:rPr>
        <w:t>栏目均符合填写要求。</w:t>
      </w:r>
    </w:p>
    <w:p w14:paraId="225C9ADC" w14:textId="6211A5F5" w:rsidR="000F5F1B" w:rsidRPr="00532DFB" w:rsidRDefault="000F5F1B" w:rsidP="000F5F1B">
      <w:pPr>
        <w:ind w:firstLineChars="200" w:firstLine="420"/>
        <w:rPr>
          <w:rFonts w:ascii="宋体" w:hAnsi="宋体"/>
          <w:color w:val="000000" w:themeColor="text1"/>
        </w:rPr>
      </w:pPr>
      <w:r w:rsidRPr="00F562C8">
        <w:rPr>
          <w:rFonts w:ascii="宋体" w:hAnsi="宋体" w:hint="eastAsia"/>
          <w:color w:val="000000" w:themeColor="text1"/>
        </w:rPr>
        <w:t>该项目揭示了水热合成钛酸盐纳米结构的热力学和动力学调控机制，实现了超长二氧化钛</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的制备，发现了二氧化钛</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之间</w:t>
      </w:r>
      <w:proofErr w:type="gramStart"/>
      <w:r w:rsidRPr="00F562C8">
        <w:rPr>
          <w:rFonts w:ascii="宋体" w:hAnsi="宋体" w:hint="eastAsia"/>
          <w:color w:val="000000" w:themeColor="text1"/>
        </w:rPr>
        <w:t>的桥氧形成</w:t>
      </w:r>
      <w:proofErr w:type="gramEnd"/>
      <w:r w:rsidRPr="00F562C8">
        <w:rPr>
          <w:rFonts w:ascii="宋体" w:hAnsi="宋体" w:hint="eastAsia"/>
          <w:color w:val="000000" w:themeColor="text1"/>
        </w:rPr>
        <w:t>与连接机理，制备了柔性TiO2</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自支撑膜材料</w:t>
      </w:r>
      <w:r>
        <w:rPr>
          <w:rFonts w:ascii="宋体" w:hAnsi="宋体" w:hint="eastAsia"/>
          <w:color w:val="000000" w:themeColor="text1"/>
        </w:rPr>
        <w:t>，</w:t>
      </w:r>
      <w:r w:rsidRPr="00F562C8">
        <w:rPr>
          <w:rFonts w:ascii="宋体" w:hAnsi="宋体" w:hint="eastAsia"/>
          <w:color w:val="000000" w:themeColor="text1"/>
        </w:rPr>
        <w:t>设计并构建了过滤</w:t>
      </w:r>
      <w:proofErr w:type="gramStart"/>
      <w:r w:rsidRPr="00F562C8">
        <w:rPr>
          <w:rFonts w:ascii="宋体" w:hAnsi="宋体" w:hint="eastAsia"/>
          <w:color w:val="000000" w:themeColor="text1"/>
        </w:rPr>
        <w:t>式连续</w:t>
      </w:r>
      <w:proofErr w:type="gramEnd"/>
      <w:r w:rsidRPr="00F562C8">
        <w:rPr>
          <w:rFonts w:ascii="宋体" w:hAnsi="宋体" w:hint="eastAsia"/>
          <w:color w:val="000000" w:themeColor="text1"/>
        </w:rPr>
        <w:t>光催化专利装置，为TiO2光催化技术在污水处理方面的应用开辟了道路；发现TiO2</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表面容易构建表面异质结构，在保持二氧化钛基质材料光催化性能的条件下，实现界面能带结构与载流子输运性能调控，从而抑制光生载流子复合，为高效光催化剂的设计奠定了理论基础</w:t>
      </w:r>
      <w:r>
        <w:rPr>
          <w:rFonts w:ascii="宋体" w:hAnsi="宋体" w:hint="eastAsia"/>
          <w:color w:val="000000" w:themeColor="text1"/>
        </w:rPr>
        <w:t>；</w:t>
      </w:r>
      <w:r w:rsidRPr="00F562C8">
        <w:rPr>
          <w:rFonts w:ascii="宋体" w:hAnsi="宋体" w:hint="eastAsia"/>
          <w:color w:val="000000" w:themeColor="text1"/>
        </w:rPr>
        <w:t>首次发现了本征窄带隙半导体的近红外光催化性能，并发现缺陷能级调控半导体的近红外光催化响应的机制，提出了</w:t>
      </w:r>
      <w:proofErr w:type="spellStart"/>
      <w:r w:rsidRPr="00F562C8">
        <w:rPr>
          <w:rFonts w:ascii="宋体" w:hAnsi="宋体" w:hint="eastAsia"/>
          <w:color w:val="000000" w:themeColor="text1"/>
        </w:rPr>
        <w:t>TiO2</w:t>
      </w:r>
      <w:proofErr w:type="spellEnd"/>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表面异质结构实现高效的宽光谱光催化响应材料的设计原理</w:t>
      </w:r>
      <w:r>
        <w:rPr>
          <w:rFonts w:ascii="宋体" w:hAnsi="宋体" w:hint="eastAsia"/>
          <w:color w:val="000000" w:themeColor="text1"/>
        </w:rPr>
        <w:t>，</w:t>
      </w:r>
      <w:r w:rsidRPr="00F562C8">
        <w:rPr>
          <w:rFonts w:ascii="宋体" w:hAnsi="宋体" w:hint="eastAsia"/>
          <w:color w:val="000000" w:themeColor="text1"/>
        </w:rPr>
        <w:t>实现了高效全太阳光谱光催化剂。本研究的8 篇代表作他</w:t>
      </w:r>
      <w:proofErr w:type="gramStart"/>
      <w:r w:rsidRPr="00F562C8">
        <w:rPr>
          <w:rFonts w:ascii="宋体" w:hAnsi="宋体" w:hint="eastAsia"/>
          <w:color w:val="000000" w:themeColor="text1"/>
        </w:rPr>
        <w:t>引达到</w:t>
      </w:r>
      <w:proofErr w:type="gramEnd"/>
      <w:r>
        <w:rPr>
          <w:rFonts w:ascii="宋体" w:hAnsi="宋体"/>
          <w:color w:val="000000" w:themeColor="text1"/>
        </w:rPr>
        <w:t>2351</w:t>
      </w:r>
      <w:r w:rsidRPr="00F562C8">
        <w:rPr>
          <w:rFonts w:ascii="宋体" w:hAnsi="宋体" w:hint="eastAsia"/>
          <w:color w:val="000000" w:themeColor="text1"/>
        </w:rPr>
        <w:t xml:space="preserve"> 次，项目组应邀在Chem Soc Rev, Adv Mater, Adv. Energy Mater 等化学、材料和催化相关的顶尖期刊发表综述文章，显示了项目在该领域的重要学术地位，研究成果与嘉兴瑞</w:t>
      </w:r>
      <w:proofErr w:type="gramStart"/>
      <w:r w:rsidRPr="00F562C8">
        <w:rPr>
          <w:rFonts w:ascii="宋体" w:hAnsi="宋体" w:hint="eastAsia"/>
          <w:color w:val="000000" w:themeColor="text1"/>
        </w:rPr>
        <w:t>奕</w:t>
      </w:r>
      <w:proofErr w:type="gramEnd"/>
      <w:r w:rsidRPr="00F562C8">
        <w:rPr>
          <w:rFonts w:ascii="宋体" w:hAnsi="宋体" w:hint="eastAsia"/>
          <w:color w:val="000000" w:themeColor="text1"/>
        </w:rPr>
        <w:t>环保科技有限公司进行合作转化，产生了可观的经济和社会效益。</w:t>
      </w:r>
    </w:p>
    <w:p w14:paraId="3A68DC23" w14:textId="65976D00" w:rsidR="000F5F1B" w:rsidRDefault="000F5F1B" w:rsidP="000F5F1B">
      <w:pPr>
        <w:rPr>
          <w:rFonts w:ascii="宋体" w:hAnsi="宋体"/>
          <w:bCs/>
          <w:color w:val="000000" w:themeColor="text1"/>
          <w:spacing w:val="2"/>
        </w:rPr>
      </w:pPr>
      <w:r w:rsidRPr="00532DFB">
        <w:rPr>
          <w:rFonts w:ascii="宋体" w:hAnsi="宋体" w:hint="eastAsia"/>
          <w:bCs/>
          <w:color w:val="000000" w:themeColor="text1"/>
          <w:spacing w:val="2"/>
        </w:rPr>
        <w:t>提名该项目为国家自然科学奖</w:t>
      </w:r>
      <w:r w:rsidRPr="00532DFB">
        <w:rPr>
          <w:rFonts w:ascii="宋体" w:hAnsi="宋体" w:hint="eastAsia"/>
          <w:bCs/>
          <w:color w:val="000000" w:themeColor="text1"/>
          <w:spacing w:val="2"/>
          <w:u w:val="single"/>
        </w:rPr>
        <w:t xml:space="preserve">  </w:t>
      </w:r>
      <w:r>
        <w:rPr>
          <w:rFonts w:ascii="宋体" w:hAnsi="宋体" w:hint="eastAsia"/>
          <w:bCs/>
          <w:color w:val="000000" w:themeColor="text1"/>
          <w:spacing w:val="2"/>
          <w:u w:val="single"/>
        </w:rPr>
        <w:t>二</w:t>
      </w:r>
      <w:r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p w14:paraId="7D3D8C50" w14:textId="3D3CC7CF" w:rsidR="000F5F1B" w:rsidRDefault="000F5F1B" w:rsidP="000F5F1B">
      <w:pPr>
        <w:rPr>
          <w:rFonts w:ascii="宋体" w:hAnsi="宋体"/>
          <w:bCs/>
          <w:color w:val="000000" w:themeColor="text1"/>
          <w:spacing w:val="2"/>
        </w:rPr>
      </w:pPr>
    </w:p>
    <w:p w14:paraId="5FCA15A8" w14:textId="51DF1936" w:rsidR="000F5F1B" w:rsidRDefault="000F5F1B" w:rsidP="000F5F1B">
      <w:pPr>
        <w:rPr>
          <w:rFonts w:ascii="宋体" w:hAnsi="宋体"/>
          <w:bCs/>
          <w:color w:val="000000" w:themeColor="text1"/>
          <w:spacing w:val="2"/>
        </w:rPr>
      </w:pPr>
      <w:r>
        <w:rPr>
          <w:rFonts w:ascii="宋体" w:hAnsi="宋体" w:hint="eastAsia"/>
          <w:bCs/>
          <w:color w:val="000000" w:themeColor="text1"/>
          <w:spacing w:val="2"/>
        </w:rPr>
        <w:t>项目简介：</w:t>
      </w:r>
    </w:p>
    <w:p w14:paraId="6A616BDC" w14:textId="77777777" w:rsidR="000F5F1B" w:rsidRPr="00524F7B" w:rsidRDefault="000F5F1B" w:rsidP="000F5F1B">
      <w:pPr>
        <w:tabs>
          <w:tab w:val="left" w:pos="0"/>
        </w:tabs>
        <w:snapToGrid w:val="0"/>
        <w:spacing w:line="360" w:lineRule="exact"/>
        <w:ind w:firstLineChars="200" w:firstLine="420"/>
        <w:rPr>
          <w:rFonts w:ascii="Arial" w:hAnsi="Arial" w:cs="Arial"/>
          <w:szCs w:val="21"/>
        </w:rPr>
      </w:pPr>
      <w:r w:rsidRPr="00524F7B">
        <w:rPr>
          <w:rFonts w:ascii="Arial" w:hAnsi="Arial" w:cs="Arial" w:hint="eastAsia"/>
          <w:szCs w:val="21"/>
        </w:rPr>
        <w:t>于常见的纳米光催化材料具有化效率低、活性光谱</w:t>
      </w:r>
      <w:proofErr w:type="gramStart"/>
      <w:r w:rsidRPr="00524F7B">
        <w:rPr>
          <w:rFonts w:ascii="Arial" w:hAnsi="Arial" w:cs="Arial" w:hint="eastAsia"/>
          <w:szCs w:val="21"/>
        </w:rPr>
        <w:t>波段窄及高</w:t>
      </w:r>
      <w:proofErr w:type="gramEnd"/>
      <w:r w:rsidRPr="00524F7B">
        <w:rPr>
          <w:rFonts w:ascii="Arial" w:hAnsi="Arial" w:cs="Arial" w:hint="eastAsia"/>
          <w:szCs w:val="21"/>
        </w:rPr>
        <w:t>活性纳米颗粒尺寸太小导致回收利用困难等缺点，使得光催化污水降解技术效率低、成本高、无法真正利用太阳光，阻碍了光催化污水处理技术的工业应用。解决上述应用难题，需要解决以下三个关键科学问题：</w:t>
      </w:r>
      <w:r w:rsidRPr="00524F7B">
        <w:rPr>
          <w:rFonts w:ascii="Arial" w:hAnsi="Arial" w:cs="Arial" w:hint="eastAsia"/>
          <w:szCs w:val="21"/>
        </w:rPr>
        <w:t>1.</w:t>
      </w:r>
      <w:r w:rsidRPr="00524F7B">
        <w:rPr>
          <w:rFonts w:ascii="Arial" w:hAnsi="Arial" w:cs="Arial"/>
          <w:szCs w:val="21"/>
        </w:rPr>
        <w:t xml:space="preserve"> </w:t>
      </w:r>
      <w:r w:rsidRPr="00524F7B">
        <w:rPr>
          <w:rFonts w:ascii="Arial" w:hAnsi="Arial" w:cs="Arial" w:hint="eastAsia"/>
          <w:szCs w:val="21"/>
        </w:rPr>
        <w:t>抑制光催化过程中载流子复合，实现光生载流子的快速分离，是提高自由基产率、提高光催化降解效率的关键；</w:t>
      </w:r>
      <w:r w:rsidRPr="00524F7B">
        <w:rPr>
          <w:rFonts w:ascii="Arial" w:hAnsi="Arial" w:cs="Arial" w:hint="eastAsia"/>
          <w:szCs w:val="21"/>
        </w:rPr>
        <w:t>2.</w:t>
      </w:r>
      <w:r w:rsidRPr="00524F7B">
        <w:rPr>
          <w:rFonts w:ascii="Arial" w:hAnsi="Arial" w:cs="Arial"/>
          <w:szCs w:val="21"/>
        </w:rPr>
        <w:t xml:space="preserve"> </w:t>
      </w:r>
      <w:r w:rsidRPr="00524F7B">
        <w:rPr>
          <w:rFonts w:ascii="Arial" w:hAnsi="Arial" w:cs="Arial" w:hint="eastAsia"/>
          <w:szCs w:val="21"/>
        </w:rPr>
        <w:t>调控光催化材料禁带宽度，建立不同禁带宽度半导体材料的耦合机制，是拓宽光响应波段范围，实现利用太阳光进行光催化污水处理的关键科学问题；</w:t>
      </w:r>
      <w:r w:rsidRPr="00524F7B">
        <w:rPr>
          <w:rFonts w:ascii="Arial" w:hAnsi="Arial" w:cs="Arial" w:hint="eastAsia"/>
          <w:szCs w:val="21"/>
        </w:rPr>
        <w:t>3.</w:t>
      </w:r>
      <w:r w:rsidRPr="00524F7B">
        <w:rPr>
          <w:rFonts w:ascii="Arial" w:hAnsi="Arial" w:cs="Arial"/>
          <w:szCs w:val="21"/>
        </w:rPr>
        <w:t xml:space="preserve"> </w:t>
      </w:r>
      <w:r w:rsidRPr="00524F7B">
        <w:rPr>
          <w:rFonts w:ascii="Arial" w:hAnsi="Arial" w:cs="Arial" w:hint="eastAsia"/>
          <w:szCs w:val="21"/>
        </w:rPr>
        <w:t>理解二氧化钛纳米材料合成过程中晶核形成和晶面调控机制，是制备高活性、易回收二氧化钛光催化材料的关键科学问题。自</w:t>
      </w:r>
      <w:r w:rsidRPr="00524F7B">
        <w:rPr>
          <w:rFonts w:ascii="Arial" w:hAnsi="Arial" w:cs="Arial" w:hint="eastAsia"/>
          <w:szCs w:val="21"/>
        </w:rPr>
        <w:t>200</w:t>
      </w:r>
      <w:r w:rsidRPr="00524F7B">
        <w:rPr>
          <w:rFonts w:ascii="Arial" w:hAnsi="Arial" w:cs="Arial"/>
          <w:szCs w:val="21"/>
        </w:rPr>
        <w:t>6</w:t>
      </w:r>
      <w:r w:rsidRPr="00524F7B">
        <w:rPr>
          <w:rFonts w:ascii="Arial" w:hAnsi="Arial" w:cs="Arial" w:hint="eastAsia"/>
          <w:szCs w:val="21"/>
        </w:rPr>
        <w:t>年起，项目完成人以二氧化钛为基质材料，针对上述关键科学问题，进行了基础研究。通过三个重要的科学发现，解决了光催化材料面临的重大难题，实现了高效、宽光谱、易回收的光催化材料，为光催化材料在工业污水处理中的应用奠定了理论基础。主要科学发现包括：</w:t>
      </w:r>
    </w:p>
    <w:p w14:paraId="3673B927" w14:textId="77777777" w:rsidR="000F5F1B" w:rsidRPr="00524F7B" w:rsidRDefault="000F5F1B" w:rsidP="000F5F1B">
      <w:pPr>
        <w:tabs>
          <w:tab w:val="left" w:pos="0"/>
        </w:tabs>
        <w:snapToGrid w:val="0"/>
        <w:spacing w:line="360" w:lineRule="exact"/>
        <w:ind w:firstLineChars="200" w:firstLine="420"/>
        <w:rPr>
          <w:rFonts w:ascii="Arial" w:hAnsi="Arial" w:cs="Arial"/>
          <w:szCs w:val="21"/>
        </w:rPr>
      </w:pPr>
      <w:r w:rsidRPr="00524F7B">
        <w:rPr>
          <w:rFonts w:ascii="Arial" w:hAnsi="Arial" w:cs="Arial" w:hint="eastAsia"/>
          <w:szCs w:val="21"/>
        </w:rPr>
        <w:t>（</w:t>
      </w:r>
      <w:r w:rsidRPr="00524F7B">
        <w:rPr>
          <w:rFonts w:ascii="Arial" w:hAnsi="Arial" w:cs="Arial" w:hint="eastAsia"/>
          <w:szCs w:val="21"/>
        </w:rPr>
        <w:t>1</w:t>
      </w:r>
      <w:r w:rsidRPr="00524F7B">
        <w:rPr>
          <w:rFonts w:ascii="Arial" w:hAnsi="Arial" w:cs="Arial" w:hint="eastAsia"/>
          <w:szCs w:val="21"/>
        </w:rPr>
        <w:t>）</w:t>
      </w:r>
      <w:r w:rsidRPr="00F562C8">
        <w:rPr>
          <w:rFonts w:ascii="宋体" w:hAnsi="宋体" w:hint="eastAsia"/>
          <w:color w:val="000000" w:themeColor="text1"/>
        </w:rPr>
        <w:t>揭示了水热合成钛酸盐纳米结构的热力学和动力学调控机制，实现了超长二氧化钛</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的制备，发现了二氧化钛</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之间</w:t>
      </w:r>
      <w:proofErr w:type="gramStart"/>
      <w:r w:rsidRPr="00F562C8">
        <w:rPr>
          <w:rFonts w:ascii="宋体" w:hAnsi="宋体" w:hint="eastAsia"/>
          <w:color w:val="000000" w:themeColor="text1"/>
        </w:rPr>
        <w:t>的桥氧形成</w:t>
      </w:r>
      <w:proofErr w:type="gramEnd"/>
      <w:r w:rsidRPr="00F562C8">
        <w:rPr>
          <w:rFonts w:ascii="宋体" w:hAnsi="宋体" w:hint="eastAsia"/>
          <w:color w:val="000000" w:themeColor="text1"/>
        </w:rPr>
        <w:t>与连接机理，制备了柔性TiO2</w:t>
      </w:r>
      <w:proofErr w:type="gramStart"/>
      <w:r w:rsidRPr="00F562C8">
        <w:rPr>
          <w:rFonts w:ascii="宋体" w:hAnsi="宋体" w:hint="eastAsia"/>
          <w:color w:val="000000" w:themeColor="text1"/>
        </w:rPr>
        <w:t>纳</w:t>
      </w:r>
      <w:r w:rsidRPr="00F562C8">
        <w:rPr>
          <w:rFonts w:ascii="宋体" w:hAnsi="宋体" w:hint="eastAsia"/>
          <w:color w:val="000000" w:themeColor="text1"/>
        </w:rPr>
        <w:lastRenderedPageBreak/>
        <w:t>米带</w:t>
      </w:r>
      <w:proofErr w:type="gramEnd"/>
      <w:r w:rsidRPr="00F562C8">
        <w:rPr>
          <w:rFonts w:ascii="宋体" w:hAnsi="宋体" w:hint="eastAsia"/>
          <w:color w:val="000000" w:themeColor="text1"/>
        </w:rPr>
        <w:t>自支撑膜材料。设计并构建了过滤</w:t>
      </w:r>
      <w:proofErr w:type="gramStart"/>
      <w:r w:rsidRPr="00F562C8">
        <w:rPr>
          <w:rFonts w:ascii="宋体" w:hAnsi="宋体" w:hint="eastAsia"/>
          <w:color w:val="000000" w:themeColor="text1"/>
        </w:rPr>
        <w:t>式连续</w:t>
      </w:r>
      <w:proofErr w:type="gramEnd"/>
      <w:r w:rsidRPr="00F562C8">
        <w:rPr>
          <w:rFonts w:ascii="宋体" w:hAnsi="宋体" w:hint="eastAsia"/>
          <w:color w:val="000000" w:themeColor="text1"/>
        </w:rPr>
        <w:t>光催化专利装置，为TiO2 光催化技术在污水处理方面的应用开辟了道路</w:t>
      </w:r>
      <w:r w:rsidRPr="00524F7B">
        <w:rPr>
          <w:rFonts w:ascii="Arial" w:hAnsi="Arial" w:cs="Arial" w:hint="eastAsia"/>
          <w:szCs w:val="21"/>
        </w:rPr>
        <w:t>。</w:t>
      </w:r>
    </w:p>
    <w:p w14:paraId="1092EC08" w14:textId="77777777" w:rsidR="000F5F1B" w:rsidRPr="00524F7B" w:rsidRDefault="000F5F1B" w:rsidP="000F5F1B">
      <w:pPr>
        <w:tabs>
          <w:tab w:val="left" w:pos="0"/>
        </w:tabs>
        <w:snapToGrid w:val="0"/>
        <w:spacing w:line="360" w:lineRule="exact"/>
        <w:ind w:firstLineChars="200" w:firstLine="420"/>
        <w:rPr>
          <w:rFonts w:ascii="Arial" w:hAnsi="Arial" w:cs="Arial"/>
          <w:szCs w:val="21"/>
        </w:rPr>
      </w:pPr>
      <w:r w:rsidRPr="00524F7B">
        <w:rPr>
          <w:rFonts w:ascii="Arial" w:hAnsi="Arial" w:cs="Arial" w:hint="eastAsia"/>
          <w:szCs w:val="21"/>
        </w:rPr>
        <w:t>（</w:t>
      </w:r>
      <w:r w:rsidRPr="00524F7B">
        <w:rPr>
          <w:rFonts w:ascii="Arial" w:hAnsi="Arial" w:cs="Arial" w:hint="eastAsia"/>
          <w:szCs w:val="21"/>
        </w:rPr>
        <w:t>2</w:t>
      </w:r>
      <w:r w:rsidRPr="00524F7B">
        <w:rPr>
          <w:rFonts w:ascii="Arial" w:hAnsi="Arial" w:cs="Arial" w:hint="eastAsia"/>
          <w:szCs w:val="21"/>
        </w:rPr>
        <w:t>）</w:t>
      </w:r>
      <w:bookmarkStart w:id="1" w:name="_Hlk22783478"/>
      <w:r w:rsidRPr="00F562C8">
        <w:rPr>
          <w:rFonts w:ascii="宋体" w:hAnsi="宋体" w:hint="eastAsia"/>
          <w:color w:val="000000" w:themeColor="text1"/>
        </w:rPr>
        <w:t>发现TiO2</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表面容易构建表面异质结构，</w:t>
      </w:r>
      <w:r w:rsidRPr="006378D9">
        <w:rPr>
          <w:rFonts w:ascii="Arial" w:hAnsi="Arial" w:cs="Arial" w:hint="eastAsia"/>
          <w:szCs w:val="21"/>
        </w:rPr>
        <w:t>利用异质结构界面上半导体能带匹配、肖特基效应、</w:t>
      </w:r>
      <w:r w:rsidRPr="006378D9">
        <w:rPr>
          <w:rFonts w:ascii="Arial" w:hAnsi="Arial" w:cs="Arial" w:hint="eastAsia"/>
          <w:szCs w:val="21"/>
        </w:rPr>
        <w:t>p-n</w:t>
      </w:r>
      <w:r w:rsidRPr="006378D9">
        <w:rPr>
          <w:rFonts w:ascii="Arial" w:hAnsi="Arial" w:cs="Arial" w:hint="eastAsia"/>
          <w:szCs w:val="21"/>
        </w:rPr>
        <w:t>结内建电场效应，</w:t>
      </w:r>
      <w:r w:rsidRPr="00F562C8">
        <w:rPr>
          <w:rFonts w:ascii="宋体" w:hAnsi="宋体" w:hint="eastAsia"/>
          <w:color w:val="000000" w:themeColor="text1"/>
        </w:rPr>
        <w:t>在保持二氧化钛基质材料光催化性能的条件下，实现界面能带结构与载流子输运性能调控，从而抑制光生载流子复合，为高效光催化剂的设计奠定了理论基础</w:t>
      </w:r>
      <w:r w:rsidRPr="00524F7B">
        <w:rPr>
          <w:rFonts w:ascii="Arial" w:hAnsi="Arial" w:cs="Arial" w:hint="eastAsia"/>
          <w:szCs w:val="21"/>
        </w:rPr>
        <w:t>。</w:t>
      </w:r>
      <w:bookmarkEnd w:id="1"/>
    </w:p>
    <w:p w14:paraId="6F75A0BB" w14:textId="77777777" w:rsidR="000F5F1B" w:rsidRPr="00524F7B" w:rsidRDefault="000F5F1B" w:rsidP="000F5F1B">
      <w:pPr>
        <w:tabs>
          <w:tab w:val="left" w:pos="0"/>
        </w:tabs>
        <w:snapToGrid w:val="0"/>
        <w:spacing w:line="360" w:lineRule="exact"/>
        <w:ind w:firstLineChars="200" w:firstLine="420"/>
        <w:rPr>
          <w:rFonts w:ascii="Arial" w:hAnsi="Arial" w:cs="Arial"/>
          <w:szCs w:val="21"/>
        </w:rPr>
      </w:pPr>
      <w:r w:rsidRPr="00524F7B">
        <w:rPr>
          <w:rFonts w:ascii="Arial" w:hAnsi="Arial" w:cs="Arial" w:hint="eastAsia"/>
          <w:szCs w:val="21"/>
        </w:rPr>
        <w:t>（</w:t>
      </w:r>
      <w:r w:rsidRPr="00524F7B">
        <w:rPr>
          <w:rFonts w:ascii="Arial" w:hAnsi="Arial" w:cs="Arial" w:hint="eastAsia"/>
          <w:szCs w:val="21"/>
        </w:rPr>
        <w:t>3</w:t>
      </w:r>
      <w:r w:rsidRPr="00524F7B">
        <w:rPr>
          <w:rFonts w:ascii="Arial" w:hAnsi="Arial" w:cs="Arial" w:hint="eastAsia"/>
          <w:szCs w:val="21"/>
        </w:rPr>
        <w:t>）</w:t>
      </w:r>
      <w:bookmarkStart w:id="2" w:name="_Hlk22783434"/>
      <w:r w:rsidRPr="00F562C8">
        <w:rPr>
          <w:rFonts w:ascii="宋体" w:hAnsi="宋体" w:hint="eastAsia"/>
          <w:color w:val="000000" w:themeColor="text1"/>
        </w:rPr>
        <w:t>首次发现了本征窄带隙半导体的近红外光催化性能，并发现缺陷能级调控半导体的近红外光催化响应的机制，提出了TiO2</w:t>
      </w:r>
      <w:proofErr w:type="gramStart"/>
      <w:r w:rsidRPr="00F562C8">
        <w:rPr>
          <w:rFonts w:ascii="宋体" w:hAnsi="宋体" w:hint="eastAsia"/>
          <w:color w:val="000000" w:themeColor="text1"/>
        </w:rPr>
        <w:t>纳米带</w:t>
      </w:r>
      <w:proofErr w:type="gramEnd"/>
      <w:r w:rsidRPr="00F562C8">
        <w:rPr>
          <w:rFonts w:ascii="宋体" w:hAnsi="宋体" w:hint="eastAsia"/>
          <w:color w:val="000000" w:themeColor="text1"/>
        </w:rPr>
        <w:t>表面异质结构实现高效的宽光谱光催化响应材料的设计原理</w:t>
      </w:r>
      <w:r>
        <w:rPr>
          <w:rFonts w:ascii="宋体" w:hAnsi="宋体" w:hint="eastAsia"/>
          <w:color w:val="000000" w:themeColor="text1"/>
        </w:rPr>
        <w:t>，</w:t>
      </w:r>
      <w:r w:rsidRPr="00F562C8">
        <w:rPr>
          <w:rFonts w:ascii="宋体" w:hAnsi="宋体" w:hint="eastAsia"/>
          <w:color w:val="000000" w:themeColor="text1"/>
        </w:rPr>
        <w:t>实现了高效全太阳光谱光催化剂</w:t>
      </w:r>
      <w:r>
        <w:rPr>
          <w:rFonts w:ascii="宋体" w:hAnsi="宋体" w:hint="eastAsia"/>
          <w:color w:val="000000" w:themeColor="text1"/>
        </w:rPr>
        <w:t>。</w:t>
      </w:r>
      <w:r w:rsidRPr="00524F7B">
        <w:rPr>
          <w:rFonts w:ascii="Arial" w:hAnsi="Arial" w:cs="Arial" w:hint="eastAsia"/>
          <w:szCs w:val="21"/>
        </w:rPr>
        <w:t>实现了缺陷态</w:t>
      </w:r>
      <w:r w:rsidRPr="00524F7B">
        <w:rPr>
          <w:rFonts w:ascii="Arial" w:hAnsi="Arial" w:cs="Arial" w:hint="eastAsia"/>
          <w:szCs w:val="21"/>
        </w:rPr>
        <w:t>Bi</w:t>
      </w:r>
      <w:r w:rsidRPr="00524F7B">
        <w:rPr>
          <w:rFonts w:ascii="Arial" w:hAnsi="Arial" w:cs="Arial" w:hint="eastAsia"/>
          <w:szCs w:val="21"/>
          <w:vertAlign w:val="subscript"/>
        </w:rPr>
        <w:t>2</w:t>
      </w:r>
      <w:r w:rsidRPr="00524F7B">
        <w:rPr>
          <w:rFonts w:ascii="Arial" w:hAnsi="Arial" w:cs="Arial" w:hint="eastAsia"/>
          <w:szCs w:val="21"/>
        </w:rPr>
        <w:t>WO</w:t>
      </w:r>
      <w:r w:rsidRPr="00524F7B">
        <w:rPr>
          <w:rFonts w:ascii="Arial" w:hAnsi="Arial" w:cs="Arial" w:hint="eastAsia"/>
          <w:szCs w:val="21"/>
          <w:vertAlign w:val="subscript"/>
        </w:rPr>
        <w:t>6</w:t>
      </w:r>
      <w:r w:rsidRPr="00524F7B">
        <w:rPr>
          <w:rFonts w:ascii="Arial" w:hAnsi="Arial" w:cs="Arial" w:hint="eastAsia"/>
          <w:szCs w:val="21"/>
        </w:rPr>
        <w:t>和复杂带隙</w:t>
      </w:r>
      <w:r w:rsidRPr="00524F7B">
        <w:rPr>
          <w:rFonts w:ascii="Arial" w:hAnsi="Arial" w:cs="Arial" w:hint="eastAsia"/>
          <w:szCs w:val="21"/>
        </w:rPr>
        <w:t>In</w:t>
      </w:r>
      <w:r w:rsidRPr="00524F7B">
        <w:rPr>
          <w:rFonts w:ascii="Arial" w:hAnsi="Arial" w:cs="Arial" w:hint="eastAsia"/>
          <w:szCs w:val="21"/>
          <w:vertAlign w:val="subscript"/>
        </w:rPr>
        <w:t>2</w:t>
      </w:r>
      <w:r w:rsidRPr="00524F7B">
        <w:rPr>
          <w:rFonts w:ascii="Arial" w:hAnsi="Arial" w:cs="Arial" w:hint="eastAsia"/>
          <w:szCs w:val="21"/>
        </w:rPr>
        <w:t>S</w:t>
      </w:r>
      <w:r w:rsidRPr="00524F7B">
        <w:rPr>
          <w:rFonts w:ascii="Arial" w:hAnsi="Arial" w:cs="Arial" w:hint="eastAsia"/>
          <w:szCs w:val="21"/>
          <w:vertAlign w:val="subscript"/>
        </w:rPr>
        <w:t>3</w:t>
      </w:r>
      <w:r w:rsidRPr="00524F7B">
        <w:rPr>
          <w:rFonts w:ascii="Arial" w:hAnsi="Arial" w:cs="Arial" w:hint="eastAsia"/>
          <w:szCs w:val="21"/>
        </w:rPr>
        <w:t>的近红外光催化响应，首次发现</w:t>
      </w:r>
      <w:r w:rsidRPr="00524F7B">
        <w:rPr>
          <w:rFonts w:ascii="Arial" w:hAnsi="Arial" w:cs="Arial" w:hint="eastAsia"/>
          <w:szCs w:val="21"/>
        </w:rPr>
        <w:t>WS</w:t>
      </w:r>
      <w:r w:rsidRPr="00524F7B">
        <w:rPr>
          <w:rFonts w:ascii="Arial" w:hAnsi="Arial" w:cs="Arial" w:hint="eastAsia"/>
          <w:szCs w:val="21"/>
          <w:vertAlign w:val="subscript"/>
        </w:rPr>
        <w:t>2</w:t>
      </w:r>
      <w:r w:rsidRPr="00524F7B">
        <w:rPr>
          <w:rFonts w:ascii="Arial" w:hAnsi="Arial" w:cs="Arial" w:hint="eastAsia"/>
          <w:szCs w:val="21"/>
        </w:rPr>
        <w:t>纳米片的近红外光催化性质，证实了具有合适能级结构的窄禁带半导体材料的近红外光吸收可以实现载流子分离，并形成自由基，实现对有机污染物的降解，突破了本征</w:t>
      </w:r>
      <w:proofErr w:type="gramStart"/>
      <w:r w:rsidRPr="00524F7B">
        <w:rPr>
          <w:rFonts w:ascii="Arial" w:hAnsi="Arial" w:cs="Arial" w:hint="eastAsia"/>
          <w:szCs w:val="21"/>
        </w:rPr>
        <w:t>窄</w:t>
      </w:r>
      <w:proofErr w:type="gramEnd"/>
      <w:r w:rsidRPr="00524F7B">
        <w:rPr>
          <w:rFonts w:ascii="Arial" w:hAnsi="Arial" w:cs="Arial" w:hint="eastAsia"/>
          <w:szCs w:val="21"/>
        </w:rPr>
        <w:t>禁带半导体单相纳米材料的红外光吸收以晶格振动的热转化过程为主的传统认识，为寻找和设计红外光催化材料提供了新的思路；有关红外光催化与全太阳光谱光催化的研究，在国际上处于领跑地位，获得了广泛的关注。</w:t>
      </w:r>
      <w:bookmarkEnd w:id="2"/>
    </w:p>
    <w:p w14:paraId="0EA41E1F" w14:textId="423F11DE" w:rsidR="000F5F1B" w:rsidRDefault="000F5F1B" w:rsidP="000F5F1B">
      <w:pPr>
        <w:tabs>
          <w:tab w:val="left" w:pos="0"/>
        </w:tabs>
        <w:snapToGrid w:val="0"/>
        <w:spacing w:line="360" w:lineRule="exact"/>
        <w:ind w:firstLineChars="200" w:firstLine="420"/>
        <w:rPr>
          <w:rFonts w:ascii="Arial" w:hAnsi="Arial" w:cs="Arial"/>
          <w:szCs w:val="21"/>
        </w:rPr>
      </w:pPr>
      <w:r w:rsidRPr="00524F7B">
        <w:rPr>
          <w:rFonts w:ascii="Arial" w:hAnsi="Arial" w:cs="Arial" w:hint="eastAsia"/>
          <w:szCs w:val="21"/>
        </w:rPr>
        <w:t>本研究选取的</w:t>
      </w:r>
      <w:r w:rsidRPr="00524F7B">
        <w:rPr>
          <w:rFonts w:ascii="Arial" w:hAnsi="Arial" w:cs="Arial"/>
          <w:szCs w:val="21"/>
        </w:rPr>
        <w:t>8</w:t>
      </w:r>
      <w:r w:rsidRPr="00524F7B">
        <w:rPr>
          <w:rFonts w:ascii="Arial" w:hAnsi="Arial" w:cs="Arial" w:hint="eastAsia"/>
          <w:szCs w:val="21"/>
        </w:rPr>
        <w:t>篇代表作</w:t>
      </w:r>
      <w:r w:rsidRPr="00524F7B">
        <w:rPr>
          <w:rFonts w:ascii="Arial" w:hAnsi="Arial" w:cs="Arial" w:hint="eastAsia"/>
          <w:szCs w:val="21"/>
        </w:rPr>
        <w:t>SCI</w:t>
      </w:r>
      <w:r w:rsidRPr="00524F7B">
        <w:rPr>
          <w:rFonts w:ascii="Arial" w:hAnsi="Arial" w:cs="Arial" w:hint="eastAsia"/>
          <w:szCs w:val="21"/>
        </w:rPr>
        <w:t>他</w:t>
      </w:r>
      <w:proofErr w:type="gramStart"/>
      <w:r w:rsidRPr="00524F7B">
        <w:rPr>
          <w:rFonts w:ascii="Arial" w:hAnsi="Arial" w:cs="Arial" w:hint="eastAsia"/>
          <w:szCs w:val="21"/>
        </w:rPr>
        <w:t>引达到</w:t>
      </w:r>
      <w:proofErr w:type="gramEnd"/>
      <w:r>
        <w:rPr>
          <w:rFonts w:ascii="Arial" w:hAnsi="Arial" w:cs="Arial"/>
          <w:szCs w:val="21"/>
        </w:rPr>
        <w:t>2351</w:t>
      </w:r>
      <w:r w:rsidRPr="00524F7B">
        <w:rPr>
          <w:rFonts w:ascii="Arial" w:hAnsi="Arial" w:cs="Arial" w:hint="eastAsia"/>
          <w:szCs w:val="21"/>
        </w:rPr>
        <w:t>次，</w:t>
      </w:r>
      <w:bookmarkStart w:id="3" w:name="_Hlk22783323"/>
      <w:r w:rsidRPr="00524F7B">
        <w:rPr>
          <w:rFonts w:ascii="Arial" w:hAnsi="Arial" w:cs="Arial" w:hint="eastAsia"/>
          <w:szCs w:val="21"/>
        </w:rPr>
        <w:t>应邀在</w:t>
      </w:r>
      <w:r w:rsidRPr="00524F7B">
        <w:rPr>
          <w:rFonts w:ascii="Arial" w:hAnsi="Arial" w:cs="Arial" w:hint="eastAsia"/>
          <w:szCs w:val="21"/>
        </w:rPr>
        <w:t>Chem. Soc. Rev., Adv. Mater., Adv. Energy Mater.</w:t>
      </w:r>
      <w:r w:rsidRPr="00524F7B">
        <w:rPr>
          <w:rFonts w:ascii="Arial" w:hAnsi="Arial" w:cs="Arial" w:hint="eastAsia"/>
          <w:szCs w:val="21"/>
        </w:rPr>
        <w:t>等行业最重要刊物上发表了系列专题综述，获得二氧化钛纳米带及其异质结构材料的相关发明专利授权</w:t>
      </w:r>
      <w:r w:rsidRPr="00524F7B">
        <w:rPr>
          <w:rFonts w:ascii="Arial" w:hAnsi="Arial" w:cs="Arial"/>
          <w:szCs w:val="21"/>
        </w:rPr>
        <w:t>5</w:t>
      </w:r>
      <w:r w:rsidRPr="00524F7B">
        <w:rPr>
          <w:rFonts w:ascii="Arial" w:hAnsi="Arial" w:cs="Arial" w:hint="eastAsia"/>
          <w:szCs w:val="21"/>
        </w:rPr>
        <w:t>项，相关成果在浙江嘉兴瑞奕环保科技有限公司进行了实施，获得了良好的工业化污水深度处理效果，制备了一体化连续光催化工业级水处理设备，并且获批为</w:t>
      </w:r>
      <w:r w:rsidRPr="00524F7B">
        <w:rPr>
          <w:rFonts w:ascii="Arial" w:hAnsi="Arial" w:cs="Arial" w:hint="eastAsia"/>
          <w:szCs w:val="21"/>
        </w:rPr>
        <w:t>2017</w:t>
      </w:r>
      <w:r w:rsidRPr="00524F7B">
        <w:rPr>
          <w:rFonts w:ascii="Arial" w:hAnsi="Arial" w:cs="Arial" w:hint="eastAsia"/>
          <w:szCs w:val="21"/>
        </w:rPr>
        <w:t>年度嘉兴市装备制造业重点领域首台（套）产品。</w:t>
      </w:r>
      <w:bookmarkEnd w:id="3"/>
      <w:r w:rsidRPr="00524F7B">
        <w:rPr>
          <w:rFonts w:ascii="Arial" w:hAnsi="Arial" w:cs="Arial" w:hint="eastAsia"/>
          <w:szCs w:val="21"/>
        </w:rPr>
        <w:t>在以上工作基础上，获得了国家自然基金重点项目（</w:t>
      </w:r>
      <w:r w:rsidRPr="00524F7B">
        <w:rPr>
          <w:rFonts w:ascii="Arial" w:hAnsi="Arial" w:cs="Arial"/>
          <w:szCs w:val="21"/>
        </w:rPr>
        <w:t>51732007</w:t>
      </w:r>
      <w:r w:rsidRPr="00524F7B">
        <w:rPr>
          <w:rFonts w:ascii="Arial" w:hAnsi="Arial" w:cs="Arial" w:hint="eastAsia"/>
          <w:szCs w:val="21"/>
        </w:rPr>
        <w:t>）和重点研发专项政府间国际合作项目（</w:t>
      </w:r>
      <w:r w:rsidRPr="00524F7B">
        <w:rPr>
          <w:rFonts w:ascii="Arial" w:hAnsi="Arial" w:cs="Arial"/>
          <w:szCs w:val="21"/>
        </w:rPr>
        <w:t>2017YFE0102700</w:t>
      </w:r>
      <w:r w:rsidRPr="00524F7B">
        <w:rPr>
          <w:rFonts w:ascii="Arial" w:hAnsi="Arial" w:cs="Arial" w:hint="eastAsia"/>
          <w:szCs w:val="21"/>
        </w:rPr>
        <w:t>）的后续支持。</w:t>
      </w:r>
    </w:p>
    <w:p w14:paraId="089D5648" w14:textId="1703B976" w:rsidR="000F5F1B" w:rsidRDefault="000F5F1B" w:rsidP="000F5F1B">
      <w:pPr>
        <w:tabs>
          <w:tab w:val="left" w:pos="0"/>
        </w:tabs>
        <w:snapToGrid w:val="0"/>
        <w:spacing w:line="360" w:lineRule="exact"/>
        <w:rPr>
          <w:rFonts w:ascii="Arial" w:hAnsi="Arial" w:cs="Arial"/>
          <w:szCs w:val="21"/>
        </w:rPr>
      </w:pPr>
    </w:p>
    <w:p w14:paraId="04EEAB47" w14:textId="3E9AAFFF" w:rsidR="000F5F1B" w:rsidRDefault="000F5F1B" w:rsidP="000F5F1B">
      <w:pPr>
        <w:tabs>
          <w:tab w:val="left" w:pos="0"/>
        </w:tabs>
        <w:snapToGrid w:val="0"/>
        <w:spacing w:line="360" w:lineRule="exact"/>
        <w:rPr>
          <w:rFonts w:ascii="Arial" w:hAnsi="Arial" w:cs="Arial"/>
          <w:szCs w:val="21"/>
        </w:rPr>
      </w:pPr>
      <w:r>
        <w:rPr>
          <w:rFonts w:ascii="Arial" w:hAnsi="Arial" w:cs="Arial" w:hint="eastAsia"/>
          <w:szCs w:val="21"/>
        </w:rPr>
        <w:t>代表性论文专著目录：</w:t>
      </w:r>
    </w:p>
    <w:p w14:paraId="7D9846A5" w14:textId="40502CFF" w:rsidR="00FD536F" w:rsidRPr="00532DFB" w:rsidRDefault="00FD536F" w:rsidP="00FD536F">
      <w:pPr>
        <w:pStyle w:val="a7"/>
        <w:ind w:firstLine="562"/>
        <w:jc w:val="center"/>
        <w:outlineLvl w:val="1"/>
        <w:rPr>
          <w:rFonts w:ascii="宋体" w:hAnsi="宋体"/>
          <w:b/>
          <w:color w:val="000000" w:themeColor="text1"/>
          <w:sz w:val="2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7"/>
        <w:gridCol w:w="3217"/>
        <w:gridCol w:w="753"/>
        <w:gridCol w:w="381"/>
        <w:gridCol w:w="662"/>
        <w:gridCol w:w="646"/>
        <w:gridCol w:w="648"/>
        <w:gridCol w:w="497"/>
        <w:gridCol w:w="675"/>
        <w:gridCol w:w="466"/>
      </w:tblGrid>
      <w:tr w:rsidR="00FD536F" w:rsidRPr="00532DFB" w14:paraId="07472429" w14:textId="77777777" w:rsidTr="00646F3A">
        <w:trPr>
          <w:trHeight w:val="1873"/>
        </w:trPr>
        <w:tc>
          <w:tcPr>
            <w:tcW w:w="577" w:type="dxa"/>
            <w:vAlign w:val="center"/>
          </w:tcPr>
          <w:p w14:paraId="55DB10EA"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序号</w:t>
            </w:r>
          </w:p>
        </w:tc>
        <w:tc>
          <w:tcPr>
            <w:tcW w:w="3217" w:type="dxa"/>
            <w:vAlign w:val="center"/>
          </w:tcPr>
          <w:p w14:paraId="5024CD47"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论文（专著）</w:t>
            </w:r>
          </w:p>
          <w:p w14:paraId="2EE408B1"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名称/刊名</w:t>
            </w:r>
          </w:p>
          <w:p w14:paraId="7D2E375A"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w:t>
            </w:r>
          </w:p>
        </w:tc>
        <w:tc>
          <w:tcPr>
            <w:tcW w:w="1134" w:type="dxa"/>
            <w:gridSpan w:val="2"/>
            <w:vAlign w:val="center"/>
          </w:tcPr>
          <w:p w14:paraId="710E7BB7"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年卷页码</w:t>
            </w:r>
          </w:p>
          <w:p w14:paraId="53AD1DC8"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（xx年xx卷</w:t>
            </w:r>
          </w:p>
          <w:p w14:paraId="335C56B3"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xx页）</w:t>
            </w:r>
          </w:p>
        </w:tc>
        <w:tc>
          <w:tcPr>
            <w:tcW w:w="662" w:type="dxa"/>
            <w:vAlign w:val="center"/>
          </w:tcPr>
          <w:p w14:paraId="7876F115"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发表时间（年月 日）</w:t>
            </w:r>
          </w:p>
        </w:tc>
        <w:tc>
          <w:tcPr>
            <w:tcW w:w="646" w:type="dxa"/>
            <w:vAlign w:val="center"/>
          </w:tcPr>
          <w:p w14:paraId="060BAD97"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通讯</w:t>
            </w:r>
          </w:p>
          <w:p w14:paraId="090F302F"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14:paraId="26B822A3"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648" w:type="dxa"/>
            <w:vAlign w:val="center"/>
          </w:tcPr>
          <w:p w14:paraId="01159D76"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第一</w:t>
            </w:r>
          </w:p>
          <w:p w14:paraId="35466DF7"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14:paraId="69F57C1D"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497" w:type="dxa"/>
            <w:vAlign w:val="center"/>
          </w:tcPr>
          <w:p w14:paraId="731A4786"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proofErr w:type="gramStart"/>
            <w:r w:rsidRPr="00532DFB">
              <w:rPr>
                <w:rFonts w:ascii="宋体" w:hAnsi="宋体" w:hint="eastAsia"/>
                <w:color w:val="000000" w:themeColor="text1"/>
                <w:sz w:val="21"/>
                <w:szCs w:val="28"/>
              </w:rPr>
              <w:t>他引总次数</w:t>
            </w:r>
            <w:proofErr w:type="gramEnd"/>
          </w:p>
        </w:tc>
        <w:tc>
          <w:tcPr>
            <w:tcW w:w="675" w:type="dxa"/>
            <w:vAlign w:val="center"/>
          </w:tcPr>
          <w:p w14:paraId="5236D9BD"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检索数据库</w:t>
            </w:r>
          </w:p>
        </w:tc>
        <w:tc>
          <w:tcPr>
            <w:tcW w:w="466" w:type="dxa"/>
            <w:vAlign w:val="center"/>
          </w:tcPr>
          <w:p w14:paraId="1D4BFD75" w14:textId="77777777" w:rsidR="00FD536F" w:rsidRPr="00532DFB" w:rsidRDefault="00FD536F" w:rsidP="00280A80">
            <w:pPr>
              <w:pStyle w:val="a7"/>
              <w:adjustRightInd w:val="0"/>
              <w:snapToGrid w:val="0"/>
              <w:spacing w:line="240" w:lineRule="auto"/>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论文署名单位是否包含国外单位</w:t>
            </w:r>
          </w:p>
        </w:tc>
      </w:tr>
      <w:tr w:rsidR="00FD536F" w:rsidRPr="00532DFB" w14:paraId="1D32DE24" w14:textId="77777777" w:rsidTr="00646F3A">
        <w:trPr>
          <w:trHeight w:hRule="exact" w:val="2279"/>
        </w:trPr>
        <w:tc>
          <w:tcPr>
            <w:tcW w:w="577" w:type="dxa"/>
            <w:vAlign w:val="center"/>
          </w:tcPr>
          <w:p w14:paraId="4F42E447"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lastRenderedPageBreak/>
              <w:t>1</w:t>
            </w:r>
          </w:p>
        </w:tc>
        <w:tc>
          <w:tcPr>
            <w:tcW w:w="3217" w:type="dxa"/>
            <w:vAlign w:val="center"/>
          </w:tcPr>
          <w:p w14:paraId="543C5826"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color w:val="000000" w:themeColor="text1"/>
                <w:sz w:val="18"/>
                <w:szCs w:val="18"/>
              </w:rPr>
              <w:t xml:space="preserve">Nanostructured sheets of </w:t>
            </w:r>
            <w:proofErr w:type="spellStart"/>
            <w:r w:rsidRPr="00A92892">
              <w:rPr>
                <w:rFonts w:ascii="宋体" w:hAnsi="宋体"/>
                <w:color w:val="000000" w:themeColor="text1"/>
                <w:sz w:val="18"/>
                <w:szCs w:val="18"/>
              </w:rPr>
              <w:t>Ti</w:t>
            </w:r>
            <w:proofErr w:type="spellEnd"/>
            <w:r w:rsidRPr="00A92892">
              <w:rPr>
                <w:rFonts w:ascii="宋体" w:hAnsi="宋体"/>
                <w:color w:val="000000" w:themeColor="text1"/>
                <w:sz w:val="18"/>
                <w:szCs w:val="18"/>
              </w:rPr>
              <w:t>-O nanobelts for gas sensing and antibacterial applications</w:t>
            </w:r>
            <w:r w:rsidRPr="00A92892">
              <w:rPr>
                <w:rFonts w:ascii="宋体" w:hAnsi="宋体" w:hint="eastAsia"/>
                <w:color w:val="000000" w:themeColor="text1"/>
                <w:sz w:val="18"/>
                <w:szCs w:val="18"/>
              </w:rPr>
              <w:t>,</w:t>
            </w:r>
            <w:r w:rsidRPr="00A92892">
              <w:rPr>
                <w:rFonts w:ascii="宋体" w:hAnsi="宋体"/>
                <w:color w:val="000000" w:themeColor="text1"/>
                <w:sz w:val="18"/>
                <w:szCs w:val="18"/>
              </w:rPr>
              <w:t xml:space="preserve"> </w:t>
            </w:r>
            <w:proofErr w:type="spellStart"/>
            <w:r w:rsidRPr="00A92892">
              <w:rPr>
                <w:rFonts w:ascii="宋体" w:hAnsi="宋体"/>
                <w:color w:val="000000" w:themeColor="text1"/>
                <w:sz w:val="18"/>
                <w:szCs w:val="18"/>
              </w:rPr>
              <w:t>Advancd</w:t>
            </w:r>
            <w:proofErr w:type="spellEnd"/>
            <w:r w:rsidRPr="00A92892">
              <w:rPr>
                <w:rFonts w:ascii="宋体" w:hAnsi="宋体"/>
                <w:color w:val="000000" w:themeColor="text1"/>
                <w:sz w:val="18"/>
                <w:szCs w:val="18"/>
              </w:rPr>
              <w:t xml:space="preserve"> Functional Materials, </w:t>
            </w:r>
            <w:proofErr w:type="spellStart"/>
            <w:r w:rsidRPr="00A92892">
              <w:rPr>
                <w:rFonts w:ascii="宋体" w:hAnsi="宋体"/>
                <w:color w:val="000000" w:themeColor="text1"/>
                <w:sz w:val="18"/>
                <w:szCs w:val="18"/>
              </w:rPr>
              <w:t>Yanming</w:t>
            </w:r>
            <w:proofErr w:type="spellEnd"/>
            <w:r w:rsidRPr="00A92892">
              <w:rPr>
                <w:rFonts w:ascii="宋体" w:hAnsi="宋体"/>
                <w:color w:val="000000" w:themeColor="text1"/>
                <w:sz w:val="18"/>
                <w:szCs w:val="18"/>
              </w:rPr>
              <w:t xml:space="preserve"> Wang, </w:t>
            </w:r>
            <w:proofErr w:type="spellStart"/>
            <w:r w:rsidRPr="00A92892">
              <w:rPr>
                <w:rFonts w:ascii="宋体" w:hAnsi="宋体"/>
                <w:color w:val="000000" w:themeColor="text1"/>
                <w:sz w:val="18"/>
                <w:szCs w:val="18"/>
              </w:rPr>
              <w:t>Guojun</w:t>
            </w:r>
            <w:proofErr w:type="spellEnd"/>
            <w:r w:rsidRPr="00A92892">
              <w:rPr>
                <w:rFonts w:ascii="宋体" w:hAnsi="宋体"/>
                <w:color w:val="000000" w:themeColor="text1"/>
                <w:sz w:val="18"/>
                <w:szCs w:val="18"/>
              </w:rPr>
              <w:t xml:space="preserve"> Du, Hong Liu, Duo Liu, Shubin Qin, Na Wang, </w:t>
            </w:r>
            <w:proofErr w:type="spellStart"/>
            <w:r w:rsidRPr="00A92892">
              <w:rPr>
                <w:rFonts w:ascii="宋体" w:hAnsi="宋体"/>
                <w:color w:val="000000" w:themeColor="text1"/>
                <w:sz w:val="18"/>
                <w:szCs w:val="18"/>
              </w:rPr>
              <w:t>Chenguo</w:t>
            </w:r>
            <w:proofErr w:type="spellEnd"/>
            <w:r w:rsidRPr="00A92892">
              <w:rPr>
                <w:rFonts w:ascii="宋体" w:hAnsi="宋体"/>
                <w:color w:val="000000" w:themeColor="text1"/>
                <w:sz w:val="18"/>
                <w:szCs w:val="18"/>
              </w:rPr>
              <w:t xml:space="preserve"> Hu, </w:t>
            </w:r>
            <w:proofErr w:type="spellStart"/>
            <w:r w:rsidRPr="00A92892">
              <w:rPr>
                <w:rFonts w:ascii="宋体" w:hAnsi="宋体"/>
                <w:color w:val="000000" w:themeColor="text1"/>
                <w:sz w:val="18"/>
                <w:szCs w:val="18"/>
              </w:rPr>
              <w:t>Xutang</w:t>
            </w:r>
            <w:proofErr w:type="spellEnd"/>
            <w:r w:rsidRPr="00A92892">
              <w:rPr>
                <w:rFonts w:ascii="宋体" w:hAnsi="宋体"/>
                <w:color w:val="000000" w:themeColor="text1"/>
                <w:sz w:val="18"/>
                <w:szCs w:val="18"/>
              </w:rPr>
              <w:t xml:space="preserve"> Tao, Jun Jiao, </w:t>
            </w:r>
            <w:proofErr w:type="spellStart"/>
            <w:r w:rsidRPr="00A92892">
              <w:rPr>
                <w:rFonts w:ascii="宋体" w:hAnsi="宋体"/>
                <w:color w:val="000000" w:themeColor="text1"/>
                <w:sz w:val="18"/>
                <w:szCs w:val="18"/>
              </w:rPr>
              <w:t>Jiyang</w:t>
            </w:r>
            <w:proofErr w:type="spellEnd"/>
            <w:r w:rsidRPr="00A92892">
              <w:rPr>
                <w:rFonts w:ascii="宋体" w:hAnsi="宋体"/>
                <w:color w:val="000000" w:themeColor="text1"/>
                <w:sz w:val="18"/>
                <w:szCs w:val="18"/>
              </w:rPr>
              <w:t xml:space="preserve"> Wang, </w:t>
            </w:r>
            <w:proofErr w:type="spellStart"/>
            <w:r w:rsidRPr="00A92892">
              <w:rPr>
                <w:rFonts w:ascii="宋体" w:hAnsi="宋体"/>
                <w:color w:val="000000" w:themeColor="text1"/>
                <w:sz w:val="18"/>
                <w:szCs w:val="18"/>
              </w:rPr>
              <w:t>Zhonglin</w:t>
            </w:r>
            <w:proofErr w:type="spellEnd"/>
            <w:r w:rsidRPr="00A92892">
              <w:rPr>
                <w:rFonts w:ascii="宋体" w:hAnsi="宋体"/>
                <w:color w:val="000000" w:themeColor="text1"/>
                <w:sz w:val="18"/>
                <w:szCs w:val="18"/>
              </w:rPr>
              <w:t xml:space="preserve"> Wang</w:t>
            </w:r>
          </w:p>
        </w:tc>
        <w:tc>
          <w:tcPr>
            <w:tcW w:w="753" w:type="dxa"/>
            <w:vAlign w:val="center"/>
          </w:tcPr>
          <w:p w14:paraId="2A0E9A46"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color w:val="000000" w:themeColor="text1"/>
                <w:sz w:val="18"/>
                <w:szCs w:val="18"/>
              </w:rPr>
              <w:t>2008, 18, 1131–1137</w:t>
            </w:r>
          </w:p>
        </w:tc>
        <w:tc>
          <w:tcPr>
            <w:tcW w:w="1043" w:type="dxa"/>
            <w:gridSpan w:val="2"/>
            <w:vAlign w:val="center"/>
          </w:tcPr>
          <w:p w14:paraId="0D413B8F"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008</w:t>
            </w:r>
            <w:r w:rsidRPr="00A92892">
              <w:rPr>
                <w:rFonts w:ascii="宋体" w:hAnsi="宋体" w:hint="eastAsia"/>
                <w:color w:val="000000" w:themeColor="text1"/>
                <w:sz w:val="18"/>
                <w:szCs w:val="18"/>
              </w:rPr>
              <w:t>-</w:t>
            </w:r>
            <w:r w:rsidRPr="00A92892">
              <w:rPr>
                <w:rFonts w:ascii="宋体" w:hAnsi="宋体"/>
                <w:color w:val="000000" w:themeColor="text1"/>
                <w:sz w:val="18"/>
                <w:szCs w:val="18"/>
              </w:rPr>
              <w:t>4</w:t>
            </w:r>
            <w:r w:rsidRPr="00A92892">
              <w:rPr>
                <w:rFonts w:ascii="宋体" w:hAnsi="宋体" w:hint="eastAsia"/>
                <w:color w:val="000000" w:themeColor="text1"/>
                <w:sz w:val="18"/>
                <w:szCs w:val="18"/>
              </w:rPr>
              <w:t>-</w:t>
            </w:r>
            <w:r w:rsidRPr="00A92892">
              <w:rPr>
                <w:rFonts w:ascii="宋体" w:hAnsi="宋体"/>
                <w:color w:val="000000" w:themeColor="text1"/>
                <w:sz w:val="18"/>
                <w:szCs w:val="18"/>
              </w:rPr>
              <w:t>11</w:t>
            </w:r>
          </w:p>
        </w:tc>
        <w:tc>
          <w:tcPr>
            <w:tcW w:w="646" w:type="dxa"/>
            <w:vAlign w:val="center"/>
          </w:tcPr>
          <w:p w14:paraId="1A96A568"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刘宏，王中林</w:t>
            </w:r>
          </w:p>
        </w:tc>
        <w:tc>
          <w:tcPr>
            <w:tcW w:w="648" w:type="dxa"/>
            <w:vAlign w:val="center"/>
          </w:tcPr>
          <w:p w14:paraId="2054530F"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王彦敏</w:t>
            </w:r>
          </w:p>
        </w:tc>
        <w:tc>
          <w:tcPr>
            <w:tcW w:w="497" w:type="dxa"/>
            <w:vAlign w:val="center"/>
          </w:tcPr>
          <w:p w14:paraId="3D41EE81"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164</w:t>
            </w:r>
          </w:p>
        </w:tc>
        <w:tc>
          <w:tcPr>
            <w:tcW w:w="675" w:type="dxa"/>
          </w:tcPr>
          <w:p w14:paraId="2567A202" w14:textId="605098DA"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13BEE3B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是</w:t>
            </w:r>
          </w:p>
        </w:tc>
      </w:tr>
      <w:tr w:rsidR="00FD536F" w:rsidRPr="00532DFB" w14:paraId="7A3697C8" w14:textId="77777777" w:rsidTr="00646F3A">
        <w:trPr>
          <w:trHeight w:hRule="exact" w:val="3114"/>
        </w:trPr>
        <w:tc>
          <w:tcPr>
            <w:tcW w:w="577" w:type="dxa"/>
            <w:vAlign w:val="center"/>
          </w:tcPr>
          <w:p w14:paraId="4380CBD1"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p>
        </w:tc>
        <w:tc>
          <w:tcPr>
            <w:tcW w:w="3217" w:type="dxa"/>
            <w:vAlign w:val="center"/>
          </w:tcPr>
          <w:p w14:paraId="3F17E85E"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proofErr w:type="spellStart"/>
            <w:r w:rsidRPr="00A92892">
              <w:rPr>
                <w:rFonts w:ascii="宋体" w:hAnsi="宋体"/>
                <w:color w:val="000000" w:themeColor="text1"/>
                <w:sz w:val="18"/>
                <w:szCs w:val="18"/>
              </w:rPr>
              <w:t>Nanoheterostructures</w:t>
            </w:r>
            <w:proofErr w:type="spellEnd"/>
            <w:r w:rsidRPr="00A92892">
              <w:rPr>
                <w:rFonts w:ascii="宋体" w:hAnsi="宋体"/>
                <w:color w:val="000000" w:themeColor="text1"/>
                <w:sz w:val="18"/>
                <w:szCs w:val="18"/>
              </w:rPr>
              <w:t xml:space="preserve"> on TiO2 nanobelts achieved by acid hydrothermal method with enhanced photocatalytic and gas sensitive performance</w:t>
            </w:r>
            <w:r w:rsidRPr="00A92892">
              <w:rPr>
                <w:rFonts w:ascii="宋体" w:hAnsi="宋体" w:hint="eastAsia"/>
                <w:color w:val="000000" w:themeColor="text1"/>
                <w:sz w:val="18"/>
                <w:szCs w:val="18"/>
              </w:rPr>
              <w:t>,</w:t>
            </w:r>
            <w:r w:rsidRPr="00A92892">
              <w:rPr>
                <w:sz w:val="18"/>
                <w:szCs w:val="18"/>
              </w:rPr>
              <w:t xml:space="preserve"> </w:t>
            </w:r>
            <w:r w:rsidRPr="00A92892">
              <w:rPr>
                <w:rFonts w:ascii="宋体" w:hAnsi="宋体"/>
                <w:color w:val="000000" w:themeColor="text1"/>
                <w:sz w:val="18"/>
                <w:szCs w:val="18"/>
              </w:rPr>
              <w:t xml:space="preserve">Journal of Material Chemistry, </w:t>
            </w:r>
            <w:proofErr w:type="spellStart"/>
            <w:r w:rsidRPr="00A92892">
              <w:rPr>
                <w:rFonts w:ascii="宋体" w:hAnsi="宋体"/>
                <w:color w:val="000000" w:themeColor="text1"/>
                <w:sz w:val="18"/>
                <w:szCs w:val="18"/>
              </w:rPr>
              <w:t>Weijia</w:t>
            </w:r>
            <w:proofErr w:type="spellEnd"/>
            <w:r w:rsidRPr="00A92892">
              <w:rPr>
                <w:rFonts w:ascii="宋体" w:hAnsi="宋体"/>
                <w:color w:val="000000" w:themeColor="text1"/>
                <w:sz w:val="18"/>
                <w:szCs w:val="18"/>
              </w:rPr>
              <w:t xml:space="preserve"> Zhou, </w:t>
            </w:r>
            <w:proofErr w:type="spellStart"/>
            <w:r w:rsidRPr="00A92892">
              <w:rPr>
                <w:rFonts w:ascii="宋体" w:hAnsi="宋体"/>
                <w:color w:val="000000" w:themeColor="text1"/>
                <w:sz w:val="18"/>
                <w:szCs w:val="18"/>
              </w:rPr>
              <w:t>Guojun</w:t>
            </w:r>
            <w:proofErr w:type="spellEnd"/>
            <w:r w:rsidRPr="00A92892">
              <w:rPr>
                <w:rFonts w:ascii="宋体" w:hAnsi="宋体"/>
                <w:color w:val="000000" w:themeColor="text1"/>
                <w:sz w:val="18"/>
                <w:szCs w:val="18"/>
              </w:rPr>
              <w:t xml:space="preserve"> Du, </w:t>
            </w:r>
            <w:proofErr w:type="spellStart"/>
            <w:r w:rsidRPr="00A92892">
              <w:rPr>
                <w:rFonts w:ascii="宋体" w:hAnsi="宋体"/>
                <w:color w:val="000000" w:themeColor="text1"/>
                <w:sz w:val="18"/>
                <w:szCs w:val="18"/>
              </w:rPr>
              <w:t>Peiguang</w:t>
            </w:r>
            <w:proofErr w:type="spellEnd"/>
            <w:r w:rsidRPr="00A92892">
              <w:rPr>
                <w:rFonts w:ascii="宋体" w:hAnsi="宋体"/>
                <w:color w:val="000000" w:themeColor="text1"/>
                <w:sz w:val="18"/>
                <w:szCs w:val="18"/>
              </w:rPr>
              <w:t xml:space="preserve"> Hu,</w:t>
            </w:r>
          </w:p>
          <w:p w14:paraId="133A3704"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proofErr w:type="spellStart"/>
            <w:r w:rsidRPr="00A92892">
              <w:rPr>
                <w:rFonts w:ascii="宋体" w:hAnsi="宋体"/>
                <w:color w:val="000000" w:themeColor="text1"/>
                <w:sz w:val="18"/>
                <w:szCs w:val="18"/>
              </w:rPr>
              <w:t>Guohong</w:t>
            </w:r>
            <w:proofErr w:type="spellEnd"/>
            <w:r w:rsidRPr="00A92892">
              <w:rPr>
                <w:rFonts w:ascii="宋体" w:hAnsi="宋体"/>
                <w:color w:val="000000" w:themeColor="text1"/>
                <w:sz w:val="18"/>
                <w:szCs w:val="18"/>
              </w:rPr>
              <w:t xml:space="preserve"> Li, </w:t>
            </w:r>
            <w:proofErr w:type="spellStart"/>
            <w:r w:rsidRPr="00A92892">
              <w:rPr>
                <w:rFonts w:ascii="宋体" w:hAnsi="宋体"/>
                <w:color w:val="000000" w:themeColor="text1"/>
                <w:sz w:val="18"/>
                <w:szCs w:val="18"/>
              </w:rPr>
              <w:t>Dongzhou</w:t>
            </w:r>
            <w:proofErr w:type="spellEnd"/>
            <w:r w:rsidRPr="00A92892">
              <w:rPr>
                <w:rFonts w:ascii="宋体" w:hAnsi="宋体"/>
                <w:color w:val="000000" w:themeColor="text1"/>
                <w:sz w:val="18"/>
                <w:szCs w:val="18"/>
              </w:rPr>
              <w:t xml:space="preserve"> Wang, Hong</w:t>
            </w:r>
          </w:p>
          <w:p w14:paraId="3B5D5844"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 xml:space="preserve">Liu, </w:t>
            </w:r>
            <w:proofErr w:type="spellStart"/>
            <w:r w:rsidRPr="00A92892">
              <w:rPr>
                <w:rFonts w:ascii="宋体" w:hAnsi="宋体"/>
                <w:color w:val="000000" w:themeColor="text1"/>
                <w:sz w:val="18"/>
                <w:szCs w:val="18"/>
              </w:rPr>
              <w:t>Jiyang</w:t>
            </w:r>
            <w:proofErr w:type="spellEnd"/>
            <w:r w:rsidRPr="00A92892">
              <w:rPr>
                <w:rFonts w:ascii="宋体" w:hAnsi="宋体"/>
                <w:color w:val="000000" w:themeColor="text1"/>
                <w:sz w:val="18"/>
                <w:szCs w:val="18"/>
              </w:rPr>
              <w:t xml:space="preserve"> Wang, Robert I. Boughton,</w:t>
            </w:r>
          </w:p>
          <w:p w14:paraId="070FEAF2"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 xml:space="preserve">Duo Liu, </w:t>
            </w:r>
            <w:proofErr w:type="spellStart"/>
            <w:r w:rsidRPr="00A92892">
              <w:rPr>
                <w:rFonts w:ascii="宋体" w:hAnsi="宋体"/>
                <w:color w:val="000000" w:themeColor="text1"/>
                <w:sz w:val="18"/>
                <w:szCs w:val="18"/>
              </w:rPr>
              <w:t>Huaidong</w:t>
            </w:r>
            <w:proofErr w:type="spellEnd"/>
            <w:r w:rsidRPr="00A92892">
              <w:rPr>
                <w:rFonts w:ascii="宋体" w:hAnsi="宋体"/>
                <w:color w:val="000000" w:themeColor="text1"/>
                <w:sz w:val="18"/>
                <w:szCs w:val="18"/>
              </w:rPr>
              <w:t xml:space="preserve"> Jiang</w:t>
            </w:r>
          </w:p>
        </w:tc>
        <w:tc>
          <w:tcPr>
            <w:tcW w:w="753" w:type="dxa"/>
            <w:vAlign w:val="center"/>
          </w:tcPr>
          <w:p w14:paraId="08B4E8E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E23F86">
              <w:rPr>
                <w:rFonts w:ascii="宋体" w:hAnsi="宋体"/>
                <w:color w:val="000000" w:themeColor="text1"/>
                <w:sz w:val="18"/>
                <w:szCs w:val="18"/>
              </w:rPr>
              <w:t>2011, 21, 7937</w:t>
            </w:r>
          </w:p>
        </w:tc>
        <w:tc>
          <w:tcPr>
            <w:tcW w:w="1043" w:type="dxa"/>
            <w:gridSpan w:val="2"/>
            <w:vAlign w:val="center"/>
          </w:tcPr>
          <w:p w14:paraId="1F57DF74"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011.04</w:t>
            </w:r>
          </w:p>
        </w:tc>
        <w:tc>
          <w:tcPr>
            <w:tcW w:w="646" w:type="dxa"/>
            <w:vAlign w:val="center"/>
          </w:tcPr>
          <w:p w14:paraId="09243072"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刘宏，王继扬</w:t>
            </w:r>
          </w:p>
        </w:tc>
        <w:tc>
          <w:tcPr>
            <w:tcW w:w="648" w:type="dxa"/>
            <w:vAlign w:val="center"/>
          </w:tcPr>
          <w:p w14:paraId="4C634DF2"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周伟家，堵国君</w:t>
            </w:r>
          </w:p>
        </w:tc>
        <w:tc>
          <w:tcPr>
            <w:tcW w:w="497" w:type="dxa"/>
            <w:vAlign w:val="center"/>
          </w:tcPr>
          <w:p w14:paraId="0222C72B"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87</w:t>
            </w:r>
          </w:p>
        </w:tc>
        <w:tc>
          <w:tcPr>
            <w:tcW w:w="675" w:type="dxa"/>
          </w:tcPr>
          <w:p w14:paraId="0B3F8109" w14:textId="5A8248F6"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1E45E388"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是</w:t>
            </w:r>
          </w:p>
        </w:tc>
      </w:tr>
      <w:tr w:rsidR="00FD536F" w:rsidRPr="00532DFB" w14:paraId="6E3784E8" w14:textId="77777777" w:rsidTr="00646F3A">
        <w:trPr>
          <w:trHeight w:hRule="exact" w:val="3413"/>
        </w:trPr>
        <w:tc>
          <w:tcPr>
            <w:tcW w:w="577" w:type="dxa"/>
            <w:vAlign w:val="center"/>
          </w:tcPr>
          <w:p w14:paraId="1B69DE3D"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3</w:t>
            </w:r>
          </w:p>
        </w:tc>
        <w:tc>
          <w:tcPr>
            <w:tcW w:w="3217" w:type="dxa"/>
            <w:vAlign w:val="center"/>
          </w:tcPr>
          <w:p w14:paraId="477F8EB8"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color w:val="000000" w:themeColor="text1"/>
                <w:sz w:val="18"/>
                <w:szCs w:val="18"/>
              </w:rPr>
              <w:t>Ag2O/TiO2 Nanobelts Heterostructure with Enhanced Ultraviolet and Visible Photocatalytic Activity,</w:t>
            </w:r>
            <w:r w:rsidRPr="00A92892">
              <w:rPr>
                <w:sz w:val="18"/>
                <w:szCs w:val="18"/>
              </w:rPr>
              <w:t xml:space="preserve"> </w:t>
            </w:r>
            <w:r w:rsidRPr="00A92892">
              <w:rPr>
                <w:rFonts w:ascii="宋体" w:hAnsi="宋体"/>
                <w:color w:val="000000" w:themeColor="text1"/>
                <w:sz w:val="18"/>
                <w:szCs w:val="18"/>
              </w:rPr>
              <w:t xml:space="preserve">ACS Applied Materials &amp; </w:t>
            </w:r>
            <w:proofErr w:type="spellStart"/>
            <w:r w:rsidRPr="00A92892">
              <w:rPr>
                <w:rFonts w:ascii="宋体" w:hAnsi="宋体"/>
                <w:color w:val="000000" w:themeColor="text1"/>
                <w:sz w:val="18"/>
                <w:szCs w:val="18"/>
              </w:rPr>
              <w:t>Inferfaces</w:t>
            </w:r>
            <w:proofErr w:type="spellEnd"/>
            <w:r w:rsidRPr="00A92892">
              <w:rPr>
                <w:rFonts w:ascii="宋体" w:hAnsi="宋体"/>
                <w:color w:val="000000" w:themeColor="text1"/>
                <w:sz w:val="18"/>
                <w:szCs w:val="18"/>
              </w:rPr>
              <w:t xml:space="preserve">, </w:t>
            </w:r>
            <w:proofErr w:type="spellStart"/>
            <w:r w:rsidRPr="00A92892">
              <w:rPr>
                <w:rFonts w:ascii="宋体" w:hAnsi="宋体"/>
                <w:color w:val="000000" w:themeColor="text1"/>
                <w:sz w:val="18"/>
                <w:szCs w:val="18"/>
              </w:rPr>
              <w:t>Weijia</w:t>
            </w:r>
            <w:proofErr w:type="spellEnd"/>
            <w:r w:rsidRPr="00A92892">
              <w:rPr>
                <w:rFonts w:ascii="宋体" w:hAnsi="宋体"/>
                <w:color w:val="000000" w:themeColor="text1"/>
                <w:sz w:val="18"/>
                <w:szCs w:val="18"/>
              </w:rPr>
              <w:t xml:space="preserve"> Zhou, Hong </w:t>
            </w:r>
            <w:proofErr w:type="spellStart"/>
            <w:r w:rsidRPr="00A92892">
              <w:rPr>
                <w:rFonts w:ascii="宋体" w:hAnsi="宋体"/>
                <w:color w:val="000000" w:themeColor="text1"/>
                <w:sz w:val="18"/>
                <w:szCs w:val="18"/>
              </w:rPr>
              <w:t>liu</w:t>
            </w:r>
            <w:proofErr w:type="spellEnd"/>
            <w:r w:rsidRPr="00A92892">
              <w:rPr>
                <w:rFonts w:ascii="宋体" w:hAnsi="宋体"/>
                <w:color w:val="000000" w:themeColor="text1"/>
                <w:sz w:val="18"/>
                <w:szCs w:val="18"/>
              </w:rPr>
              <w:t xml:space="preserve">, </w:t>
            </w:r>
            <w:proofErr w:type="spellStart"/>
            <w:r w:rsidRPr="00A92892">
              <w:rPr>
                <w:rFonts w:ascii="宋体" w:hAnsi="宋体"/>
                <w:color w:val="000000" w:themeColor="text1"/>
                <w:sz w:val="18"/>
                <w:szCs w:val="18"/>
              </w:rPr>
              <w:t>Jiyang</w:t>
            </w:r>
            <w:proofErr w:type="spellEnd"/>
            <w:r w:rsidRPr="00A92892">
              <w:rPr>
                <w:rFonts w:ascii="宋体" w:hAnsi="宋体"/>
                <w:color w:val="000000" w:themeColor="text1"/>
                <w:sz w:val="18"/>
                <w:szCs w:val="18"/>
              </w:rPr>
              <w:t xml:space="preserve"> Wang, Duo Liu, </w:t>
            </w:r>
            <w:proofErr w:type="spellStart"/>
            <w:r w:rsidRPr="00A92892">
              <w:rPr>
                <w:rFonts w:ascii="宋体" w:hAnsi="宋体"/>
                <w:color w:val="000000" w:themeColor="text1"/>
                <w:sz w:val="18"/>
                <w:szCs w:val="18"/>
              </w:rPr>
              <w:t>Guojun</w:t>
            </w:r>
            <w:proofErr w:type="spellEnd"/>
            <w:r w:rsidRPr="00A92892">
              <w:rPr>
                <w:rFonts w:ascii="宋体" w:hAnsi="宋体"/>
                <w:color w:val="000000" w:themeColor="text1"/>
                <w:sz w:val="18"/>
                <w:szCs w:val="18"/>
              </w:rPr>
              <w:t xml:space="preserve"> Du, </w:t>
            </w:r>
            <w:proofErr w:type="spellStart"/>
            <w:r w:rsidRPr="00A92892">
              <w:rPr>
                <w:rFonts w:ascii="宋体" w:hAnsi="宋体"/>
                <w:color w:val="000000" w:themeColor="text1"/>
                <w:sz w:val="18"/>
                <w:szCs w:val="18"/>
              </w:rPr>
              <w:t>Jingjie</w:t>
            </w:r>
            <w:proofErr w:type="spellEnd"/>
            <w:r w:rsidRPr="00A92892">
              <w:rPr>
                <w:rFonts w:ascii="宋体" w:hAnsi="宋体"/>
                <w:color w:val="000000" w:themeColor="text1"/>
                <w:sz w:val="18"/>
                <w:szCs w:val="18"/>
              </w:rPr>
              <w:t xml:space="preserve"> Cui </w:t>
            </w:r>
            <w:r w:rsidRPr="00A92892">
              <w:rPr>
                <w:rFonts w:ascii="宋体" w:hAnsi="宋体" w:hint="eastAsia"/>
                <w:color w:val="000000" w:themeColor="text1"/>
                <w:sz w:val="18"/>
                <w:szCs w:val="18"/>
              </w:rPr>
              <w:t>（高被引）</w:t>
            </w:r>
          </w:p>
        </w:tc>
        <w:tc>
          <w:tcPr>
            <w:tcW w:w="753" w:type="dxa"/>
            <w:vAlign w:val="center"/>
          </w:tcPr>
          <w:p w14:paraId="03930A68"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color w:val="000000" w:themeColor="text1"/>
                <w:sz w:val="18"/>
                <w:szCs w:val="18"/>
              </w:rPr>
              <w:t>010</w:t>
            </w:r>
            <w:r>
              <w:rPr>
                <w:rFonts w:ascii="宋体" w:hAnsi="宋体" w:hint="eastAsia"/>
                <w:color w:val="000000" w:themeColor="text1"/>
                <w:sz w:val="18"/>
                <w:szCs w:val="18"/>
              </w:rPr>
              <w:t>,</w:t>
            </w:r>
            <w:r>
              <w:rPr>
                <w:rFonts w:ascii="宋体" w:hAnsi="宋体"/>
                <w:color w:val="000000" w:themeColor="text1"/>
                <w:sz w:val="18"/>
                <w:szCs w:val="18"/>
              </w:rPr>
              <w:t>2</w:t>
            </w:r>
            <w:r>
              <w:rPr>
                <w:rFonts w:ascii="宋体" w:hAnsi="宋体" w:hint="eastAsia"/>
                <w:color w:val="000000" w:themeColor="text1"/>
                <w:sz w:val="18"/>
                <w:szCs w:val="18"/>
              </w:rPr>
              <w:t>,</w:t>
            </w:r>
            <w:r>
              <w:rPr>
                <w:rFonts w:ascii="宋体" w:hAnsi="宋体"/>
                <w:color w:val="000000" w:themeColor="text1"/>
                <w:sz w:val="18"/>
                <w:szCs w:val="18"/>
              </w:rPr>
              <w:t>2385</w:t>
            </w:r>
            <w:r>
              <w:rPr>
                <w:rFonts w:ascii="宋体" w:hAnsi="宋体" w:hint="eastAsia"/>
                <w:color w:val="000000" w:themeColor="text1"/>
                <w:sz w:val="18"/>
                <w:szCs w:val="18"/>
              </w:rPr>
              <w:t>-</w:t>
            </w:r>
            <w:r>
              <w:rPr>
                <w:rFonts w:ascii="宋体" w:hAnsi="宋体"/>
                <w:color w:val="000000" w:themeColor="text1"/>
                <w:sz w:val="18"/>
                <w:szCs w:val="18"/>
              </w:rPr>
              <w:t>2392</w:t>
            </w:r>
          </w:p>
        </w:tc>
        <w:tc>
          <w:tcPr>
            <w:tcW w:w="1043" w:type="dxa"/>
            <w:gridSpan w:val="2"/>
            <w:vAlign w:val="center"/>
          </w:tcPr>
          <w:p w14:paraId="3B02D7ED"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010.08</w:t>
            </w:r>
          </w:p>
        </w:tc>
        <w:tc>
          <w:tcPr>
            <w:tcW w:w="646" w:type="dxa"/>
            <w:vAlign w:val="center"/>
          </w:tcPr>
          <w:p w14:paraId="77227603"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w:t>
            </w:r>
          </w:p>
        </w:tc>
        <w:tc>
          <w:tcPr>
            <w:tcW w:w="648" w:type="dxa"/>
            <w:vAlign w:val="center"/>
          </w:tcPr>
          <w:p w14:paraId="001645E8"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周伟家</w:t>
            </w:r>
          </w:p>
        </w:tc>
        <w:tc>
          <w:tcPr>
            <w:tcW w:w="497" w:type="dxa"/>
            <w:vAlign w:val="center"/>
          </w:tcPr>
          <w:p w14:paraId="0587C041"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317</w:t>
            </w:r>
          </w:p>
        </w:tc>
        <w:tc>
          <w:tcPr>
            <w:tcW w:w="675" w:type="dxa"/>
          </w:tcPr>
          <w:p w14:paraId="43E742EC" w14:textId="43696085"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19FF3240"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否</w:t>
            </w:r>
          </w:p>
        </w:tc>
      </w:tr>
      <w:tr w:rsidR="00FD536F" w:rsidRPr="00532DFB" w14:paraId="7BDB15B6" w14:textId="77777777" w:rsidTr="00646F3A">
        <w:trPr>
          <w:trHeight w:hRule="exact" w:val="4528"/>
        </w:trPr>
        <w:tc>
          <w:tcPr>
            <w:tcW w:w="577" w:type="dxa"/>
            <w:vAlign w:val="center"/>
          </w:tcPr>
          <w:p w14:paraId="62F2B94E"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4</w:t>
            </w:r>
          </w:p>
        </w:tc>
        <w:tc>
          <w:tcPr>
            <w:tcW w:w="3217" w:type="dxa"/>
            <w:vAlign w:val="center"/>
          </w:tcPr>
          <w:p w14:paraId="14BBDD73"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Synthesis of Few-Layer MoS2 Nanosheet-Coated TiO2 Nanobelt Heterostructures for Enhanced Photocatalytic Activities, Small,</w:t>
            </w:r>
            <w:r w:rsidRPr="00A92892">
              <w:rPr>
                <w:sz w:val="18"/>
                <w:szCs w:val="18"/>
              </w:rPr>
              <w:t xml:space="preserve"> </w:t>
            </w:r>
            <w:proofErr w:type="spellStart"/>
            <w:r w:rsidRPr="00A92892">
              <w:rPr>
                <w:rFonts w:ascii="宋体" w:hAnsi="宋体"/>
                <w:color w:val="000000" w:themeColor="text1"/>
                <w:sz w:val="18"/>
                <w:szCs w:val="18"/>
              </w:rPr>
              <w:t>Weijia</w:t>
            </w:r>
            <w:proofErr w:type="spellEnd"/>
            <w:r w:rsidRPr="00A92892">
              <w:rPr>
                <w:rFonts w:ascii="宋体" w:hAnsi="宋体"/>
                <w:color w:val="000000" w:themeColor="text1"/>
                <w:sz w:val="18"/>
                <w:szCs w:val="18"/>
              </w:rPr>
              <w:t xml:space="preserve"> Zhou, </w:t>
            </w:r>
            <w:proofErr w:type="spellStart"/>
            <w:r w:rsidRPr="00A92892">
              <w:rPr>
                <w:rFonts w:ascii="宋体" w:hAnsi="宋体"/>
                <w:color w:val="000000" w:themeColor="text1"/>
                <w:sz w:val="18"/>
                <w:szCs w:val="18"/>
              </w:rPr>
              <w:t>Zongyou</w:t>
            </w:r>
            <w:proofErr w:type="spellEnd"/>
            <w:r w:rsidRPr="00A92892">
              <w:rPr>
                <w:rFonts w:ascii="宋体" w:hAnsi="宋体"/>
                <w:color w:val="000000" w:themeColor="text1"/>
                <w:sz w:val="18"/>
                <w:szCs w:val="18"/>
              </w:rPr>
              <w:t xml:space="preserve"> Yin, </w:t>
            </w:r>
            <w:proofErr w:type="spellStart"/>
            <w:r w:rsidRPr="00A92892">
              <w:rPr>
                <w:rFonts w:ascii="宋体" w:hAnsi="宋体"/>
                <w:color w:val="000000" w:themeColor="text1"/>
                <w:sz w:val="18"/>
                <w:szCs w:val="18"/>
              </w:rPr>
              <w:t>Yaping</w:t>
            </w:r>
            <w:proofErr w:type="spellEnd"/>
            <w:r w:rsidRPr="00A92892">
              <w:rPr>
                <w:rFonts w:ascii="宋体" w:hAnsi="宋体"/>
                <w:color w:val="000000" w:themeColor="text1"/>
                <w:sz w:val="18"/>
                <w:szCs w:val="18"/>
              </w:rPr>
              <w:t xml:space="preserve"> </w:t>
            </w:r>
            <w:proofErr w:type="spellStart"/>
            <w:r w:rsidRPr="00A92892">
              <w:rPr>
                <w:rFonts w:ascii="宋体" w:hAnsi="宋体"/>
                <w:color w:val="000000" w:themeColor="text1"/>
                <w:sz w:val="18"/>
                <w:szCs w:val="18"/>
              </w:rPr>
              <w:t>Du,Xiao</w:t>
            </w:r>
            <w:proofErr w:type="spellEnd"/>
            <w:r w:rsidRPr="00A92892">
              <w:rPr>
                <w:rFonts w:ascii="宋体" w:hAnsi="宋体"/>
                <w:color w:val="000000" w:themeColor="text1"/>
                <w:sz w:val="18"/>
                <w:szCs w:val="18"/>
              </w:rPr>
              <w:t xml:space="preserve"> Huang, </w:t>
            </w:r>
            <w:proofErr w:type="spellStart"/>
            <w:r w:rsidRPr="00A92892">
              <w:rPr>
                <w:rFonts w:ascii="宋体" w:hAnsi="宋体"/>
                <w:color w:val="000000" w:themeColor="text1"/>
                <w:sz w:val="18"/>
                <w:szCs w:val="18"/>
              </w:rPr>
              <w:t>Zhiyuan</w:t>
            </w:r>
            <w:proofErr w:type="spellEnd"/>
            <w:r w:rsidRPr="00A92892">
              <w:rPr>
                <w:rFonts w:ascii="宋体" w:hAnsi="宋体"/>
                <w:color w:val="000000" w:themeColor="text1"/>
                <w:sz w:val="18"/>
                <w:szCs w:val="18"/>
              </w:rPr>
              <w:t xml:space="preserve"> Zeng, </w:t>
            </w:r>
            <w:proofErr w:type="spellStart"/>
            <w:r w:rsidRPr="00A92892">
              <w:rPr>
                <w:rFonts w:ascii="宋体" w:hAnsi="宋体"/>
                <w:color w:val="000000" w:themeColor="text1"/>
                <w:sz w:val="18"/>
                <w:szCs w:val="18"/>
              </w:rPr>
              <w:t>Zhanxi</w:t>
            </w:r>
            <w:proofErr w:type="spellEnd"/>
            <w:r w:rsidRPr="00A92892">
              <w:rPr>
                <w:rFonts w:ascii="宋体" w:hAnsi="宋体"/>
                <w:color w:val="000000" w:themeColor="text1"/>
                <w:sz w:val="18"/>
                <w:szCs w:val="18"/>
              </w:rPr>
              <w:t xml:space="preserve"> Fan, Hong Liu, </w:t>
            </w:r>
            <w:proofErr w:type="spellStart"/>
            <w:r w:rsidRPr="00A92892">
              <w:rPr>
                <w:rFonts w:ascii="宋体" w:hAnsi="宋体"/>
                <w:color w:val="000000" w:themeColor="text1"/>
                <w:sz w:val="18"/>
                <w:szCs w:val="18"/>
              </w:rPr>
              <w:t>Jiyang</w:t>
            </w:r>
            <w:proofErr w:type="spellEnd"/>
            <w:r w:rsidRPr="00A92892">
              <w:rPr>
                <w:rFonts w:ascii="宋体" w:hAnsi="宋体"/>
                <w:color w:val="000000" w:themeColor="text1"/>
                <w:sz w:val="18"/>
                <w:szCs w:val="18"/>
              </w:rPr>
              <w:t xml:space="preserve"> Wang, Hua Zhang </w:t>
            </w:r>
            <w:r w:rsidRPr="00A92892">
              <w:rPr>
                <w:rFonts w:ascii="宋体" w:hAnsi="宋体" w:hint="eastAsia"/>
                <w:color w:val="000000" w:themeColor="text1"/>
                <w:sz w:val="18"/>
                <w:szCs w:val="18"/>
              </w:rPr>
              <w:t>（高被引）</w:t>
            </w:r>
          </w:p>
        </w:tc>
        <w:tc>
          <w:tcPr>
            <w:tcW w:w="753" w:type="dxa"/>
            <w:vAlign w:val="center"/>
          </w:tcPr>
          <w:p w14:paraId="062B3EC7"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6718A">
              <w:rPr>
                <w:rFonts w:ascii="宋体" w:hAnsi="宋体"/>
                <w:color w:val="000000" w:themeColor="text1"/>
                <w:sz w:val="18"/>
                <w:szCs w:val="18"/>
              </w:rPr>
              <w:t>2013, 9,140–147</w:t>
            </w:r>
          </w:p>
        </w:tc>
        <w:tc>
          <w:tcPr>
            <w:tcW w:w="1043" w:type="dxa"/>
            <w:gridSpan w:val="2"/>
            <w:vAlign w:val="center"/>
          </w:tcPr>
          <w:p w14:paraId="4413FC0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013.01</w:t>
            </w:r>
          </w:p>
        </w:tc>
        <w:tc>
          <w:tcPr>
            <w:tcW w:w="646" w:type="dxa"/>
            <w:vAlign w:val="center"/>
          </w:tcPr>
          <w:p w14:paraId="4DB8B165"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刘宏，张华</w:t>
            </w:r>
          </w:p>
        </w:tc>
        <w:tc>
          <w:tcPr>
            <w:tcW w:w="648" w:type="dxa"/>
            <w:vAlign w:val="center"/>
          </w:tcPr>
          <w:p w14:paraId="417A5E83" w14:textId="06590174"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周伟家，</w:t>
            </w:r>
            <w:r w:rsidR="00707C1F">
              <w:rPr>
                <w:rFonts w:ascii="宋体" w:hAnsi="宋体" w:hint="eastAsia"/>
                <w:color w:val="000000" w:themeColor="text1"/>
                <w:sz w:val="18"/>
                <w:szCs w:val="18"/>
              </w:rPr>
              <w:t>殷宗友</w:t>
            </w:r>
          </w:p>
        </w:tc>
        <w:tc>
          <w:tcPr>
            <w:tcW w:w="497" w:type="dxa"/>
            <w:vAlign w:val="center"/>
          </w:tcPr>
          <w:p w14:paraId="289D820B"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682</w:t>
            </w:r>
          </w:p>
        </w:tc>
        <w:tc>
          <w:tcPr>
            <w:tcW w:w="675" w:type="dxa"/>
          </w:tcPr>
          <w:p w14:paraId="3D92A408" w14:textId="7987EC12"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3DAB9E0C"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是</w:t>
            </w:r>
          </w:p>
        </w:tc>
      </w:tr>
      <w:tr w:rsidR="00FD536F" w:rsidRPr="00532DFB" w14:paraId="7ADEE31F" w14:textId="77777777" w:rsidTr="00646F3A">
        <w:trPr>
          <w:trHeight w:hRule="exact" w:val="2208"/>
        </w:trPr>
        <w:tc>
          <w:tcPr>
            <w:tcW w:w="577" w:type="dxa"/>
            <w:vAlign w:val="center"/>
          </w:tcPr>
          <w:p w14:paraId="1EDCE1C7"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lastRenderedPageBreak/>
              <w:t>5</w:t>
            </w:r>
          </w:p>
        </w:tc>
        <w:tc>
          <w:tcPr>
            <w:tcW w:w="3217" w:type="dxa"/>
            <w:vAlign w:val="center"/>
          </w:tcPr>
          <w:p w14:paraId="1ACE501C"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 xml:space="preserve">Enhanced Photocatalytic Performances of CeO2/TiO2 Nanobelt Heterostructures, Small, Jian Tian, </w:t>
            </w:r>
            <w:proofErr w:type="spellStart"/>
            <w:r w:rsidRPr="00A92892">
              <w:rPr>
                <w:rFonts w:ascii="宋体" w:hAnsi="宋体"/>
                <w:color w:val="000000" w:themeColor="text1"/>
                <w:sz w:val="18"/>
                <w:szCs w:val="18"/>
              </w:rPr>
              <w:t>Yuanhua</w:t>
            </w:r>
            <w:proofErr w:type="spellEnd"/>
            <w:r w:rsidRPr="00A92892">
              <w:rPr>
                <w:rFonts w:ascii="宋体" w:hAnsi="宋体"/>
                <w:color w:val="000000" w:themeColor="text1"/>
                <w:sz w:val="18"/>
                <w:szCs w:val="18"/>
              </w:rPr>
              <w:t xml:space="preserve"> Sang, </w:t>
            </w:r>
            <w:proofErr w:type="spellStart"/>
            <w:r w:rsidRPr="00A92892">
              <w:rPr>
                <w:rFonts w:ascii="宋体" w:hAnsi="宋体"/>
                <w:color w:val="000000" w:themeColor="text1"/>
                <w:sz w:val="18"/>
                <w:szCs w:val="18"/>
              </w:rPr>
              <w:t>Zhenhuan</w:t>
            </w:r>
            <w:proofErr w:type="spellEnd"/>
            <w:r w:rsidRPr="00A92892">
              <w:rPr>
                <w:rFonts w:ascii="宋体" w:hAnsi="宋体"/>
                <w:color w:val="000000" w:themeColor="text1"/>
                <w:sz w:val="18"/>
                <w:szCs w:val="18"/>
              </w:rPr>
              <w:t xml:space="preserve"> Zhao, </w:t>
            </w:r>
            <w:proofErr w:type="spellStart"/>
            <w:r w:rsidRPr="00A92892">
              <w:rPr>
                <w:rFonts w:ascii="宋体" w:hAnsi="宋体"/>
                <w:color w:val="000000" w:themeColor="text1"/>
                <w:sz w:val="18"/>
                <w:szCs w:val="18"/>
              </w:rPr>
              <w:t>Weijia</w:t>
            </w:r>
            <w:proofErr w:type="spellEnd"/>
            <w:r w:rsidRPr="00A92892">
              <w:rPr>
                <w:rFonts w:ascii="宋体" w:hAnsi="宋体"/>
                <w:color w:val="000000" w:themeColor="text1"/>
                <w:sz w:val="18"/>
                <w:szCs w:val="18"/>
              </w:rPr>
              <w:t xml:space="preserve"> Zhou, </w:t>
            </w:r>
            <w:proofErr w:type="spellStart"/>
            <w:r w:rsidRPr="00A92892">
              <w:rPr>
                <w:rFonts w:ascii="宋体" w:hAnsi="宋体"/>
                <w:color w:val="000000" w:themeColor="text1"/>
                <w:sz w:val="18"/>
                <w:szCs w:val="18"/>
              </w:rPr>
              <w:t>Dongzhou</w:t>
            </w:r>
            <w:proofErr w:type="spellEnd"/>
            <w:r w:rsidRPr="00A92892">
              <w:rPr>
                <w:rFonts w:ascii="宋体" w:hAnsi="宋体"/>
                <w:color w:val="000000" w:themeColor="text1"/>
                <w:sz w:val="18"/>
                <w:szCs w:val="18"/>
              </w:rPr>
              <w:t xml:space="preserve"> Wang, </w:t>
            </w:r>
            <w:proofErr w:type="spellStart"/>
            <w:r w:rsidRPr="00A92892">
              <w:rPr>
                <w:rFonts w:ascii="宋体" w:hAnsi="宋体"/>
                <w:color w:val="000000" w:themeColor="text1"/>
                <w:sz w:val="18"/>
                <w:szCs w:val="18"/>
              </w:rPr>
              <w:t>Xueliang</w:t>
            </w:r>
            <w:proofErr w:type="spellEnd"/>
            <w:r w:rsidRPr="00A92892">
              <w:rPr>
                <w:rFonts w:ascii="宋体" w:hAnsi="宋体"/>
                <w:color w:val="000000" w:themeColor="text1"/>
                <w:sz w:val="18"/>
                <w:szCs w:val="18"/>
              </w:rPr>
              <w:t xml:space="preserve"> Kang, Hong Liu, </w:t>
            </w:r>
            <w:proofErr w:type="spellStart"/>
            <w:r w:rsidRPr="00A92892">
              <w:rPr>
                <w:rFonts w:ascii="宋体" w:hAnsi="宋体"/>
                <w:color w:val="000000" w:themeColor="text1"/>
                <w:sz w:val="18"/>
                <w:szCs w:val="18"/>
              </w:rPr>
              <w:t>Jiyang</w:t>
            </w:r>
            <w:proofErr w:type="spellEnd"/>
            <w:r w:rsidRPr="00A92892">
              <w:rPr>
                <w:rFonts w:ascii="宋体" w:hAnsi="宋体"/>
                <w:color w:val="000000" w:themeColor="text1"/>
                <w:sz w:val="18"/>
                <w:szCs w:val="18"/>
              </w:rPr>
              <w:t xml:space="preserve"> Wang, Shaowei Chen, </w:t>
            </w:r>
            <w:proofErr w:type="spellStart"/>
            <w:r w:rsidRPr="00A92892">
              <w:rPr>
                <w:rFonts w:ascii="宋体" w:hAnsi="宋体"/>
                <w:color w:val="000000" w:themeColor="text1"/>
                <w:sz w:val="18"/>
                <w:szCs w:val="18"/>
              </w:rPr>
              <w:t>Huaqiang</w:t>
            </w:r>
            <w:proofErr w:type="spellEnd"/>
            <w:r w:rsidRPr="00A92892">
              <w:rPr>
                <w:rFonts w:ascii="宋体" w:hAnsi="宋体"/>
                <w:color w:val="000000" w:themeColor="text1"/>
                <w:sz w:val="18"/>
                <w:szCs w:val="18"/>
              </w:rPr>
              <w:t xml:space="preserve"> Cai, Hui Huang</w:t>
            </w:r>
          </w:p>
        </w:tc>
        <w:tc>
          <w:tcPr>
            <w:tcW w:w="753" w:type="dxa"/>
            <w:vAlign w:val="center"/>
          </w:tcPr>
          <w:p w14:paraId="77E3FA37"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6718A">
              <w:rPr>
                <w:rFonts w:ascii="宋体" w:hAnsi="宋体"/>
                <w:color w:val="000000" w:themeColor="text1"/>
                <w:sz w:val="18"/>
                <w:szCs w:val="18"/>
              </w:rPr>
              <w:t>2013, 9, 3864–3872</w:t>
            </w:r>
          </w:p>
        </w:tc>
        <w:tc>
          <w:tcPr>
            <w:tcW w:w="1043" w:type="dxa"/>
            <w:gridSpan w:val="2"/>
            <w:vAlign w:val="center"/>
          </w:tcPr>
          <w:p w14:paraId="00030B18"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013.11</w:t>
            </w:r>
          </w:p>
        </w:tc>
        <w:tc>
          <w:tcPr>
            <w:tcW w:w="646" w:type="dxa"/>
            <w:vAlign w:val="center"/>
          </w:tcPr>
          <w:p w14:paraId="0FCD359E"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刘宏，陈少伟</w:t>
            </w:r>
          </w:p>
        </w:tc>
        <w:tc>
          <w:tcPr>
            <w:tcW w:w="648" w:type="dxa"/>
            <w:vAlign w:val="center"/>
          </w:tcPr>
          <w:p w14:paraId="4E8EB415"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田健</w:t>
            </w:r>
          </w:p>
        </w:tc>
        <w:tc>
          <w:tcPr>
            <w:tcW w:w="497" w:type="dxa"/>
            <w:vAlign w:val="center"/>
          </w:tcPr>
          <w:p w14:paraId="265CE14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133</w:t>
            </w:r>
          </w:p>
        </w:tc>
        <w:tc>
          <w:tcPr>
            <w:tcW w:w="675" w:type="dxa"/>
          </w:tcPr>
          <w:p w14:paraId="543B6723" w14:textId="08CCE28F"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05F09DB5"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是</w:t>
            </w:r>
          </w:p>
        </w:tc>
      </w:tr>
      <w:tr w:rsidR="00FD536F" w:rsidRPr="00532DFB" w14:paraId="45635C3C" w14:textId="77777777" w:rsidTr="00646F3A">
        <w:trPr>
          <w:trHeight w:hRule="exact" w:val="1976"/>
        </w:trPr>
        <w:tc>
          <w:tcPr>
            <w:tcW w:w="577" w:type="dxa"/>
            <w:vAlign w:val="center"/>
          </w:tcPr>
          <w:p w14:paraId="53BC0935"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6</w:t>
            </w:r>
          </w:p>
        </w:tc>
        <w:tc>
          <w:tcPr>
            <w:tcW w:w="3217" w:type="dxa"/>
            <w:vAlign w:val="center"/>
          </w:tcPr>
          <w:p w14:paraId="6FBA1449"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 xml:space="preserve">From UV to Near-Infrared, WS2 Nanosheet: A Novel Photocatalyst for Full Solar Light Spectrum Photodegradation, Advanced Materials, </w:t>
            </w:r>
            <w:proofErr w:type="spellStart"/>
            <w:r w:rsidRPr="00A92892">
              <w:rPr>
                <w:rFonts w:ascii="宋体" w:hAnsi="宋体"/>
                <w:color w:val="000000" w:themeColor="text1"/>
                <w:sz w:val="18"/>
                <w:szCs w:val="18"/>
              </w:rPr>
              <w:t>Yuanhua</w:t>
            </w:r>
            <w:proofErr w:type="spellEnd"/>
            <w:r w:rsidRPr="00A92892">
              <w:rPr>
                <w:rFonts w:ascii="宋体" w:hAnsi="宋体"/>
                <w:color w:val="000000" w:themeColor="text1"/>
                <w:sz w:val="18"/>
                <w:szCs w:val="18"/>
              </w:rPr>
              <w:t xml:space="preserve"> Sang, </w:t>
            </w:r>
            <w:proofErr w:type="spellStart"/>
            <w:r w:rsidRPr="00A92892">
              <w:rPr>
                <w:rFonts w:ascii="宋体" w:hAnsi="宋体"/>
                <w:color w:val="000000" w:themeColor="text1"/>
                <w:sz w:val="18"/>
                <w:szCs w:val="18"/>
              </w:rPr>
              <w:t>Zhenhuan</w:t>
            </w:r>
            <w:proofErr w:type="spellEnd"/>
            <w:r w:rsidRPr="00A92892">
              <w:rPr>
                <w:rFonts w:ascii="宋体" w:hAnsi="宋体"/>
                <w:color w:val="000000" w:themeColor="text1"/>
                <w:sz w:val="18"/>
                <w:szCs w:val="18"/>
              </w:rPr>
              <w:t xml:space="preserve"> Zhao, </w:t>
            </w:r>
            <w:proofErr w:type="spellStart"/>
            <w:r w:rsidRPr="00A92892">
              <w:rPr>
                <w:rFonts w:ascii="宋体" w:hAnsi="宋体"/>
                <w:color w:val="000000" w:themeColor="text1"/>
                <w:sz w:val="18"/>
                <w:szCs w:val="18"/>
              </w:rPr>
              <w:t>Mingwen</w:t>
            </w:r>
            <w:proofErr w:type="spellEnd"/>
            <w:r w:rsidRPr="00A92892">
              <w:rPr>
                <w:rFonts w:ascii="宋体" w:hAnsi="宋体"/>
                <w:color w:val="000000" w:themeColor="text1"/>
                <w:sz w:val="18"/>
                <w:szCs w:val="18"/>
              </w:rPr>
              <w:t xml:space="preserve"> Zhao, Pin Hao, </w:t>
            </w:r>
            <w:proofErr w:type="spellStart"/>
            <w:r w:rsidRPr="00A92892">
              <w:rPr>
                <w:rFonts w:ascii="宋体" w:hAnsi="宋体"/>
                <w:color w:val="000000" w:themeColor="text1"/>
                <w:sz w:val="18"/>
                <w:szCs w:val="18"/>
              </w:rPr>
              <w:t>Yanhua</w:t>
            </w:r>
            <w:proofErr w:type="spellEnd"/>
            <w:r w:rsidRPr="00A92892">
              <w:rPr>
                <w:rFonts w:ascii="宋体" w:hAnsi="宋体"/>
                <w:color w:val="000000" w:themeColor="text1"/>
                <w:sz w:val="18"/>
                <w:szCs w:val="18"/>
              </w:rPr>
              <w:t xml:space="preserve"> </w:t>
            </w:r>
            <w:proofErr w:type="spellStart"/>
            <w:r w:rsidRPr="00A92892">
              <w:rPr>
                <w:rFonts w:ascii="宋体" w:hAnsi="宋体"/>
                <w:color w:val="000000" w:themeColor="text1"/>
                <w:sz w:val="18"/>
                <w:szCs w:val="18"/>
              </w:rPr>
              <w:t>Leng</w:t>
            </w:r>
            <w:proofErr w:type="spellEnd"/>
            <w:r w:rsidRPr="00A92892">
              <w:rPr>
                <w:rFonts w:ascii="宋体" w:hAnsi="宋体"/>
                <w:color w:val="000000" w:themeColor="text1"/>
                <w:sz w:val="18"/>
                <w:szCs w:val="18"/>
              </w:rPr>
              <w:t>, Hong Liu</w:t>
            </w:r>
            <w:r w:rsidRPr="00A92892">
              <w:rPr>
                <w:rFonts w:ascii="宋体" w:hAnsi="宋体" w:hint="eastAsia"/>
                <w:color w:val="000000" w:themeColor="text1"/>
                <w:sz w:val="18"/>
                <w:szCs w:val="18"/>
              </w:rPr>
              <w:t>（高被引）</w:t>
            </w:r>
          </w:p>
        </w:tc>
        <w:tc>
          <w:tcPr>
            <w:tcW w:w="753" w:type="dxa"/>
            <w:vAlign w:val="center"/>
          </w:tcPr>
          <w:p w14:paraId="50A93326"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6718A">
              <w:rPr>
                <w:rFonts w:ascii="宋体" w:hAnsi="宋体"/>
                <w:color w:val="000000" w:themeColor="text1"/>
                <w:sz w:val="18"/>
                <w:szCs w:val="18"/>
              </w:rPr>
              <w:t>2015, 27, 363–369</w:t>
            </w:r>
          </w:p>
        </w:tc>
        <w:tc>
          <w:tcPr>
            <w:tcW w:w="1043" w:type="dxa"/>
            <w:gridSpan w:val="2"/>
            <w:vAlign w:val="center"/>
          </w:tcPr>
          <w:p w14:paraId="061C11C0"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015-01</w:t>
            </w:r>
          </w:p>
        </w:tc>
        <w:tc>
          <w:tcPr>
            <w:tcW w:w="646" w:type="dxa"/>
            <w:vAlign w:val="center"/>
          </w:tcPr>
          <w:p w14:paraId="7DE1972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w:t>
            </w:r>
          </w:p>
        </w:tc>
        <w:tc>
          <w:tcPr>
            <w:tcW w:w="648" w:type="dxa"/>
            <w:vAlign w:val="center"/>
          </w:tcPr>
          <w:p w14:paraId="52710ABC"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桑元华</w:t>
            </w:r>
          </w:p>
        </w:tc>
        <w:tc>
          <w:tcPr>
            <w:tcW w:w="497" w:type="dxa"/>
            <w:vAlign w:val="center"/>
          </w:tcPr>
          <w:p w14:paraId="3858B1D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242</w:t>
            </w:r>
          </w:p>
        </w:tc>
        <w:tc>
          <w:tcPr>
            <w:tcW w:w="675" w:type="dxa"/>
          </w:tcPr>
          <w:p w14:paraId="3DABAAC6" w14:textId="06EE4CDF"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7DC338B4"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否</w:t>
            </w:r>
          </w:p>
        </w:tc>
      </w:tr>
      <w:tr w:rsidR="00FD536F" w:rsidRPr="00532DFB" w14:paraId="1CC0BA8F" w14:textId="77777777" w:rsidTr="00646F3A">
        <w:trPr>
          <w:trHeight w:hRule="exact" w:val="2126"/>
        </w:trPr>
        <w:tc>
          <w:tcPr>
            <w:tcW w:w="577" w:type="dxa"/>
            <w:vAlign w:val="center"/>
          </w:tcPr>
          <w:p w14:paraId="0FD6339B"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7</w:t>
            </w:r>
          </w:p>
        </w:tc>
        <w:tc>
          <w:tcPr>
            <w:tcW w:w="3217" w:type="dxa"/>
            <w:vAlign w:val="center"/>
          </w:tcPr>
          <w:p w14:paraId="27867190"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A Bi2WO6-Based Hybrid Photocatalyst with Broad Spectrum Photocatalytic Properties under UV, Visible, and Near-Infrared Irradiation,</w:t>
            </w:r>
            <w:r w:rsidRPr="00A92892">
              <w:rPr>
                <w:sz w:val="18"/>
                <w:szCs w:val="18"/>
              </w:rPr>
              <w:t xml:space="preserve"> </w:t>
            </w:r>
            <w:r w:rsidRPr="00A92892">
              <w:rPr>
                <w:rFonts w:ascii="宋体" w:hAnsi="宋体"/>
                <w:color w:val="000000" w:themeColor="text1"/>
                <w:sz w:val="18"/>
                <w:szCs w:val="18"/>
              </w:rPr>
              <w:t>Advanced Materials,</w:t>
            </w:r>
            <w:r w:rsidRPr="00A92892">
              <w:rPr>
                <w:sz w:val="18"/>
                <w:szCs w:val="18"/>
              </w:rPr>
              <w:t xml:space="preserve"> </w:t>
            </w:r>
            <w:r w:rsidRPr="00A92892">
              <w:rPr>
                <w:rFonts w:ascii="宋体" w:hAnsi="宋体"/>
                <w:color w:val="000000" w:themeColor="text1"/>
                <w:sz w:val="18"/>
                <w:szCs w:val="18"/>
              </w:rPr>
              <w:t xml:space="preserve">Jian Tian, </w:t>
            </w:r>
            <w:proofErr w:type="spellStart"/>
            <w:r w:rsidRPr="00A92892">
              <w:rPr>
                <w:rFonts w:ascii="宋体" w:hAnsi="宋体"/>
                <w:color w:val="000000" w:themeColor="text1"/>
                <w:sz w:val="18"/>
                <w:szCs w:val="18"/>
              </w:rPr>
              <w:t>Yuanhua</w:t>
            </w:r>
            <w:proofErr w:type="spellEnd"/>
            <w:r w:rsidRPr="00A92892">
              <w:rPr>
                <w:rFonts w:ascii="宋体" w:hAnsi="宋体"/>
                <w:color w:val="000000" w:themeColor="text1"/>
                <w:sz w:val="18"/>
                <w:szCs w:val="18"/>
              </w:rPr>
              <w:t xml:space="preserve"> Sang, </w:t>
            </w:r>
            <w:proofErr w:type="spellStart"/>
            <w:r w:rsidRPr="00A92892">
              <w:rPr>
                <w:rFonts w:ascii="宋体" w:hAnsi="宋体"/>
                <w:color w:val="000000" w:themeColor="text1"/>
                <w:sz w:val="18"/>
                <w:szCs w:val="18"/>
              </w:rPr>
              <w:t>Guangwei</w:t>
            </w:r>
            <w:proofErr w:type="spellEnd"/>
            <w:r w:rsidRPr="00A92892">
              <w:rPr>
                <w:rFonts w:ascii="宋体" w:hAnsi="宋体"/>
                <w:color w:val="000000" w:themeColor="text1"/>
                <w:sz w:val="18"/>
                <w:szCs w:val="18"/>
              </w:rPr>
              <w:t xml:space="preserve"> Yu, </w:t>
            </w:r>
            <w:proofErr w:type="spellStart"/>
            <w:r w:rsidRPr="00A92892">
              <w:rPr>
                <w:rFonts w:ascii="宋体" w:hAnsi="宋体"/>
                <w:color w:val="000000" w:themeColor="text1"/>
                <w:sz w:val="18"/>
                <w:szCs w:val="18"/>
              </w:rPr>
              <w:t>Huaidong</w:t>
            </w:r>
            <w:proofErr w:type="spellEnd"/>
            <w:r w:rsidRPr="00A92892">
              <w:rPr>
                <w:rFonts w:ascii="宋体" w:hAnsi="宋体"/>
                <w:color w:val="000000" w:themeColor="text1"/>
                <w:sz w:val="18"/>
                <w:szCs w:val="18"/>
              </w:rPr>
              <w:t xml:space="preserve"> Jiang, </w:t>
            </w:r>
            <w:proofErr w:type="spellStart"/>
            <w:r w:rsidRPr="00A92892">
              <w:rPr>
                <w:rFonts w:ascii="宋体" w:hAnsi="宋体"/>
                <w:color w:val="000000" w:themeColor="text1"/>
                <w:sz w:val="18"/>
                <w:szCs w:val="18"/>
              </w:rPr>
              <w:t>Xiaoning</w:t>
            </w:r>
            <w:proofErr w:type="spellEnd"/>
            <w:r w:rsidRPr="00A92892">
              <w:rPr>
                <w:rFonts w:ascii="宋体" w:hAnsi="宋体"/>
                <w:color w:val="000000" w:themeColor="text1"/>
                <w:sz w:val="18"/>
                <w:szCs w:val="18"/>
              </w:rPr>
              <w:t xml:space="preserve"> Mu, Hong Liu</w:t>
            </w:r>
            <w:r w:rsidRPr="00A92892">
              <w:rPr>
                <w:rFonts w:ascii="宋体" w:hAnsi="宋体" w:hint="eastAsia"/>
                <w:color w:val="000000" w:themeColor="text1"/>
                <w:sz w:val="18"/>
                <w:szCs w:val="18"/>
              </w:rPr>
              <w:t>（高被引）</w:t>
            </w:r>
          </w:p>
        </w:tc>
        <w:tc>
          <w:tcPr>
            <w:tcW w:w="753" w:type="dxa"/>
            <w:vAlign w:val="center"/>
          </w:tcPr>
          <w:p w14:paraId="6BBF7A40"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6718A">
              <w:rPr>
                <w:rFonts w:ascii="宋体" w:hAnsi="宋体"/>
                <w:color w:val="000000" w:themeColor="text1"/>
                <w:sz w:val="18"/>
                <w:szCs w:val="18"/>
              </w:rPr>
              <w:t>2013, 25, 5075–5080</w:t>
            </w:r>
          </w:p>
        </w:tc>
        <w:tc>
          <w:tcPr>
            <w:tcW w:w="1043" w:type="dxa"/>
            <w:gridSpan w:val="2"/>
            <w:vAlign w:val="center"/>
          </w:tcPr>
          <w:p w14:paraId="2BC1DA65"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013-09</w:t>
            </w:r>
          </w:p>
        </w:tc>
        <w:tc>
          <w:tcPr>
            <w:tcW w:w="646" w:type="dxa"/>
            <w:vAlign w:val="center"/>
          </w:tcPr>
          <w:p w14:paraId="46E412F5"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w:t>
            </w:r>
          </w:p>
        </w:tc>
        <w:tc>
          <w:tcPr>
            <w:tcW w:w="648" w:type="dxa"/>
            <w:vAlign w:val="center"/>
          </w:tcPr>
          <w:p w14:paraId="36B818AC"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田健</w:t>
            </w:r>
          </w:p>
        </w:tc>
        <w:tc>
          <w:tcPr>
            <w:tcW w:w="497" w:type="dxa"/>
            <w:vAlign w:val="center"/>
          </w:tcPr>
          <w:p w14:paraId="796119A3"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335</w:t>
            </w:r>
          </w:p>
        </w:tc>
        <w:tc>
          <w:tcPr>
            <w:tcW w:w="675" w:type="dxa"/>
          </w:tcPr>
          <w:p w14:paraId="1D216BF1" w14:textId="385D3963"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2636BB6B"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否</w:t>
            </w:r>
          </w:p>
        </w:tc>
      </w:tr>
      <w:tr w:rsidR="00FD536F" w:rsidRPr="00532DFB" w14:paraId="06E1E074" w14:textId="77777777" w:rsidTr="00646F3A">
        <w:trPr>
          <w:trHeight w:hRule="exact" w:val="2693"/>
        </w:trPr>
        <w:tc>
          <w:tcPr>
            <w:tcW w:w="577" w:type="dxa"/>
            <w:vAlign w:val="center"/>
          </w:tcPr>
          <w:p w14:paraId="28C1CCC1"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8</w:t>
            </w:r>
          </w:p>
        </w:tc>
        <w:tc>
          <w:tcPr>
            <w:tcW w:w="3217" w:type="dxa"/>
            <w:vAlign w:val="center"/>
          </w:tcPr>
          <w:p w14:paraId="2DD8C28F" w14:textId="77777777" w:rsidR="00FD536F" w:rsidRPr="00A92892" w:rsidRDefault="00FD536F" w:rsidP="00280A80">
            <w:pPr>
              <w:pStyle w:val="a7"/>
              <w:adjustRightInd w:val="0"/>
              <w:snapToGrid w:val="0"/>
              <w:spacing w:line="240" w:lineRule="auto"/>
              <w:ind w:firstLine="360"/>
              <w:jc w:val="center"/>
              <w:outlineLvl w:val="1"/>
              <w:rPr>
                <w:rFonts w:ascii="宋体" w:hAnsi="宋体"/>
                <w:color w:val="000000" w:themeColor="text1"/>
                <w:sz w:val="18"/>
                <w:szCs w:val="18"/>
              </w:rPr>
            </w:pPr>
            <w:r w:rsidRPr="00A92892">
              <w:rPr>
                <w:rFonts w:ascii="宋体" w:hAnsi="宋体"/>
                <w:color w:val="000000" w:themeColor="text1"/>
                <w:sz w:val="18"/>
                <w:szCs w:val="18"/>
              </w:rPr>
              <w:t>Recent progress in design, synthesis, and applications of one-dimensional TiO2 nanostructured surface heterostructures: a review, Chemical Society Reviews,</w:t>
            </w:r>
            <w:r w:rsidRPr="00A92892">
              <w:rPr>
                <w:sz w:val="18"/>
                <w:szCs w:val="18"/>
              </w:rPr>
              <w:t xml:space="preserve"> </w:t>
            </w:r>
            <w:r w:rsidRPr="00A92892">
              <w:rPr>
                <w:rFonts w:ascii="宋体" w:hAnsi="宋体"/>
                <w:color w:val="000000" w:themeColor="text1"/>
                <w:sz w:val="18"/>
                <w:szCs w:val="18"/>
              </w:rPr>
              <w:t xml:space="preserve">Jian Tian, </w:t>
            </w:r>
            <w:proofErr w:type="spellStart"/>
            <w:r w:rsidRPr="00A92892">
              <w:rPr>
                <w:rFonts w:ascii="宋体" w:hAnsi="宋体"/>
                <w:color w:val="000000" w:themeColor="text1"/>
                <w:sz w:val="18"/>
                <w:szCs w:val="18"/>
              </w:rPr>
              <w:t>Zhenhuan</w:t>
            </w:r>
            <w:proofErr w:type="spellEnd"/>
            <w:r w:rsidRPr="00A92892">
              <w:rPr>
                <w:rFonts w:ascii="宋体" w:hAnsi="宋体"/>
                <w:color w:val="000000" w:themeColor="text1"/>
                <w:sz w:val="18"/>
                <w:szCs w:val="18"/>
              </w:rPr>
              <w:t xml:space="preserve"> Zhao, Anil Kumar, Robert I. Boughton, Hong Liu</w:t>
            </w:r>
            <w:r w:rsidRPr="00A92892">
              <w:rPr>
                <w:rFonts w:ascii="宋体" w:hAnsi="宋体" w:hint="eastAsia"/>
                <w:color w:val="000000" w:themeColor="text1"/>
                <w:sz w:val="18"/>
                <w:szCs w:val="18"/>
              </w:rPr>
              <w:t>（高被引）</w:t>
            </w:r>
          </w:p>
        </w:tc>
        <w:tc>
          <w:tcPr>
            <w:tcW w:w="753" w:type="dxa"/>
            <w:vAlign w:val="center"/>
          </w:tcPr>
          <w:p w14:paraId="6FACB57F"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color w:val="000000" w:themeColor="text1"/>
                <w:sz w:val="18"/>
                <w:szCs w:val="18"/>
              </w:rPr>
              <w:t>014</w:t>
            </w:r>
            <w:r>
              <w:rPr>
                <w:rFonts w:ascii="宋体" w:hAnsi="宋体" w:hint="eastAsia"/>
                <w:color w:val="000000" w:themeColor="text1"/>
                <w:sz w:val="18"/>
                <w:szCs w:val="18"/>
              </w:rPr>
              <w:t>,</w:t>
            </w:r>
            <w:r>
              <w:rPr>
                <w:rFonts w:ascii="宋体" w:hAnsi="宋体"/>
                <w:color w:val="000000" w:themeColor="text1"/>
                <w:sz w:val="18"/>
                <w:szCs w:val="18"/>
              </w:rPr>
              <w:t>43</w:t>
            </w:r>
            <w:r>
              <w:rPr>
                <w:rFonts w:ascii="宋体" w:hAnsi="宋体" w:hint="eastAsia"/>
                <w:color w:val="000000" w:themeColor="text1"/>
                <w:sz w:val="18"/>
                <w:szCs w:val="18"/>
              </w:rPr>
              <w:t>,</w:t>
            </w:r>
            <w:r>
              <w:rPr>
                <w:rFonts w:ascii="宋体" w:hAnsi="宋体"/>
                <w:color w:val="000000" w:themeColor="text1"/>
                <w:sz w:val="18"/>
                <w:szCs w:val="18"/>
              </w:rPr>
              <w:t>6920</w:t>
            </w:r>
          </w:p>
        </w:tc>
        <w:tc>
          <w:tcPr>
            <w:tcW w:w="1043" w:type="dxa"/>
            <w:gridSpan w:val="2"/>
            <w:vAlign w:val="center"/>
          </w:tcPr>
          <w:p w14:paraId="4FBBC943"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sidRPr="00A92892">
              <w:rPr>
                <w:rFonts w:ascii="宋体" w:hAnsi="宋体" w:hint="eastAsia"/>
                <w:color w:val="000000" w:themeColor="text1"/>
                <w:sz w:val="18"/>
                <w:szCs w:val="18"/>
              </w:rPr>
              <w:t>2</w:t>
            </w:r>
            <w:r w:rsidRPr="00A92892">
              <w:rPr>
                <w:rFonts w:ascii="宋体" w:hAnsi="宋体"/>
                <w:color w:val="000000" w:themeColor="text1"/>
                <w:sz w:val="18"/>
                <w:szCs w:val="18"/>
              </w:rPr>
              <w:t>014-10</w:t>
            </w:r>
          </w:p>
        </w:tc>
        <w:tc>
          <w:tcPr>
            <w:tcW w:w="646" w:type="dxa"/>
            <w:vAlign w:val="center"/>
          </w:tcPr>
          <w:p w14:paraId="7225008E"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刘宏</w:t>
            </w:r>
          </w:p>
        </w:tc>
        <w:tc>
          <w:tcPr>
            <w:tcW w:w="648" w:type="dxa"/>
            <w:vAlign w:val="center"/>
          </w:tcPr>
          <w:p w14:paraId="10933309"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田健，赵振环</w:t>
            </w:r>
          </w:p>
        </w:tc>
        <w:tc>
          <w:tcPr>
            <w:tcW w:w="497" w:type="dxa"/>
            <w:vAlign w:val="center"/>
          </w:tcPr>
          <w:p w14:paraId="45033881"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color w:val="000000" w:themeColor="text1"/>
                <w:sz w:val="18"/>
                <w:szCs w:val="18"/>
              </w:rPr>
              <w:t>391</w:t>
            </w:r>
          </w:p>
        </w:tc>
        <w:tc>
          <w:tcPr>
            <w:tcW w:w="675" w:type="dxa"/>
          </w:tcPr>
          <w:p w14:paraId="279B7E50" w14:textId="72360544"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SCI-E</w:t>
            </w:r>
          </w:p>
        </w:tc>
        <w:tc>
          <w:tcPr>
            <w:tcW w:w="466" w:type="dxa"/>
          </w:tcPr>
          <w:p w14:paraId="1349878D" w14:textId="77777777" w:rsidR="00FD536F" w:rsidRPr="00A92892" w:rsidRDefault="00FD536F" w:rsidP="00280A80">
            <w:pPr>
              <w:pStyle w:val="a7"/>
              <w:adjustRightInd w:val="0"/>
              <w:snapToGrid w:val="0"/>
              <w:spacing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是</w:t>
            </w:r>
          </w:p>
        </w:tc>
      </w:tr>
    </w:tbl>
    <w:p w14:paraId="0871D246" w14:textId="70B0C374" w:rsidR="00FD536F" w:rsidRPr="00532DFB" w:rsidRDefault="00FD536F" w:rsidP="00FD536F">
      <w:pPr>
        <w:pStyle w:val="a7"/>
        <w:adjustRightInd w:val="0"/>
        <w:spacing w:line="320" w:lineRule="exact"/>
        <w:ind w:firstLineChars="0" w:firstLine="0"/>
        <w:rPr>
          <w:rFonts w:ascii="宋体" w:hAnsi="宋体"/>
          <w:b/>
          <w:bCs/>
          <w:color w:val="000000" w:themeColor="text1"/>
          <w:szCs w:val="28"/>
        </w:rPr>
      </w:pPr>
    </w:p>
    <w:p w14:paraId="4F5EA978" w14:textId="77777777" w:rsidR="00FD536F" w:rsidRPr="00FD536F" w:rsidRDefault="00FD536F" w:rsidP="000F5F1B">
      <w:pPr>
        <w:tabs>
          <w:tab w:val="left" w:pos="0"/>
        </w:tabs>
        <w:snapToGrid w:val="0"/>
        <w:spacing w:line="360" w:lineRule="exact"/>
        <w:rPr>
          <w:rFonts w:ascii="Arial" w:hAnsi="Arial" w:cs="Arial" w:hint="eastAsia"/>
          <w:szCs w:val="21"/>
        </w:rPr>
      </w:pPr>
    </w:p>
    <w:p w14:paraId="76D6FB24" w14:textId="45A5076A" w:rsidR="000F5F1B" w:rsidRPr="006641E9" w:rsidRDefault="000F5F1B" w:rsidP="000F5F1B">
      <w:pPr>
        <w:rPr>
          <w:rFonts w:ascii="宋体" w:hAnsi="宋体"/>
          <w:color w:val="000000" w:themeColor="text1"/>
          <w:szCs w:val="21"/>
        </w:rPr>
      </w:pPr>
      <w:r w:rsidRPr="00532DFB">
        <w:rPr>
          <w:rFonts w:ascii="宋体" w:hAnsi="宋体"/>
          <w:color w:val="000000" w:themeColor="text1"/>
          <w:sz w:val="28"/>
        </w:rPr>
        <w:br w:type="page"/>
      </w:r>
      <w:r w:rsidR="00646F3A" w:rsidRPr="006641E9">
        <w:rPr>
          <w:rFonts w:ascii="宋体" w:hAnsi="宋体" w:hint="eastAsia"/>
          <w:color w:val="000000" w:themeColor="text1"/>
          <w:szCs w:val="21"/>
        </w:rPr>
        <w:lastRenderedPageBreak/>
        <w:t>完成人（完成单位）：</w:t>
      </w:r>
    </w:p>
    <w:p w14:paraId="342D282C" w14:textId="77777777" w:rsidR="00646F3A" w:rsidRPr="006641E9" w:rsidRDefault="00646F3A" w:rsidP="000F5F1B">
      <w:pPr>
        <w:rPr>
          <w:rFonts w:ascii="宋体" w:hAnsi="宋体"/>
          <w:color w:val="000000" w:themeColor="text1"/>
          <w:szCs w:val="21"/>
        </w:rPr>
      </w:pPr>
      <w:r w:rsidRPr="006641E9">
        <w:rPr>
          <w:rFonts w:ascii="宋体" w:hAnsi="宋体" w:hint="eastAsia"/>
          <w:color w:val="000000" w:themeColor="text1"/>
          <w:szCs w:val="21"/>
        </w:rPr>
        <w:t>刘宏，排名1，教授，工作单位山东大学，完成单位山东大学。</w:t>
      </w:r>
      <w:r w:rsidRPr="006641E9">
        <w:rPr>
          <w:rFonts w:ascii="宋体" w:hAnsi="宋体" w:hint="eastAsia"/>
          <w:color w:val="000000" w:themeColor="text1"/>
          <w:szCs w:val="21"/>
        </w:rPr>
        <w:t xml:space="preserve">作为本项目的提出和指导者，提出了水热法TiO2 </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生长方法，并指导针对</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的表面结构调控；在国际上首先提出了</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 xml:space="preserve">表面异质结构的概念，在TiO2 </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表面组装不同的纳米颗粒形成表面异质结构，实现了</w:t>
      </w:r>
      <w:proofErr w:type="gramStart"/>
      <w:r w:rsidRPr="006641E9">
        <w:rPr>
          <w:rFonts w:ascii="宋体" w:hAnsi="宋体" w:hint="eastAsia"/>
          <w:color w:val="000000" w:themeColor="text1"/>
          <w:szCs w:val="21"/>
        </w:rPr>
        <w:t>催化剂从紫外</w:t>
      </w:r>
      <w:proofErr w:type="gramEnd"/>
      <w:r w:rsidRPr="006641E9">
        <w:rPr>
          <w:rFonts w:ascii="宋体" w:hAnsi="宋体" w:hint="eastAsia"/>
          <w:color w:val="000000" w:themeColor="text1"/>
          <w:szCs w:val="21"/>
        </w:rPr>
        <w:t>到可见光的光催化波段范围的拓展，并可以利用能带匹配、p-n 结效应、肖特基结效应实现光生载流子有效分离，获得了高效宽谱光催化剂；提出近红外光催化响应材料是</w:t>
      </w:r>
      <w:proofErr w:type="gramStart"/>
      <w:r w:rsidRPr="006641E9">
        <w:rPr>
          <w:rFonts w:ascii="宋体" w:hAnsi="宋体" w:hint="eastAsia"/>
          <w:color w:val="000000" w:themeColor="text1"/>
          <w:szCs w:val="21"/>
        </w:rPr>
        <w:t>限制全</w:t>
      </w:r>
      <w:proofErr w:type="gramEnd"/>
      <w:r w:rsidRPr="006641E9">
        <w:rPr>
          <w:rFonts w:ascii="宋体" w:hAnsi="宋体" w:hint="eastAsia"/>
          <w:color w:val="000000" w:themeColor="text1"/>
          <w:szCs w:val="21"/>
        </w:rPr>
        <w:t>光谱光催化的关键，指导了基于缺陷调控的近红外光催化材料的制备。对本项目全部科学发现都有贡献，代表性论文1-8 通讯作者。</w:t>
      </w:r>
    </w:p>
    <w:p w14:paraId="53A7A7FA" w14:textId="1897F4F5" w:rsidR="00646F3A" w:rsidRPr="006641E9" w:rsidRDefault="006864FF" w:rsidP="000F5F1B">
      <w:pPr>
        <w:rPr>
          <w:rFonts w:ascii="宋体" w:hAnsi="宋体" w:hint="eastAsia"/>
          <w:color w:val="000000" w:themeColor="text1"/>
          <w:szCs w:val="21"/>
        </w:rPr>
      </w:pPr>
      <w:r w:rsidRPr="006641E9">
        <w:rPr>
          <w:rFonts w:ascii="宋体" w:hAnsi="宋体" w:hint="eastAsia"/>
          <w:color w:val="000000" w:themeColor="text1"/>
          <w:szCs w:val="21"/>
        </w:rPr>
        <w:t>桑元华，排名2，副教授，工作单位山东大学，完成单位山东大学。</w:t>
      </w:r>
      <w:r w:rsidRPr="006641E9">
        <w:rPr>
          <w:rFonts w:ascii="宋体" w:hAnsi="宋体" w:hint="eastAsia"/>
          <w:color w:val="000000" w:themeColor="text1"/>
          <w:szCs w:val="21"/>
        </w:rPr>
        <w:t xml:space="preserve">开展基于TiO2 </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的表面异质结构的研究，主要包括基于金属纳米颗粒在TiO2 纳米带上形成肖特基结、可见光响应的半导体纳米颗粒在TiO2 纳米带上利用能带匹配形成Type II 异质结构等。首次发现了本征</w:t>
      </w:r>
      <w:proofErr w:type="gramStart"/>
      <w:r w:rsidRPr="006641E9">
        <w:rPr>
          <w:rFonts w:ascii="宋体" w:hAnsi="宋体" w:hint="eastAsia"/>
          <w:color w:val="000000" w:themeColor="text1"/>
          <w:szCs w:val="21"/>
        </w:rPr>
        <w:t>窄</w:t>
      </w:r>
      <w:proofErr w:type="gramEnd"/>
      <w:r w:rsidRPr="006641E9">
        <w:rPr>
          <w:rFonts w:ascii="宋体" w:hAnsi="宋体" w:hint="eastAsia"/>
          <w:color w:val="000000" w:themeColor="text1"/>
          <w:szCs w:val="21"/>
        </w:rPr>
        <w:t>禁带半导体材料具有近红外光催化响应，并提出此类</w:t>
      </w:r>
      <w:proofErr w:type="gramStart"/>
      <w:r w:rsidRPr="006641E9">
        <w:rPr>
          <w:rFonts w:ascii="宋体" w:hAnsi="宋体" w:hint="eastAsia"/>
          <w:color w:val="000000" w:themeColor="text1"/>
          <w:szCs w:val="21"/>
        </w:rPr>
        <w:t>窄</w:t>
      </w:r>
      <w:proofErr w:type="gramEnd"/>
      <w:r w:rsidRPr="006641E9">
        <w:rPr>
          <w:rFonts w:ascii="宋体" w:hAnsi="宋体" w:hint="eastAsia"/>
          <w:color w:val="000000" w:themeColor="text1"/>
          <w:szCs w:val="21"/>
        </w:rPr>
        <w:t>禁带半导体材料需要具有合适的导带和价带，赋予光生载流子催化反应所需的合适的氧</w:t>
      </w:r>
      <w:proofErr w:type="gramStart"/>
      <w:r w:rsidRPr="006641E9">
        <w:rPr>
          <w:rFonts w:ascii="宋体" w:hAnsi="宋体" w:hint="eastAsia"/>
          <w:color w:val="000000" w:themeColor="text1"/>
          <w:szCs w:val="21"/>
        </w:rPr>
        <w:t>化或者</w:t>
      </w:r>
      <w:proofErr w:type="gramEnd"/>
      <w:r w:rsidRPr="006641E9">
        <w:rPr>
          <w:rFonts w:ascii="宋体" w:hAnsi="宋体" w:hint="eastAsia"/>
          <w:color w:val="000000" w:themeColor="text1"/>
          <w:szCs w:val="21"/>
        </w:rPr>
        <w:t>还原势。开展了基于缺陷调控的近红外光催化材料研究，以及基于复合功能异质结构实现的全光谱光催化研究。对本项目第二、</w:t>
      </w:r>
      <w:proofErr w:type="gramStart"/>
      <w:r w:rsidRPr="006641E9">
        <w:rPr>
          <w:rFonts w:ascii="宋体" w:hAnsi="宋体" w:hint="eastAsia"/>
          <w:color w:val="000000" w:themeColor="text1"/>
          <w:szCs w:val="21"/>
        </w:rPr>
        <w:t>三科技</w:t>
      </w:r>
      <w:proofErr w:type="gramEnd"/>
      <w:r w:rsidRPr="006641E9">
        <w:rPr>
          <w:rFonts w:ascii="宋体" w:hAnsi="宋体" w:hint="eastAsia"/>
          <w:color w:val="000000" w:themeColor="text1"/>
          <w:szCs w:val="21"/>
        </w:rPr>
        <w:t>发现有贡献，代表论文5,6,7 主要作者。</w:t>
      </w:r>
    </w:p>
    <w:p w14:paraId="34FBE119" w14:textId="5A367663" w:rsidR="00646F3A" w:rsidRPr="006641E9" w:rsidRDefault="006864FF" w:rsidP="000F5F1B">
      <w:pPr>
        <w:rPr>
          <w:rFonts w:ascii="宋体" w:hAnsi="宋体" w:hint="eastAsia"/>
          <w:color w:val="000000" w:themeColor="text1"/>
          <w:szCs w:val="21"/>
        </w:rPr>
      </w:pPr>
      <w:r w:rsidRPr="006641E9">
        <w:rPr>
          <w:rFonts w:ascii="宋体" w:hAnsi="宋体" w:hint="eastAsia"/>
          <w:color w:val="000000" w:themeColor="text1"/>
          <w:szCs w:val="21"/>
        </w:rPr>
        <w:t>周伟家，排名3，教授，工作单位济南大学，完成单位山东大学。</w:t>
      </w:r>
      <w:r w:rsidRPr="006641E9">
        <w:rPr>
          <w:rFonts w:ascii="宋体" w:hAnsi="宋体" w:hint="eastAsia"/>
          <w:color w:val="000000" w:themeColor="text1"/>
          <w:szCs w:val="21"/>
        </w:rPr>
        <w:t xml:space="preserve">开展基于TiO2 </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表面改性与异质结构的研究，研究了异质结构的光催化活性和光电特性等。构建的二氧化钛异质结构包括基于肖特基势垒Ag、Pd、Pt/TiO2 纳米带，基于能带匹配TiO2(B)/TiO2 纳米带，基于p-n 节Ag2O/TiO2 纳米带，</w:t>
      </w:r>
      <w:proofErr w:type="gramStart"/>
      <w:r w:rsidRPr="006641E9">
        <w:rPr>
          <w:rFonts w:ascii="宋体" w:hAnsi="宋体" w:hint="eastAsia"/>
          <w:color w:val="000000" w:themeColor="text1"/>
          <w:szCs w:val="21"/>
        </w:rPr>
        <w:t>基于共</w:t>
      </w:r>
      <w:proofErr w:type="gramEnd"/>
      <w:r w:rsidRPr="006641E9">
        <w:rPr>
          <w:rFonts w:ascii="宋体" w:hAnsi="宋体" w:hint="eastAsia"/>
          <w:color w:val="000000" w:themeColor="text1"/>
          <w:szCs w:val="21"/>
        </w:rPr>
        <w:t xml:space="preserve">催化剂效应MoS2/TiO2 </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等。研究了异质结构对于二氧化钛</w:t>
      </w:r>
      <w:proofErr w:type="gramStart"/>
      <w:r w:rsidRPr="006641E9">
        <w:rPr>
          <w:rFonts w:ascii="宋体" w:hAnsi="宋体" w:hint="eastAsia"/>
          <w:color w:val="000000" w:themeColor="text1"/>
          <w:szCs w:val="21"/>
        </w:rPr>
        <w:t>纳米带</w:t>
      </w:r>
      <w:proofErr w:type="gramEnd"/>
      <w:r w:rsidRPr="006641E9">
        <w:rPr>
          <w:rFonts w:ascii="宋体" w:hAnsi="宋体" w:hint="eastAsia"/>
          <w:color w:val="000000" w:themeColor="text1"/>
          <w:szCs w:val="21"/>
        </w:rPr>
        <w:t>的光电荷耦合分离传输调控作用，证实了异质结构对于调控电荷传输和提高催化性能具有重要的影响作用，获得了增强的光催化降解有机污染物</w:t>
      </w:r>
      <w:proofErr w:type="gramStart"/>
      <w:r w:rsidRPr="006641E9">
        <w:rPr>
          <w:rFonts w:ascii="宋体" w:hAnsi="宋体" w:hint="eastAsia"/>
          <w:color w:val="000000" w:themeColor="text1"/>
          <w:szCs w:val="21"/>
        </w:rPr>
        <w:t>和产氢活性</w:t>
      </w:r>
      <w:proofErr w:type="gramEnd"/>
      <w:r w:rsidRPr="006641E9">
        <w:rPr>
          <w:rFonts w:ascii="宋体" w:hAnsi="宋体" w:hint="eastAsia"/>
          <w:color w:val="000000" w:themeColor="text1"/>
          <w:szCs w:val="21"/>
        </w:rPr>
        <w:t>。对本项目第一、二条科技发现有贡献，代表论文2,3,4 的主要作者。</w:t>
      </w:r>
    </w:p>
    <w:p w14:paraId="54B30625" w14:textId="699E9AE3" w:rsidR="00646F3A" w:rsidRPr="006641E9" w:rsidRDefault="00646F3A" w:rsidP="000F5F1B">
      <w:pPr>
        <w:rPr>
          <w:rFonts w:ascii="宋体" w:hAnsi="宋体"/>
          <w:color w:val="000000" w:themeColor="text1"/>
          <w:szCs w:val="21"/>
        </w:rPr>
      </w:pPr>
      <w:r w:rsidRPr="006641E9">
        <w:rPr>
          <w:rFonts w:ascii="宋体" w:hAnsi="宋体" w:hint="eastAsia"/>
          <w:color w:val="000000" w:themeColor="text1"/>
          <w:szCs w:val="21"/>
        </w:rPr>
        <w:t>田健</w:t>
      </w:r>
      <w:r w:rsidR="006864FF" w:rsidRPr="006641E9">
        <w:rPr>
          <w:rFonts w:ascii="宋体" w:hAnsi="宋体" w:hint="eastAsia"/>
          <w:color w:val="000000" w:themeColor="text1"/>
          <w:szCs w:val="21"/>
        </w:rPr>
        <w:t>，排名4，副教授，工作单位山东科技大学，完成单位山东大学。</w:t>
      </w:r>
      <w:r w:rsidR="006864FF" w:rsidRPr="006641E9">
        <w:rPr>
          <w:rFonts w:ascii="宋体" w:hAnsi="宋体" w:hint="eastAsia"/>
          <w:color w:val="000000" w:themeColor="text1"/>
          <w:szCs w:val="21"/>
        </w:rPr>
        <w:t>开展基于TiO2</w:t>
      </w:r>
      <w:proofErr w:type="gramStart"/>
      <w:r w:rsidR="006864FF" w:rsidRPr="006641E9">
        <w:rPr>
          <w:rFonts w:ascii="宋体" w:hAnsi="宋体" w:hint="eastAsia"/>
          <w:color w:val="000000" w:themeColor="text1"/>
          <w:szCs w:val="21"/>
        </w:rPr>
        <w:t>纳米带</w:t>
      </w:r>
      <w:proofErr w:type="gramEnd"/>
      <w:r w:rsidR="006864FF" w:rsidRPr="006641E9">
        <w:rPr>
          <w:rFonts w:ascii="宋体" w:hAnsi="宋体" w:hint="eastAsia"/>
          <w:color w:val="000000" w:themeColor="text1"/>
          <w:szCs w:val="21"/>
        </w:rPr>
        <w:t>表面改性与异质结构的研究，研究了异质结构的紫外、可见和近红外光催化活性和光电特性等。构建的TiO2异质结构包括CeO2纳米颗粒/TiO2纳米带、Bi2MoO6纳米片/TiO2纳米带，紫外、可见和近红外光催化活性Bi2WO6纳米片/TiO2纳米带。证实了异质结构对于调控电荷传输、拓宽光催化范围和提高光催化性能具有重要的影响作用，获得了增强的太阳光全光谱（紫外，可见和近红外）光催化降解有机污染物</w:t>
      </w:r>
      <w:proofErr w:type="gramStart"/>
      <w:r w:rsidR="006864FF" w:rsidRPr="006641E9">
        <w:rPr>
          <w:rFonts w:ascii="宋体" w:hAnsi="宋体" w:hint="eastAsia"/>
          <w:color w:val="000000" w:themeColor="text1"/>
          <w:szCs w:val="21"/>
        </w:rPr>
        <w:t>和产氢活性</w:t>
      </w:r>
      <w:proofErr w:type="gramEnd"/>
      <w:r w:rsidR="006864FF" w:rsidRPr="006641E9">
        <w:rPr>
          <w:rFonts w:ascii="宋体" w:hAnsi="宋体" w:hint="eastAsia"/>
          <w:color w:val="000000" w:themeColor="text1"/>
          <w:szCs w:val="21"/>
        </w:rPr>
        <w:t>的异质结构。对本项目第二、</w:t>
      </w:r>
      <w:proofErr w:type="gramStart"/>
      <w:r w:rsidR="006864FF" w:rsidRPr="006641E9">
        <w:rPr>
          <w:rFonts w:ascii="宋体" w:hAnsi="宋体" w:hint="eastAsia"/>
          <w:color w:val="000000" w:themeColor="text1"/>
          <w:szCs w:val="21"/>
        </w:rPr>
        <w:t>三科技</w:t>
      </w:r>
      <w:proofErr w:type="gramEnd"/>
      <w:r w:rsidR="006864FF" w:rsidRPr="006641E9">
        <w:rPr>
          <w:rFonts w:ascii="宋体" w:hAnsi="宋体" w:hint="eastAsia"/>
          <w:color w:val="000000" w:themeColor="text1"/>
          <w:szCs w:val="21"/>
        </w:rPr>
        <w:t>发现有贡献，代表性论文5,7,8的主要作者。</w:t>
      </w:r>
    </w:p>
    <w:p w14:paraId="31A2DFBA" w14:textId="01AB46B9" w:rsidR="00646F3A" w:rsidRPr="006641E9" w:rsidRDefault="00646F3A" w:rsidP="000F5F1B">
      <w:pPr>
        <w:rPr>
          <w:rFonts w:hint="eastAsia"/>
          <w:szCs w:val="21"/>
        </w:rPr>
      </w:pPr>
      <w:r w:rsidRPr="006641E9">
        <w:rPr>
          <w:rFonts w:ascii="宋体" w:hAnsi="宋体" w:hint="eastAsia"/>
          <w:color w:val="000000" w:themeColor="text1"/>
          <w:szCs w:val="21"/>
        </w:rPr>
        <w:t>王继扬</w:t>
      </w:r>
      <w:r w:rsidR="006864FF" w:rsidRPr="006641E9">
        <w:rPr>
          <w:rFonts w:ascii="宋体" w:hAnsi="宋体" w:hint="eastAsia"/>
          <w:color w:val="000000" w:themeColor="text1"/>
          <w:szCs w:val="21"/>
        </w:rPr>
        <w:t>，排名5，教授，工作单位山东大学，完成单位山东大学。</w:t>
      </w:r>
      <w:r w:rsidR="006864FF" w:rsidRPr="006641E9">
        <w:rPr>
          <w:rFonts w:ascii="宋体" w:hAnsi="宋体" w:hint="eastAsia"/>
          <w:color w:val="000000" w:themeColor="text1"/>
          <w:szCs w:val="21"/>
        </w:rPr>
        <w:t xml:space="preserve">开展基于TiO2 </w:t>
      </w:r>
      <w:proofErr w:type="gramStart"/>
      <w:r w:rsidR="006864FF" w:rsidRPr="006641E9">
        <w:rPr>
          <w:rFonts w:ascii="宋体" w:hAnsi="宋体" w:hint="eastAsia"/>
          <w:color w:val="000000" w:themeColor="text1"/>
          <w:szCs w:val="21"/>
        </w:rPr>
        <w:t>纳米带</w:t>
      </w:r>
      <w:proofErr w:type="gramEnd"/>
      <w:r w:rsidR="006864FF" w:rsidRPr="006641E9">
        <w:rPr>
          <w:rFonts w:ascii="宋体" w:hAnsi="宋体" w:hint="eastAsia"/>
          <w:color w:val="000000" w:themeColor="text1"/>
          <w:szCs w:val="21"/>
        </w:rPr>
        <w:t>表面改性与异质结构的研究，指导研究了异质结构的光催化活性和光电特性等。构建基于能带匹配TiO2(B)/TiO2 纳米带，基于p-n 节Ag2O/TiO2 纳米带，</w:t>
      </w:r>
      <w:proofErr w:type="gramStart"/>
      <w:r w:rsidR="006864FF" w:rsidRPr="006641E9">
        <w:rPr>
          <w:rFonts w:ascii="宋体" w:hAnsi="宋体" w:hint="eastAsia"/>
          <w:color w:val="000000" w:themeColor="text1"/>
          <w:szCs w:val="21"/>
        </w:rPr>
        <w:t>基于共</w:t>
      </w:r>
      <w:proofErr w:type="gramEnd"/>
      <w:r w:rsidR="006864FF" w:rsidRPr="006641E9">
        <w:rPr>
          <w:rFonts w:ascii="宋体" w:hAnsi="宋体" w:hint="eastAsia"/>
          <w:color w:val="000000" w:themeColor="text1"/>
          <w:szCs w:val="21"/>
        </w:rPr>
        <w:t xml:space="preserve">催化剂效应MoS2/TiO2 </w:t>
      </w:r>
      <w:proofErr w:type="gramStart"/>
      <w:r w:rsidR="006864FF" w:rsidRPr="006641E9">
        <w:rPr>
          <w:rFonts w:ascii="宋体" w:hAnsi="宋体" w:hint="eastAsia"/>
          <w:color w:val="000000" w:themeColor="text1"/>
          <w:szCs w:val="21"/>
        </w:rPr>
        <w:t>纳米带</w:t>
      </w:r>
      <w:proofErr w:type="gramEnd"/>
      <w:r w:rsidR="006864FF" w:rsidRPr="006641E9">
        <w:rPr>
          <w:rFonts w:ascii="宋体" w:hAnsi="宋体" w:hint="eastAsia"/>
          <w:color w:val="000000" w:themeColor="text1"/>
          <w:szCs w:val="21"/>
        </w:rPr>
        <w:t>等。对本项目第一、二条科技发现有贡献，代表论文2,</w:t>
      </w:r>
      <w:bookmarkStart w:id="4" w:name="_GoBack"/>
      <w:bookmarkEnd w:id="4"/>
      <w:r w:rsidR="006864FF" w:rsidRPr="006641E9">
        <w:rPr>
          <w:rFonts w:ascii="宋体" w:hAnsi="宋体" w:hint="eastAsia"/>
          <w:color w:val="000000" w:themeColor="text1"/>
          <w:szCs w:val="21"/>
        </w:rPr>
        <w:t>3,4,5 的主要作者。</w:t>
      </w:r>
    </w:p>
    <w:sectPr w:rsidR="00646F3A" w:rsidRPr="00664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20EF8" w14:textId="77777777" w:rsidR="00D946F7" w:rsidRDefault="00D946F7" w:rsidP="000F5F1B">
      <w:r>
        <w:separator/>
      </w:r>
    </w:p>
  </w:endnote>
  <w:endnote w:type="continuationSeparator" w:id="0">
    <w:p w14:paraId="7BFCB35B" w14:textId="77777777" w:rsidR="00D946F7" w:rsidRDefault="00D946F7" w:rsidP="000F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0876" w14:textId="77777777" w:rsidR="00D946F7" w:rsidRDefault="00D946F7" w:rsidP="000F5F1B">
      <w:r>
        <w:separator/>
      </w:r>
    </w:p>
  </w:footnote>
  <w:footnote w:type="continuationSeparator" w:id="0">
    <w:p w14:paraId="7F15653F" w14:textId="77777777" w:rsidR="00D946F7" w:rsidRDefault="00D946F7" w:rsidP="000F5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37F2"/>
    <w:rsid w:val="00021AB4"/>
    <w:rsid w:val="000F5F1B"/>
    <w:rsid w:val="0011132A"/>
    <w:rsid w:val="003278F9"/>
    <w:rsid w:val="00482ED6"/>
    <w:rsid w:val="00560C9F"/>
    <w:rsid w:val="00646F3A"/>
    <w:rsid w:val="0064702A"/>
    <w:rsid w:val="006641E9"/>
    <w:rsid w:val="006864FF"/>
    <w:rsid w:val="00707C1F"/>
    <w:rsid w:val="00752ABC"/>
    <w:rsid w:val="007A4AAD"/>
    <w:rsid w:val="007D700F"/>
    <w:rsid w:val="0094167C"/>
    <w:rsid w:val="00A837F2"/>
    <w:rsid w:val="00C87C04"/>
    <w:rsid w:val="00CA61E4"/>
    <w:rsid w:val="00D518FB"/>
    <w:rsid w:val="00D946F7"/>
    <w:rsid w:val="00DD5849"/>
    <w:rsid w:val="00E61C85"/>
    <w:rsid w:val="00F14A7B"/>
    <w:rsid w:val="00FD1DC4"/>
    <w:rsid w:val="00FD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88C20"/>
  <w15:chartTrackingRefBased/>
  <w15:docId w15:val="{4D2E1953-2250-4EA1-B200-AB5A3472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F1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F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5F1B"/>
    <w:rPr>
      <w:sz w:val="18"/>
      <w:szCs w:val="18"/>
    </w:rPr>
  </w:style>
  <w:style w:type="paragraph" w:styleId="a5">
    <w:name w:val="footer"/>
    <w:basedOn w:val="a"/>
    <w:link w:val="a6"/>
    <w:uiPriority w:val="99"/>
    <w:unhideWhenUsed/>
    <w:rsid w:val="000F5F1B"/>
    <w:pPr>
      <w:tabs>
        <w:tab w:val="center" w:pos="4153"/>
        <w:tab w:val="right" w:pos="8306"/>
      </w:tabs>
      <w:snapToGrid w:val="0"/>
      <w:jc w:val="left"/>
    </w:pPr>
    <w:rPr>
      <w:sz w:val="18"/>
      <w:szCs w:val="18"/>
    </w:rPr>
  </w:style>
  <w:style w:type="character" w:customStyle="1" w:styleId="a6">
    <w:name w:val="页脚 字符"/>
    <w:basedOn w:val="a0"/>
    <w:link w:val="a5"/>
    <w:uiPriority w:val="99"/>
    <w:rsid w:val="000F5F1B"/>
    <w:rPr>
      <w:sz w:val="18"/>
      <w:szCs w:val="18"/>
    </w:rPr>
  </w:style>
  <w:style w:type="paragraph" w:styleId="a7">
    <w:name w:val="Plain Text"/>
    <w:basedOn w:val="a"/>
    <w:link w:val="a8"/>
    <w:rsid w:val="00FD536F"/>
    <w:pPr>
      <w:spacing w:line="360" w:lineRule="auto"/>
      <w:ind w:firstLineChars="200" w:firstLine="480"/>
    </w:pPr>
    <w:rPr>
      <w:rFonts w:ascii="仿宋_GB2312"/>
      <w:sz w:val="24"/>
    </w:rPr>
  </w:style>
  <w:style w:type="character" w:customStyle="1" w:styleId="a8">
    <w:name w:val="纯文本 字符"/>
    <w:basedOn w:val="a0"/>
    <w:link w:val="a7"/>
    <w:rsid w:val="00FD536F"/>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sangyh@sdu.edu.cn</dc:creator>
  <cp:keywords/>
  <dc:description/>
  <cp:lastModifiedBy>sangyh@sdu.edu.cn</cp:lastModifiedBy>
  <cp:revision>4</cp:revision>
  <dcterms:created xsi:type="dcterms:W3CDTF">2019-12-28T01:32:00Z</dcterms:created>
  <dcterms:modified xsi:type="dcterms:W3CDTF">2019-12-28T02:10:00Z</dcterms:modified>
</cp:coreProperties>
</file>