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rPr>
          <w:rFonts w:hint="default" w:ascii="Times New Roman" w:hAnsi="Times New Roman" w:cs="Times New Roman"/>
          <w:b/>
          <w:sz w:val="28"/>
          <w:szCs w:val="24"/>
        </w:rPr>
      </w:pPr>
      <w:r>
        <w:rPr>
          <w:rFonts w:hint="eastAsia" w:ascii="Times New Roman" w:hAnsi="Times New Roman" w:cs="Times New Roman"/>
          <w:b/>
          <w:sz w:val="32"/>
          <w:szCs w:val="24"/>
        </w:rPr>
        <w:t>2019年度山东省科学技术</w:t>
      </w:r>
      <w:r>
        <w:rPr>
          <w:rFonts w:ascii="Times New Roman" w:hAnsi="Times New Roman" w:cs="Times New Roman"/>
          <w:b/>
          <w:sz w:val="32"/>
          <w:szCs w:val="24"/>
        </w:rPr>
        <w:t>奖公示材料</w:t>
      </w:r>
    </w:p>
    <w:p>
      <w:pPr>
        <w:snapToGrid w:val="0"/>
        <w:spacing w:line="360" w:lineRule="auto"/>
        <w:rPr>
          <w:rFonts w:hAnsiTheme="minorEastAsia" w:eastAsiaTheme="minorEastAsia"/>
          <w:b/>
          <w:color w:val="000000" w:themeColor="text1"/>
          <w:sz w:val="24"/>
          <w:szCs w:val="32"/>
        </w:rPr>
      </w:pPr>
      <w:r>
        <w:rPr>
          <w:rFonts w:hAnsiTheme="minorEastAsia" w:eastAsiaTheme="minorEastAsia"/>
          <w:b/>
          <w:color w:val="000000" w:themeColor="text1"/>
          <w:sz w:val="24"/>
        </w:rPr>
        <w:t>一、</w:t>
      </w:r>
      <w:r>
        <w:rPr>
          <w:rFonts w:hAnsiTheme="minorEastAsia" w:eastAsiaTheme="minorEastAsia"/>
          <w:b/>
          <w:color w:val="000000" w:themeColor="text1"/>
          <w:sz w:val="24"/>
          <w:szCs w:val="32"/>
        </w:rPr>
        <w:t>项目名称</w:t>
      </w:r>
    </w:p>
    <w:p>
      <w:pPr>
        <w:snapToGrid w:val="0"/>
        <w:spacing w:line="360" w:lineRule="auto"/>
        <w:ind w:firstLine="480" w:firstLineChars="200"/>
        <w:rPr>
          <w:rFonts w:hAnsi="宋体"/>
          <w:sz w:val="24"/>
        </w:rPr>
      </w:pPr>
      <w:r>
        <w:rPr>
          <w:rFonts w:hint="eastAsia" w:hAnsi="宋体"/>
          <w:sz w:val="24"/>
        </w:rPr>
        <w:t>岩溶</w:t>
      </w:r>
      <w:r>
        <w:rPr>
          <w:rFonts w:hAnsi="宋体"/>
          <w:sz w:val="24"/>
        </w:rPr>
        <w:t>隧道围岩变形控制与安全支护</w:t>
      </w:r>
      <w:r>
        <w:rPr>
          <w:rFonts w:hint="eastAsia" w:hAnsi="宋体"/>
          <w:sz w:val="24"/>
        </w:rPr>
        <w:t>关键</w:t>
      </w:r>
      <w:r>
        <w:rPr>
          <w:rFonts w:hAnsi="宋体"/>
          <w:sz w:val="24"/>
        </w:rPr>
        <w:t>技术</w:t>
      </w:r>
    </w:p>
    <w:p>
      <w:pPr>
        <w:snapToGrid w:val="0"/>
        <w:spacing w:line="360" w:lineRule="auto"/>
        <w:rPr>
          <w:rFonts w:hAnsiTheme="minorEastAsia" w:eastAsiaTheme="minorEastAsia"/>
          <w:b/>
          <w:color w:val="000000" w:themeColor="text1"/>
          <w:sz w:val="24"/>
          <w:szCs w:val="32"/>
        </w:rPr>
      </w:pPr>
      <w:r>
        <w:rPr>
          <w:rFonts w:hAnsiTheme="minorEastAsia" w:eastAsiaTheme="minorEastAsia"/>
          <w:b/>
          <w:color w:val="000000" w:themeColor="text1"/>
          <w:sz w:val="24"/>
          <w:szCs w:val="32"/>
        </w:rPr>
        <w:t>二</w:t>
      </w:r>
      <w:bookmarkStart w:id="2" w:name="_GoBack"/>
      <w:r>
        <w:rPr>
          <w:rFonts w:hint="eastAsia" w:hAnsiTheme="minorEastAsia" w:eastAsiaTheme="minorEastAsia"/>
          <w:b/>
          <w:color w:val="000000" w:themeColor="text1"/>
          <w:sz w:val="24"/>
          <w:szCs w:val="32"/>
        </w:rPr>
        <w:t>、</w:t>
      </w:r>
      <w:r>
        <w:rPr>
          <w:rFonts w:hAnsiTheme="minorEastAsia" w:eastAsiaTheme="minorEastAsia"/>
          <w:b/>
          <w:color w:val="000000" w:themeColor="text1"/>
          <w:sz w:val="24"/>
          <w:szCs w:val="32"/>
        </w:rPr>
        <w:t>提名单位意见</w:t>
      </w:r>
      <w:bookmarkEnd w:id="2"/>
    </w:p>
    <w:p>
      <w:pPr>
        <w:snapToGrid w:val="0"/>
        <w:spacing w:line="360" w:lineRule="auto"/>
        <w:ind w:firstLine="480" w:firstLineChars="200"/>
        <w:rPr>
          <w:rFonts w:hAnsi="宋体"/>
          <w:sz w:val="24"/>
        </w:rPr>
      </w:pPr>
      <w:r>
        <w:rPr>
          <w:rFonts w:hAnsi="宋体"/>
          <w:sz w:val="24"/>
        </w:rPr>
        <w:t>我单位认真审阅了该项目申报资料</w:t>
      </w:r>
      <w:r>
        <w:rPr>
          <w:rFonts w:hint="eastAsia" w:hAnsi="宋体"/>
          <w:sz w:val="24"/>
        </w:rPr>
        <w:t>，</w:t>
      </w:r>
      <w:r>
        <w:rPr>
          <w:rFonts w:hAnsi="宋体"/>
          <w:sz w:val="24"/>
        </w:rPr>
        <w:t>确认全部资料真实有效</w:t>
      </w:r>
      <w:r>
        <w:rPr>
          <w:rFonts w:hint="eastAsia" w:hAnsi="宋体"/>
          <w:sz w:val="24"/>
        </w:rPr>
        <w:t>，</w:t>
      </w:r>
      <w:r>
        <w:rPr>
          <w:rFonts w:hAnsi="宋体"/>
          <w:sz w:val="24"/>
        </w:rPr>
        <w:t>符合山东省科学技术奖的提名要求</w:t>
      </w:r>
      <w:r>
        <w:rPr>
          <w:rFonts w:hint="eastAsia" w:hAnsi="宋体"/>
          <w:sz w:val="24"/>
        </w:rPr>
        <w:t>。</w:t>
      </w:r>
      <w:r>
        <w:rPr>
          <w:rFonts w:hAnsi="宋体"/>
          <w:sz w:val="24"/>
        </w:rPr>
        <w:t>该项目</w:t>
      </w:r>
      <w:r>
        <w:rPr>
          <w:rFonts w:hint="eastAsia" w:hAnsi="宋体"/>
          <w:sz w:val="24"/>
        </w:rPr>
        <w:t>围绕</w:t>
      </w:r>
      <w:r>
        <w:rPr>
          <w:rFonts w:hAnsi="宋体"/>
          <w:sz w:val="24"/>
        </w:rPr>
        <w:t>山东省</w:t>
      </w:r>
      <w:r>
        <w:rPr>
          <w:rFonts w:hint="eastAsia" w:hAnsi="宋体"/>
          <w:sz w:val="24"/>
        </w:rPr>
        <w:t>基础交通工程隧道建设中面临的岩溶地质问题，开展了围岩探测、岩溶治理和安全支护技术研究，取得了如下创新成果：构建了工作面底板破坏深度实时监测方法、隧道围岩水情动态监测方法、建立了隧道围岩原始导高带的预测方法，实现了对岩溶隧道围岩破碎情况及水情的动态监测；系统地</w:t>
      </w:r>
      <w:r>
        <w:rPr>
          <w:rFonts w:hAnsi="宋体"/>
          <w:sz w:val="24"/>
        </w:rPr>
        <w:t>提出了围岩动态分级方法</w:t>
      </w:r>
      <w:r>
        <w:rPr>
          <w:rFonts w:hint="eastAsia" w:hAnsi="宋体"/>
          <w:sz w:val="24"/>
        </w:rPr>
        <w:t>，</w:t>
      </w:r>
      <w:r>
        <w:rPr>
          <w:rFonts w:hAnsi="宋体"/>
          <w:sz w:val="24"/>
        </w:rPr>
        <w:t>及时</w:t>
      </w:r>
      <w:r>
        <w:rPr>
          <w:rFonts w:hint="eastAsia" w:hAnsi="宋体"/>
          <w:sz w:val="24"/>
        </w:rPr>
        <w:t>变更</w:t>
      </w:r>
      <w:r>
        <w:rPr>
          <w:rFonts w:hAnsi="宋体"/>
          <w:sz w:val="24"/>
        </w:rPr>
        <w:t>了围岩支护方式，解决了超强支护和支护强度不足问题</w:t>
      </w:r>
      <w:r>
        <w:rPr>
          <w:rFonts w:hint="eastAsia" w:hAnsi="宋体"/>
          <w:sz w:val="24"/>
        </w:rPr>
        <w:t>。通过构建了</w:t>
      </w:r>
      <w:r>
        <w:rPr>
          <w:rFonts w:hAnsi="宋体"/>
          <w:sz w:val="24"/>
        </w:rPr>
        <w:t>大型空间分解理论</w:t>
      </w:r>
      <w:r>
        <w:rPr>
          <w:rFonts w:hint="eastAsia" w:hAnsi="宋体"/>
          <w:sz w:val="24"/>
        </w:rPr>
        <w:t>、</w:t>
      </w:r>
      <w:r>
        <w:rPr>
          <w:rFonts w:hAnsi="宋体"/>
          <w:sz w:val="24"/>
        </w:rPr>
        <w:t>提出了大型空间处治技术</w:t>
      </w:r>
      <w:r>
        <w:rPr>
          <w:rFonts w:hint="eastAsia" w:hAnsi="宋体"/>
          <w:sz w:val="24"/>
        </w:rPr>
        <w:t>、开发了地聚合物复合注浆材料、提出了</w:t>
      </w:r>
      <w:r>
        <w:rPr>
          <w:rFonts w:hAnsi="宋体"/>
          <w:sz w:val="24"/>
        </w:rPr>
        <w:t>隐伏溶洞注浆处置方法</w:t>
      </w:r>
      <w:r>
        <w:rPr>
          <w:rFonts w:hint="eastAsia" w:hAnsi="宋体"/>
          <w:sz w:val="24"/>
        </w:rPr>
        <w:t>、开发</w:t>
      </w:r>
      <w:r>
        <w:rPr>
          <w:rFonts w:hAnsi="宋体"/>
          <w:sz w:val="24"/>
        </w:rPr>
        <w:t>了隧道围岩注浆加固方法</w:t>
      </w:r>
      <w:r>
        <w:rPr>
          <w:rFonts w:hint="eastAsia" w:hAnsi="宋体"/>
          <w:sz w:val="24"/>
        </w:rPr>
        <w:t>等方法，解决了隧道复杂岩溶治理难题。建立了工程岩体裂隙发育程度和残余杨氏模量损伤劣化模型，提出了基于连续介质的工程岩体破裂劣化数值模拟方法；</w:t>
      </w:r>
      <w:r>
        <w:rPr>
          <w:rFonts w:hAnsi="宋体"/>
          <w:sz w:val="24"/>
        </w:rPr>
        <w:t>设计了多种初期支护的锚杆形式</w:t>
      </w:r>
      <w:r>
        <w:rPr>
          <w:rFonts w:hint="eastAsia" w:hAnsi="宋体"/>
          <w:sz w:val="24"/>
        </w:rPr>
        <w:t>；研制了细石自密实混凝土，开发了</w:t>
      </w:r>
      <w:r>
        <w:rPr>
          <w:rFonts w:hAnsi="宋体"/>
          <w:sz w:val="24"/>
        </w:rPr>
        <w:t>锚喷支护工程中低回弹率低粉尘的混凝土喷头装置</w:t>
      </w:r>
      <w:r>
        <w:rPr>
          <w:rFonts w:hint="eastAsia" w:hAnsi="宋体"/>
          <w:sz w:val="24"/>
        </w:rPr>
        <w:t>；</w:t>
      </w:r>
      <w:r>
        <w:rPr>
          <w:rFonts w:hAnsi="宋体"/>
          <w:sz w:val="24"/>
        </w:rPr>
        <w:t>设计了混凝土保温钢模板</w:t>
      </w:r>
      <w:r>
        <w:rPr>
          <w:rFonts w:hint="eastAsia" w:hAnsi="宋体"/>
          <w:sz w:val="24"/>
        </w:rPr>
        <w:t>；有效控制了隧道围岩变形，保证了支护安全。该项目成果丰富，整体技术达到国际先进水平，</w:t>
      </w:r>
      <w:r>
        <w:rPr>
          <w:rFonts w:hint="eastAsia" w:hAnsiTheme="minorEastAsia" w:eastAsiaTheme="minorEastAsia"/>
          <w:color w:val="000000" w:themeColor="text1"/>
          <w:sz w:val="24"/>
          <w:szCs w:val="32"/>
        </w:rPr>
        <w:t>为山东省地铁轻轨、区域协同交通建设提供了重要技术支撑。该项目</w:t>
      </w:r>
      <w:r>
        <w:rPr>
          <w:rFonts w:hint="eastAsia" w:hAnsi="宋体"/>
          <w:sz w:val="24"/>
        </w:rPr>
        <w:t>曾获中国岩石力学与工程学会科学技术奖二等奖等奖项。</w:t>
      </w:r>
    </w:p>
    <w:p>
      <w:pPr>
        <w:snapToGrid w:val="0"/>
        <w:spacing w:line="360" w:lineRule="auto"/>
        <w:ind w:firstLine="480" w:firstLineChars="200"/>
        <w:rPr>
          <w:rFonts w:hAnsiTheme="minorEastAsia" w:eastAsiaTheme="minorEastAsia"/>
          <w:color w:val="000000" w:themeColor="text1"/>
          <w:sz w:val="24"/>
          <w:szCs w:val="32"/>
        </w:rPr>
      </w:pPr>
      <w:r>
        <w:rPr>
          <w:rFonts w:hint="eastAsia" w:hAnsiTheme="minorEastAsia" w:eastAsiaTheme="minorEastAsia"/>
          <w:color w:val="000000" w:themeColor="text1"/>
          <w:sz w:val="24"/>
          <w:szCs w:val="32"/>
        </w:rPr>
        <w:t>推荐该项目为山东省科学技术进步奖二等奖。</w:t>
      </w:r>
    </w:p>
    <w:p>
      <w:pPr>
        <w:snapToGrid w:val="0"/>
        <w:spacing w:line="360" w:lineRule="auto"/>
        <w:rPr>
          <w:rFonts w:hAnsiTheme="minorEastAsia" w:eastAsiaTheme="minorEastAsia"/>
          <w:b/>
          <w:color w:val="000000" w:themeColor="text1"/>
          <w:sz w:val="24"/>
          <w:szCs w:val="32"/>
        </w:rPr>
      </w:pPr>
      <w:r>
        <w:rPr>
          <w:rFonts w:hint="eastAsia" w:hAnsiTheme="minorEastAsia" w:eastAsiaTheme="minorEastAsia"/>
          <w:b/>
          <w:color w:val="000000" w:themeColor="text1"/>
          <w:sz w:val="24"/>
          <w:szCs w:val="32"/>
          <w:lang w:eastAsia="zh-CN"/>
        </w:rPr>
        <w:t>三</w:t>
      </w:r>
      <w:r>
        <w:rPr>
          <w:rFonts w:hAnsiTheme="minorEastAsia" w:eastAsiaTheme="minorEastAsia"/>
          <w:b/>
          <w:color w:val="000000" w:themeColor="text1"/>
          <w:sz w:val="24"/>
          <w:szCs w:val="32"/>
        </w:rPr>
        <w:t>、项目简介</w:t>
      </w:r>
    </w:p>
    <w:p>
      <w:pPr>
        <w:adjustRightInd w:val="0"/>
        <w:snapToGrid w:val="0"/>
        <w:spacing w:line="360" w:lineRule="auto"/>
        <w:ind w:firstLine="480" w:firstLineChars="200"/>
        <w:rPr>
          <w:rFonts w:hAnsi="宋体"/>
          <w:sz w:val="24"/>
        </w:rPr>
      </w:pPr>
      <w:r>
        <w:rPr>
          <w:rFonts w:hint="eastAsia" w:hAnsi="宋体"/>
          <w:sz w:val="24"/>
        </w:rPr>
        <w:t>随着国家“一带一路”战略布局的稳步推进，我国正在经历第三次建设高潮。山东省处在国家南北、东西交通的枢纽位置，国家和省内公路、铁路等交通基础建设量巨大。山东省是我国北方典型的岩溶发育大省，随着山东省轨道交通、区域高铁等一大批基础工程同步推进，岩溶隧道建设已经成为全省交通安全高效建设的关键问题。而且，</w:t>
      </w:r>
      <w:r>
        <w:rPr>
          <w:rFonts w:hAnsi="宋体"/>
          <w:sz w:val="24"/>
        </w:rPr>
        <w:t>山东省</w:t>
      </w:r>
      <w:r>
        <w:rPr>
          <w:rFonts w:hint="eastAsia" w:hAnsi="宋体"/>
          <w:sz w:val="24"/>
        </w:rPr>
        <w:t>岩溶发育的特殊性（地下水丰富）和复杂性（破碎性），导致岩溶隧道</w:t>
      </w:r>
      <w:r>
        <w:rPr>
          <w:rFonts w:hAnsi="宋体"/>
          <w:sz w:val="24"/>
        </w:rPr>
        <w:t>在</w:t>
      </w:r>
      <w:r>
        <w:rPr>
          <w:rFonts w:hint="eastAsia" w:hAnsi="宋体"/>
          <w:sz w:val="24"/>
        </w:rPr>
        <w:t>建设</w:t>
      </w:r>
      <w:r>
        <w:rPr>
          <w:rFonts w:hAnsi="宋体"/>
          <w:sz w:val="24"/>
        </w:rPr>
        <w:t>过程</w:t>
      </w:r>
      <w:r>
        <w:rPr>
          <w:rFonts w:hint="eastAsia" w:hAnsi="宋体"/>
          <w:sz w:val="24"/>
        </w:rPr>
        <w:t>遇到</w:t>
      </w:r>
      <w:r>
        <w:rPr>
          <w:rFonts w:hAnsi="宋体"/>
          <w:sz w:val="24"/>
        </w:rPr>
        <w:t>诸多困难</w:t>
      </w:r>
      <w:r>
        <w:rPr>
          <w:rFonts w:hint="eastAsia" w:hAnsi="宋体"/>
          <w:sz w:val="24"/>
        </w:rPr>
        <w:t>（岩溶发育、坍塌、突水等），岩溶问题已成为制约山东省基础民生工程建设阔步发展的主要自然因素之一。目前，山东省岩溶隧道建设面临的主要技术问题有：（1）岩溶隧道岩溶发育复杂，缺乏岩溶治理技术；（2）岩溶水情复杂，缺乏动态监测技术；（3）岩溶隧道</w:t>
      </w:r>
      <w:r>
        <w:rPr>
          <w:rFonts w:hAnsi="宋体"/>
          <w:sz w:val="24"/>
        </w:rPr>
        <w:t>围岩稳定性差</w:t>
      </w:r>
      <w:r>
        <w:rPr>
          <w:rFonts w:hint="eastAsia" w:hAnsi="宋体"/>
          <w:sz w:val="24"/>
        </w:rPr>
        <w:t>，缺乏围岩控制技术。因此有必要开展相关问题研究，建立系统的创新技术，克服岩溶隧道建设关键难点，服务山东全省新旧动能转换战略布局。</w:t>
      </w:r>
    </w:p>
    <w:p>
      <w:pPr>
        <w:adjustRightInd w:val="0"/>
        <w:snapToGrid w:val="0"/>
        <w:spacing w:line="360" w:lineRule="auto"/>
        <w:ind w:firstLine="480" w:firstLineChars="200"/>
        <w:rPr>
          <w:rFonts w:hAnsi="宋体"/>
          <w:sz w:val="24"/>
        </w:rPr>
      </w:pPr>
      <w:r>
        <w:rPr>
          <w:rFonts w:hint="eastAsia" w:hAnsi="宋体"/>
          <w:sz w:val="24"/>
        </w:rPr>
        <w:t>为了解决以上问题，课题组开展了富水</w:t>
      </w:r>
      <w:r>
        <w:rPr>
          <w:rFonts w:hAnsi="宋体"/>
          <w:sz w:val="24"/>
        </w:rPr>
        <w:t>岩溶地区隧道围岩变形控制与安全支</w:t>
      </w:r>
      <w:r>
        <w:rPr>
          <w:rFonts w:hAnsiTheme="minorEastAsia" w:eastAsiaTheme="minorEastAsia"/>
          <w:color w:val="000000" w:themeColor="text1"/>
          <w:sz w:val="24"/>
          <w:szCs w:val="32"/>
        </w:rPr>
        <w:t>护</w:t>
      </w:r>
      <w:r>
        <w:rPr>
          <w:rFonts w:hAnsi="宋体"/>
          <w:sz w:val="24"/>
        </w:rPr>
        <w:t>技术研究</w:t>
      </w:r>
      <w:r>
        <w:rPr>
          <w:rFonts w:hint="eastAsia" w:hAnsi="宋体"/>
          <w:sz w:val="24"/>
        </w:rPr>
        <w:t>，取得了以下成果：</w:t>
      </w:r>
    </w:p>
    <w:p>
      <w:pPr>
        <w:adjustRightInd w:val="0"/>
        <w:snapToGrid w:val="0"/>
        <w:spacing w:line="360" w:lineRule="auto"/>
        <w:ind w:firstLine="480" w:firstLineChars="200"/>
        <w:rPr>
          <w:rFonts w:hAnsi="宋体"/>
          <w:sz w:val="24"/>
        </w:rPr>
      </w:pPr>
      <w:r>
        <w:rPr>
          <w:rFonts w:hAnsi="宋体"/>
          <w:sz w:val="24"/>
        </w:rPr>
        <w:t>（1）在围岩完整性和岩溶水情探测方面，</w:t>
      </w:r>
      <w:r>
        <w:rPr>
          <w:rFonts w:hint="eastAsia" w:hAnsi="宋体"/>
          <w:sz w:val="24"/>
        </w:rPr>
        <w:t>构建了工作面底板破坏深度实时监测方法，实现了对底板破坏深度实时监测；隧道围岩水情动态监测方法，实现了开挖</w:t>
      </w:r>
      <w:r>
        <w:rPr>
          <w:rFonts w:hAnsi="宋体"/>
          <w:sz w:val="24"/>
        </w:rPr>
        <w:t>过程中水情动态变化的实时监测</w:t>
      </w:r>
      <w:r>
        <w:rPr>
          <w:rFonts w:hint="eastAsia" w:hAnsi="宋体"/>
          <w:sz w:val="24"/>
        </w:rPr>
        <w:t>；建立了隧道围岩原始导高带的预测方法;系统地建立了</w:t>
      </w:r>
      <w:r>
        <w:rPr>
          <w:rFonts w:hAnsi="宋体"/>
          <w:sz w:val="24"/>
        </w:rPr>
        <w:t>围岩动态分级方法</w:t>
      </w:r>
      <w:r>
        <w:rPr>
          <w:rFonts w:hint="eastAsia" w:hAnsi="宋体"/>
          <w:sz w:val="24"/>
        </w:rPr>
        <w:t>，</w:t>
      </w:r>
      <w:r>
        <w:rPr>
          <w:rFonts w:hAnsi="宋体"/>
          <w:sz w:val="24"/>
        </w:rPr>
        <w:t>及时</w:t>
      </w:r>
      <w:r>
        <w:rPr>
          <w:rFonts w:hint="eastAsia" w:hAnsi="宋体"/>
          <w:sz w:val="24"/>
        </w:rPr>
        <w:t>变更</w:t>
      </w:r>
      <w:r>
        <w:rPr>
          <w:rFonts w:hAnsi="宋体"/>
          <w:sz w:val="24"/>
        </w:rPr>
        <w:t>了围岩支护方式，解决了超强支护和支护强度不足问题</w:t>
      </w:r>
      <w:r>
        <w:rPr>
          <w:rFonts w:hint="eastAsia" w:hAnsi="宋体"/>
          <w:sz w:val="24"/>
        </w:rPr>
        <w:t>。</w:t>
      </w:r>
    </w:p>
    <w:p>
      <w:pPr>
        <w:adjustRightInd w:val="0"/>
        <w:snapToGrid w:val="0"/>
        <w:spacing w:line="360" w:lineRule="auto"/>
        <w:ind w:firstLine="480" w:firstLineChars="200"/>
        <w:rPr>
          <w:rFonts w:hAnsi="宋体"/>
          <w:sz w:val="24"/>
        </w:rPr>
      </w:pPr>
      <w:r>
        <w:rPr>
          <w:rFonts w:hAnsi="宋体"/>
          <w:sz w:val="24"/>
        </w:rPr>
        <w:t>（2）在隧道</w:t>
      </w:r>
      <w:r>
        <w:rPr>
          <w:rFonts w:hint="eastAsia" w:hAnsi="宋体"/>
          <w:sz w:val="24"/>
        </w:rPr>
        <w:t>岩溶</w:t>
      </w:r>
      <w:r>
        <w:rPr>
          <w:rFonts w:hAnsi="宋体"/>
          <w:sz w:val="24"/>
        </w:rPr>
        <w:t>治理技术方面，</w:t>
      </w:r>
      <w:r>
        <w:rPr>
          <w:rFonts w:hint="eastAsia" w:hAnsi="宋体"/>
          <w:sz w:val="24"/>
        </w:rPr>
        <w:t>构建了</w:t>
      </w:r>
      <w:r>
        <w:rPr>
          <w:rFonts w:hAnsi="宋体"/>
          <w:sz w:val="24"/>
        </w:rPr>
        <w:t>大型空间分解理论</w:t>
      </w:r>
      <w:r>
        <w:rPr>
          <w:rFonts w:hint="eastAsia" w:hAnsi="宋体"/>
          <w:sz w:val="24"/>
        </w:rPr>
        <w:t>，</w:t>
      </w:r>
      <w:r>
        <w:rPr>
          <w:rFonts w:hAnsi="宋体"/>
          <w:sz w:val="24"/>
        </w:rPr>
        <w:t>提出了大型空间处治技术</w:t>
      </w:r>
      <w:r>
        <w:rPr>
          <w:rFonts w:hint="eastAsia" w:hAnsi="宋体"/>
          <w:sz w:val="24"/>
        </w:rPr>
        <w:t>，</w:t>
      </w:r>
      <w:r>
        <w:rPr>
          <w:rFonts w:hAnsi="宋体"/>
          <w:sz w:val="24"/>
        </w:rPr>
        <w:t>解决了大型溶洞治理难题</w:t>
      </w:r>
      <w:r>
        <w:rPr>
          <w:rFonts w:hint="eastAsia" w:hAnsi="宋体"/>
          <w:sz w:val="24"/>
        </w:rPr>
        <w:t>；开发了地聚合物复合注浆材料，提出了</w:t>
      </w:r>
      <w:r>
        <w:rPr>
          <w:rFonts w:hAnsi="宋体"/>
          <w:sz w:val="24"/>
        </w:rPr>
        <w:t>隐伏溶洞注浆处置方法，</w:t>
      </w:r>
      <w:r>
        <w:rPr>
          <w:rFonts w:hint="eastAsia" w:hAnsi="宋体"/>
          <w:sz w:val="24"/>
        </w:rPr>
        <w:t>系统的解决了隐伏溶洞治理难题；开发</w:t>
      </w:r>
      <w:r>
        <w:rPr>
          <w:rFonts w:hAnsi="宋体"/>
          <w:sz w:val="24"/>
        </w:rPr>
        <w:t>了隧道围岩注浆加固方法</w:t>
      </w:r>
      <w:r>
        <w:rPr>
          <w:rFonts w:hint="eastAsia" w:hAnsi="宋体"/>
          <w:sz w:val="24"/>
        </w:rPr>
        <w:t>，提高了</w:t>
      </w:r>
      <w:r>
        <w:rPr>
          <w:rFonts w:hAnsi="宋体"/>
          <w:sz w:val="24"/>
        </w:rPr>
        <w:t>围岩稳定性</w:t>
      </w:r>
      <w:r>
        <w:rPr>
          <w:rFonts w:hint="eastAsia" w:hAnsi="宋体"/>
          <w:sz w:val="24"/>
        </w:rPr>
        <w:t>。</w:t>
      </w:r>
    </w:p>
    <w:p>
      <w:pPr>
        <w:adjustRightInd w:val="0"/>
        <w:snapToGrid w:val="0"/>
        <w:spacing w:line="360" w:lineRule="auto"/>
        <w:ind w:firstLine="480" w:firstLineChars="200"/>
        <w:rPr>
          <w:sz w:val="24"/>
        </w:rPr>
      </w:pPr>
      <w:r>
        <w:rPr>
          <w:rFonts w:hAnsi="宋体"/>
          <w:sz w:val="24"/>
        </w:rPr>
        <w:t>（3）在隧道安全支护技术方面，</w:t>
      </w:r>
      <w:r>
        <w:rPr>
          <w:rFonts w:hint="eastAsia" w:hAnsi="宋体"/>
          <w:sz w:val="24"/>
        </w:rPr>
        <w:t>建立了工程岩体裂隙发育程度和残余杨氏模量损伤劣化模型，提出了基于连续介质的工程岩体破裂劣化数值模拟方法；</w:t>
      </w:r>
      <w:r>
        <w:rPr>
          <w:rFonts w:hAnsi="宋体"/>
          <w:sz w:val="24"/>
        </w:rPr>
        <w:t>设计了多种初期支护的锚杆形式，包括让压支护、增压支护、高强支护、多级增阻支护和深层锁定支护等支护形式</w:t>
      </w:r>
      <w:r>
        <w:rPr>
          <w:rFonts w:hint="eastAsia" w:hAnsi="宋体"/>
          <w:sz w:val="24"/>
        </w:rPr>
        <w:t>；研制了细石自密实混凝土，开发了</w:t>
      </w:r>
      <w:r>
        <w:rPr>
          <w:rFonts w:hAnsi="宋体"/>
          <w:sz w:val="24"/>
        </w:rPr>
        <w:t>锚喷支护工程中低回弹率低粉尘的混凝土喷头装置</w:t>
      </w:r>
      <w:r>
        <w:rPr>
          <w:rFonts w:hint="eastAsia" w:hAnsi="宋体"/>
          <w:sz w:val="24"/>
        </w:rPr>
        <w:t>；</w:t>
      </w:r>
      <w:r>
        <w:rPr>
          <w:rFonts w:hAnsi="宋体"/>
          <w:sz w:val="24"/>
        </w:rPr>
        <w:t>设计了混凝土保温钢模板</w:t>
      </w:r>
      <w:r>
        <w:rPr>
          <w:rFonts w:hint="eastAsia" w:hAnsi="宋体"/>
          <w:sz w:val="24"/>
        </w:rPr>
        <w:t>，保证了</w:t>
      </w:r>
      <w:r>
        <w:rPr>
          <w:rFonts w:hAnsi="宋体"/>
          <w:sz w:val="24"/>
        </w:rPr>
        <w:t>衬砌养护砌质量</w:t>
      </w:r>
      <w:r>
        <w:rPr>
          <w:rFonts w:hint="eastAsia" w:hAnsi="宋体"/>
          <w:sz w:val="24"/>
        </w:rPr>
        <w:t>。</w:t>
      </w:r>
    </w:p>
    <w:p>
      <w:pPr>
        <w:adjustRightInd w:val="0"/>
        <w:snapToGrid w:val="0"/>
        <w:spacing w:line="360" w:lineRule="auto"/>
        <w:ind w:firstLine="480"/>
        <w:rPr>
          <w:sz w:val="24"/>
        </w:rPr>
      </w:pPr>
      <w:r>
        <w:rPr>
          <w:rFonts w:hAnsi="宋体"/>
          <w:sz w:val="24"/>
        </w:rPr>
        <w:t>研究成果已成功应用于中铁十四局集团第二工程有限公司、中铁十四局集团隧道工程有限公司等多家施工企业，产生了良好的经济和社会效益。</w:t>
      </w:r>
    </w:p>
    <w:p>
      <w:pPr>
        <w:adjustRightInd w:val="0"/>
        <w:snapToGrid w:val="0"/>
        <w:spacing w:line="360" w:lineRule="auto"/>
        <w:ind w:firstLine="480"/>
        <w:rPr>
          <w:sz w:val="24"/>
        </w:rPr>
      </w:pPr>
      <w:r>
        <w:rPr>
          <w:rFonts w:hAnsi="宋体"/>
          <w:sz w:val="24"/>
        </w:rPr>
        <w:t>项目参与人员先后发表学术论文3</w:t>
      </w:r>
      <w:r>
        <w:rPr>
          <w:rFonts w:hint="eastAsia" w:hAnsi="宋体"/>
          <w:sz w:val="24"/>
        </w:rPr>
        <w:t>2</w:t>
      </w:r>
      <w:r>
        <w:rPr>
          <w:rFonts w:hAnsi="宋体"/>
          <w:sz w:val="24"/>
        </w:rPr>
        <w:t>篇，出版专著</w:t>
      </w:r>
      <w:r>
        <w:rPr>
          <w:sz w:val="24"/>
        </w:rPr>
        <w:t>2</w:t>
      </w:r>
      <w:r>
        <w:rPr>
          <w:rFonts w:hAnsi="宋体"/>
          <w:sz w:val="24"/>
        </w:rPr>
        <w:t>部，发明专利</w:t>
      </w:r>
      <w:r>
        <w:rPr>
          <w:rFonts w:hint="eastAsia"/>
          <w:sz w:val="24"/>
        </w:rPr>
        <w:t>9</w:t>
      </w:r>
      <w:r>
        <w:rPr>
          <w:rFonts w:hAnsi="宋体"/>
          <w:sz w:val="24"/>
        </w:rPr>
        <w:t>项</w:t>
      </w:r>
      <w:r>
        <w:rPr>
          <w:rFonts w:hint="eastAsia" w:hAnsi="宋体"/>
          <w:sz w:val="24"/>
        </w:rPr>
        <w:t>，</w:t>
      </w:r>
      <w:r>
        <w:rPr>
          <w:rFonts w:hAnsi="宋体"/>
          <w:sz w:val="24"/>
        </w:rPr>
        <w:t>实用新型专利</w:t>
      </w:r>
      <w:r>
        <w:rPr>
          <w:rFonts w:hint="eastAsia" w:hAnsi="宋体"/>
          <w:sz w:val="24"/>
        </w:rPr>
        <w:t>36项</w:t>
      </w:r>
      <w:r>
        <w:rPr>
          <w:rFonts w:hAnsi="宋体"/>
          <w:sz w:val="24"/>
        </w:rPr>
        <w:t>；培养博士、硕士研究生20余名</w:t>
      </w:r>
      <w:r>
        <w:rPr>
          <w:rFonts w:hint="eastAsia" w:hAnsi="宋体"/>
          <w:sz w:val="24"/>
        </w:rPr>
        <w:t>。</w:t>
      </w:r>
    </w:p>
    <w:p>
      <w:pPr>
        <w:snapToGrid w:val="0"/>
        <w:spacing w:line="360" w:lineRule="auto"/>
        <w:rPr>
          <w:rFonts w:hAnsiTheme="minorEastAsia" w:eastAsiaTheme="minorEastAsia"/>
          <w:b/>
          <w:color w:val="000000" w:themeColor="text1"/>
          <w:sz w:val="24"/>
          <w:szCs w:val="32"/>
        </w:rPr>
      </w:pPr>
      <w:r>
        <w:rPr>
          <w:rFonts w:hint="eastAsia" w:hAnsiTheme="minorEastAsia" w:eastAsiaTheme="minorEastAsia"/>
          <w:b/>
          <w:color w:val="000000" w:themeColor="text1"/>
          <w:sz w:val="24"/>
          <w:szCs w:val="32"/>
          <w:lang w:eastAsia="zh-CN"/>
        </w:rPr>
        <w:t>四</w:t>
      </w:r>
      <w:r>
        <w:rPr>
          <w:rFonts w:hAnsiTheme="minorEastAsia" w:eastAsiaTheme="minorEastAsia"/>
          <w:b/>
          <w:color w:val="000000" w:themeColor="text1"/>
          <w:sz w:val="24"/>
          <w:szCs w:val="32"/>
        </w:rPr>
        <w:t>、客观评价</w:t>
      </w:r>
    </w:p>
    <w:p>
      <w:pPr>
        <w:adjustRightInd w:val="0"/>
        <w:snapToGrid w:val="0"/>
        <w:spacing w:line="360" w:lineRule="auto"/>
        <w:ind w:firstLine="480"/>
        <w:rPr>
          <w:rFonts w:hAnsi="宋体"/>
          <w:sz w:val="24"/>
        </w:rPr>
      </w:pPr>
      <w:r>
        <w:rPr>
          <w:rFonts w:hint="eastAsia" w:hAnsi="宋体"/>
          <w:sz w:val="24"/>
        </w:rPr>
        <w:t>（1）查新报告</w:t>
      </w:r>
    </w:p>
    <w:p>
      <w:pPr>
        <w:adjustRightInd w:val="0"/>
        <w:snapToGrid w:val="0"/>
        <w:spacing w:line="360" w:lineRule="auto"/>
        <w:ind w:firstLine="480"/>
        <w:rPr>
          <w:rFonts w:hAnsi="宋体"/>
          <w:sz w:val="24"/>
        </w:rPr>
      </w:pPr>
      <w:r>
        <w:rPr>
          <w:rFonts w:hAnsi="宋体"/>
          <w:sz w:val="24"/>
        </w:rPr>
        <w:t>2016年4月10日，教育部科技查新工作站对</w:t>
      </w:r>
      <w:r>
        <w:rPr>
          <w:rFonts w:hint="eastAsia" w:hAnsi="宋体"/>
          <w:sz w:val="24"/>
        </w:rPr>
        <w:t>“西南复杂岩溶地区高速铁路隧道施工关键技术”</w:t>
      </w:r>
      <w:r>
        <w:rPr>
          <w:rFonts w:hAnsi="宋体"/>
          <w:sz w:val="24"/>
        </w:rPr>
        <w:t>进行了成果查新。查新报告编号：201636000G080097；查新结论为：</w:t>
      </w:r>
      <w:r>
        <w:rPr>
          <w:rFonts w:hint="eastAsia" w:hAnsi="宋体"/>
          <w:sz w:val="24"/>
        </w:rPr>
        <w:t>在检索范围内，国内外未见与本委托查新项目研究技术内容相同的文献报道。</w:t>
      </w:r>
    </w:p>
    <w:p>
      <w:pPr>
        <w:adjustRightInd w:val="0"/>
        <w:snapToGrid w:val="0"/>
        <w:spacing w:line="360" w:lineRule="auto"/>
        <w:ind w:firstLine="480"/>
        <w:rPr>
          <w:rFonts w:hAnsi="宋体"/>
          <w:sz w:val="24"/>
        </w:rPr>
      </w:pPr>
      <w:r>
        <w:rPr>
          <w:rFonts w:hint="eastAsia" w:hAnsi="宋体"/>
          <w:sz w:val="24"/>
        </w:rPr>
        <w:t>（2）科技成果鉴定结论</w:t>
      </w:r>
    </w:p>
    <w:p>
      <w:pPr>
        <w:adjustRightInd w:val="0"/>
        <w:snapToGrid w:val="0"/>
        <w:spacing w:line="360" w:lineRule="auto"/>
        <w:ind w:firstLine="480"/>
        <w:rPr>
          <w:rFonts w:hAnsi="宋体"/>
          <w:sz w:val="24"/>
        </w:rPr>
      </w:pPr>
      <w:r>
        <w:rPr>
          <w:rFonts w:hAnsi="宋体"/>
          <w:sz w:val="24"/>
        </w:rPr>
        <w:t>2016</w:t>
      </w:r>
      <w:r>
        <w:rPr>
          <w:rFonts w:hint="eastAsia" w:hAnsi="宋体"/>
          <w:sz w:val="24"/>
        </w:rPr>
        <w:t>年</w:t>
      </w:r>
      <w:r>
        <w:rPr>
          <w:rFonts w:hAnsi="宋体"/>
          <w:sz w:val="24"/>
        </w:rPr>
        <w:t>4</w:t>
      </w:r>
      <w:r>
        <w:rPr>
          <w:rFonts w:hint="eastAsia" w:hAnsi="宋体"/>
          <w:sz w:val="24"/>
        </w:rPr>
        <w:t>月，中国岩石力学与工程学会鉴定委员会对“西南复杂岩溶地区高速铁路隧道施工关键技术”课题研究成果进行了鉴定，鉴定结论为：项目达到了国际先进水平。</w:t>
      </w:r>
    </w:p>
    <w:p>
      <w:pPr>
        <w:adjustRightInd w:val="0"/>
        <w:snapToGrid w:val="0"/>
        <w:spacing w:line="360" w:lineRule="auto"/>
        <w:ind w:firstLine="480"/>
        <w:rPr>
          <w:rFonts w:hAnsi="宋体"/>
          <w:sz w:val="24"/>
        </w:rPr>
      </w:pPr>
      <w:r>
        <w:rPr>
          <w:rFonts w:hint="eastAsia" w:hAnsi="宋体"/>
          <w:sz w:val="24"/>
        </w:rPr>
        <w:t>（3）重要报道</w:t>
      </w:r>
    </w:p>
    <w:p>
      <w:pPr>
        <w:adjustRightInd w:val="0"/>
        <w:snapToGrid w:val="0"/>
        <w:spacing w:line="360" w:lineRule="auto"/>
        <w:ind w:firstLine="480"/>
        <w:rPr>
          <w:rFonts w:hAnsi="宋体"/>
          <w:sz w:val="24"/>
        </w:rPr>
      </w:pPr>
      <w:r>
        <w:rPr>
          <w:rFonts w:hint="eastAsia" w:hAnsi="宋体"/>
          <w:sz w:val="24"/>
        </w:rPr>
        <w:t>2018年11月5日，山东科技大学官网及山东科大报以《我校创新团队攻克隧道突水突泥防治难题 研究成果整体达国际先进水平》为题报道了本课题在岩溶灾害治理方面取得的突出成果。</w:t>
      </w:r>
    </w:p>
    <w:p>
      <w:pPr>
        <w:adjustRightInd w:val="0"/>
        <w:snapToGrid w:val="0"/>
        <w:spacing w:line="360" w:lineRule="auto"/>
        <w:ind w:firstLine="480"/>
        <w:rPr>
          <w:rFonts w:hAnsi="宋体"/>
          <w:sz w:val="24"/>
        </w:rPr>
      </w:pPr>
      <w:r>
        <w:rPr>
          <w:rFonts w:hint="eastAsia" w:hAnsi="宋体"/>
          <w:sz w:val="24"/>
        </w:rPr>
        <w:t>2018年11月6日，新华网山东频道《山东科技大学团队攻克隧道突水突泥灾害防治难题》为题报道了本课题在岩溶灾害治理方面取得的成果。</w:t>
      </w:r>
    </w:p>
    <w:p>
      <w:pPr>
        <w:adjustRightInd w:val="0"/>
        <w:snapToGrid w:val="0"/>
        <w:spacing w:line="360" w:lineRule="auto"/>
        <w:ind w:firstLine="480"/>
        <w:rPr>
          <w:rFonts w:hAnsi="宋体"/>
          <w:sz w:val="24"/>
        </w:rPr>
      </w:pPr>
      <w:r>
        <w:rPr>
          <w:rFonts w:hint="eastAsia" w:hAnsi="宋体"/>
          <w:sz w:val="24"/>
        </w:rPr>
        <w:t>2018年11月17日，中国应急管理报以《隧道突水突泥灾害防治获重大突破》为题报道了本课题成果。</w:t>
      </w:r>
    </w:p>
    <w:p>
      <w:pPr>
        <w:adjustRightInd w:val="0"/>
        <w:snapToGrid w:val="0"/>
        <w:spacing w:line="360" w:lineRule="auto"/>
        <w:ind w:firstLine="480"/>
        <w:rPr>
          <w:rFonts w:hAnsi="宋体"/>
          <w:sz w:val="24"/>
        </w:rPr>
      </w:pPr>
      <w:r>
        <w:rPr>
          <w:rFonts w:hint="eastAsia" w:hAnsi="宋体"/>
          <w:sz w:val="24"/>
        </w:rPr>
        <w:t>2018年11月23日，科学网以《我校创新团队攻克隧道突水突泥防治难题 研究成果整体达国际先进水平》为题报道了本课题成果。</w:t>
      </w:r>
    </w:p>
    <w:p>
      <w:pPr>
        <w:adjustRightInd w:val="0"/>
        <w:snapToGrid w:val="0"/>
        <w:spacing w:line="360" w:lineRule="auto"/>
        <w:ind w:firstLine="480"/>
        <w:rPr>
          <w:rFonts w:hAnsi="宋体"/>
          <w:sz w:val="24"/>
        </w:rPr>
      </w:pPr>
      <w:r>
        <w:rPr>
          <w:rFonts w:hint="eastAsia" w:hAnsi="宋体"/>
          <w:sz w:val="24"/>
        </w:rPr>
        <w:t>2018年11月26日，搜狐网以《</w:t>
      </w:r>
      <w:r>
        <w:rPr>
          <w:rFonts w:hAnsi="宋体"/>
          <w:sz w:val="24"/>
        </w:rPr>
        <w:t>山东科技大学创新团队攻克隧道突水突泥灾害防治难题</w:t>
      </w:r>
      <w:r>
        <w:rPr>
          <w:rFonts w:hint="eastAsia" w:hAnsi="宋体"/>
          <w:sz w:val="24"/>
        </w:rPr>
        <w:t>》为题报道了本课题成果。</w:t>
      </w:r>
    </w:p>
    <w:p>
      <w:pPr>
        <w:adjustRightInd w:val="0"/>
        <w:snapToGrid w:val="0"/>
        <w:spacing w:line="360" w:lineRule="auto"/>
        <w:ind w:firstLine="480"/>
        <w:rPr>
          <w:rFonts w:hAnsi="宋体"/>
          <w:sz w:val="24"/>
        </w:rPr>
      </w:pPr>
      <w:r>
        <w:rPr>
          <w:rFonts w:hint="eastAsia" w:hAnsi="宋体"/>
          <w:sz w:val="24"/>
        </w:rPr>
        <w:t>（4）重要科技奖励</w:t>
      </w:r>
    </w:p>
    <w:p>
      <w:pPr>
        <w:adjustRightInd w:val="0"/>
        <w:snapToGrid w:val="0"/>
        <w:spacing w:line="360" w:lineRule="auto"/>
        <w:ind w:firstLine="480"/>
        <w:rPr>
          <w:rFonts w:hAnsi="宋体"/>
          <w:sz w:val="24"/>
        </w:rPr>
      </w:pPr>
      <w:r>
        <w:rPr>
          <w:rFonts w:hint="eastAsia" w:hAnsi="宋体"/>
          <w:sz w:val="24"/>
        </w:rPr>
        <w:t>1）2015年9月，与本项目相关的“岩溶隧道安全施工</w:t>
      </w:r>
      <w:r>
        <w:rPr>
          <w:rFonts w:hAnsi="宋体"/>
          <w:sz w:val="24"/>
        </w:rPr>
        <w:t>及灾害防治技术</w:t>
      </w:r>
      <w:r>
        <w:rPr>
          <w:rFonts w:hint="eastAsia" w:hAnsi="宋体"/>
          <w:sz w:val="24"/>
        </w:rPr>
        <w:t>”获得山东高等学校优秀科研成果奖三等奖。</w:t>
      </w:r>
    </w:p>
    <w:p>
      <w:pPr>
        <w:adjustRightInd w:val="0"/>
        <w:snapToGrid w:val="0"/>
        <w:spacing w:line="360" w:lineRule="auto"/>
        <w:ind w:firstLine="480"/>
        <w:rPr>
          <w:rFonts w:hAnsi="宋体"/>
          <w:sz w:val="24"/>
        </w:rPr>
      </w:pPr>
      <w:r>
        <w:rPr>
          <w:rFonts w:hint="eastAsia" w:hAnsi="宋体"/>
          <w:sz w:val="24"/>
        </w:rPr>
        <w:t>2）2016年12月，与本项目相关的“</w:t>
      </w:r>
      <w:r>
        <w:rPr>
          <w:rFonts w:hAnsi="宋体"/>
          <w:sz w:val="24"/>
        </w:rPr>
        <w:t>西南复杂岩溶地区高速铁路隧道施工关键技术</w:t>
      </w:r>
      <w:r>
        <w:rPr>
          <w:rFonts w:hint="eastAsia" w:hAnsi="宋体"/>
          <w:sz w:val="24"/>
        </w:rPr>
        <w:t>”获得</w:t>
      </w:r>
      <w:r>
        <w:rPr>
          <w:rFonts w:hAnsi="宋体"/>
          <w:sz w:val="24"/>
        </w:rPr>
        <w:t>中国岩石力学与工程学会科学技术奖二等奖。</w:t>
      </w:r>
    </w:p>
    <w:p>
      <w:pPr>
        <w:adjustRightInd w:val="0"/>
        <w:snapToGrid w:val="0"/>
        <w:spacing w:line="360" w:lineRule="auto"/>
        <w:ind w:firstLine="480"/>
        <w:rPr>
          <w:rFonts w:hAnsi="宋体"/>
          <w:sz w:val="24"/>
        </w:rPr>
      </w:pPr>
      <w:r>
        <w:rPr>
          <w:rFonts w:hint="eastAsia" w:hAnsi="宋体"/>
          <w:sz w:val="24"/>
        </w:rPr>
        <w:t>3）2018年10月，与本项目相关的“基于三维物探超前探测技术的岩溶隧道安全支护技术”获得山东高等学校科学技术奖三等奖。</w:t>
      </w:r>
    </w:p>
    <w:p>
      <w:pPr>
        <w:snapToGrid w:val="0"/>
        <w:spacing w:line="360" w:lineRule="auto"/>
        <w:rPr>
          <w:rFonts w:hAnsiTheme="minorEastAsia" w:eastAsiaTheme="minorEastAsia"/>
          <w:b/>
          <w:color w:val="000000" w:themeColor="text1"/>
          <w:sz w:val="24"/>
          <w:szCs w:val="32"/>
        </w:rPr>
      </w:pPr>
      <w:r>
        <w:rPr>
          <w:rFonts w:hint="eastAsia" w:hAnsiTheme="minorEastAsia" w:eastAsiaTheme="minorEastAsia"/>
          <w:b/>
          <w:color w:val="000000" w:themeColor="text1"/>
          <w:sz w:val="24"/>
          <w:szCs w:val="32"/>
          <w:lang w:eastAsia="zh-CN"/>
        </w:rPr>
        <w:t>五</w:t>
      </w:r>
      <w:r>
        <w:rPr>
          <w:rFonts w:hAnsiTheme="minorEastAsia" w:eastAsiaTheme="minorEastAsia"/>
          <w:b/>
          <w:color w:val="000000" w:themeColor="text1"/>
          <w:sz w:val="24"/>
          <w:szCs w:val="32"/>
        </w:rPr>
        <w:t>、推广应用情况</w:t>
      </w:r>
    </w:p>
    <w:p>
      <w:pPr>
        <w:adjustRightInd w:val="0"/>
        <w:snapToGrid w:val="0"/>
        <w:spacing w:line="360" w:lineRule="auto"/>
        <w:ind w:firstLine="480"/>
        <w:rPr>
          <w:rFonts w:hAnsi="宋体"/>
          <w:sz w:val="24"/>
        </w:rPr>
      </w:pPr>
      <w:r>
        <w:rPr>
          <w:rFonts w:hAnsi="宋体"/>
          <w:sz w:val="24"/>
        </w:rPr>
        <w:t>研究成果已成功应用于中铁十四局集团第二工程有限公司、中铁十四局集团第</w:t>
      </w:r>
      <w:r>
        <w:rPr>
          <w:rFonts w:hint="eastAsia" w:hAnsi="宋体"/>
          <w:sz w:val="24"/>
        </w:rPr>
        <w:t>四</w:t>
      </w:r>
      <w:r>
        <w:rPr>
          <w:rFonts w:hAnsi="宋体"/>
          <w:sz w:val="24"/>
        </w:rPr>
        <w:t>工程有限公司、中铁十四局集团隧道工程有限公司等多家施工企业，研究成果在岩溶隧道稳定性探测</w:t>
      </w:r>
      <w:r>
        <w:rPr>
          <w:rFonts w:hint="eastAsia" w:hAnsi="宋体"/>
          <w:sz w:val="24"/>
        </w:rPr>
        <w:t>、</w:t>
      </w:r>
      <w:r>
        <w:rPr>
          <w:rFonts w:hAnsi="宋体"/>
          <w:sz w:val="24"/>
        </w:rPr>
        <w:t>水情探测</w:t>
      </w:r>
      <w:r>
        <w:rPr>
          <w:rFonts w:hint="eastAsia" w:hAnsi="宋体"/>
          <w:sz w:val="24"/>
        </w:rPr>
        <w:t>、</w:t>
      </w:r>
      <w:r>
        <w:rPr>
          <w:rFonts w:hAnsi="宋体"/>
          <w:sz w:val="24"/>
        </w:rPr>
        <w:t>岩溶治理和安全支护方面成效显著</w:t>
      </w:r>
      <w:r>
        <w:rPr>
          <w:rFonts w:hint="eastAsia" w:hAnsi="宋体"/>
          <w:sz w:val="24"/>
        </w:rPr>
        <w:t>，有效控制了</w:t>
      </w:r>
      <w:r>
        <w:rPr>
          <w:rFonts w:hAnsi="宋体"/>
          <w:sz w:val="24"/>
        </w:rPr>
        <w:t>隧道围岩变形</w:t>
      </w:r>
      <w:r>
        <w:rPr>
          <w:rFonts w:hint="eastAsia" w:hAnsi="宋体"/>
          <w:sz w:val="24"/>
        </w:rPr>
        <w:t>，</w:t>
      </w:r>
      <w:r>
        <w:rPr>
          <w:rFonts w:hAnsi="宋体"/>
          <w:sz w:val="24"/>
        </w:rPr>
        <w:t>保证了隧道支护安全。</w:t>
      </w:r>
    </w:p>
    <w:p>
      <w:pPr>
        <w:adjustRightInd w:val="0"/>
        <w:snapToGrid w:val="0"/>
        <w:spacing w:line="360" w:lineRule="auto"/>
        <w:ind w:firstLine="480"/>
        <w:rPr>
          <w:rFonts w:hAnsi="宋体"/>
          <w:sz w:val="24"/>
        </w:rPr>
      </w:pPr>
    </w:p>
    <w:p>
      <w:pPr>
        <w:adjustRightInd w:val="0"/>
        <w:snapToGrid w:val="0"/>
        <w:spacing w:line="360" w:lineRule="auto"/>
        <w:rPr>
          <w:rFonts w:eastAsiaTheme="minorEastAsia"/>
          <w:b/>
          <w:color w:val="000000" w:themeColor="text1"/>
          <w:sz w:val="24"/>
          <w:szCs w:val="32"/>
        </w:rPr>
        <w:sectPr>
          <w:pgSz w:w="11906" w:h="16838"/>
          <w:pgMar w:top="1440" w:right="1800" w:bottom="1440" w:left="1800" w:header="851" w:footer="992" w:gutter="0"/>
          <w:cols w:space="425" w:num="1"/>
          <w:docGrid w:type="lines" w:linePitch="312" w:charSpace="0"/>
        </w:sectPr>
      </w:pPr>
    </w:p>
    <w:p>
      <w:pPr>
        <w:snapToGrid w:val="0"/>
        <w:spacing w:line="360" w:lineRule="auto"/>
        <w:rPr>
          <w:rStyle w:val="9"/>
          <w:rFonts w:hAnsiTheme="minorEastAsia" w:eastAsiaTheme="minorEastAsia"/>
          <w:bCs w:val="0"/>
          <w:color w:val="000000" w:themeColor="text1"/>
          <w:sz w:val="24"/>
          <w:szCs w:val="32"/>
        </w:rPr>
      </w:pPr>
      <w:r>
        <w:rPr>
          <w:rFonts w:hint="eastAsia" w:hAnsiTheme="minorEastAsia" w:eastAsiaTheme="minorEastAsia"/>
          <w:b/>
          <w:color w:val="000000" w:themeColor="text1"/>
          <w:sz w:val="24"/>
          <w:szCs w:val="32"/>
          <w:lang w:eastAsia="zh-CN"/>
        </w:rPr>
        <w:t>六</w:t>
      </w:r>
      <w:r>
        <w:rPr>
          <w:rFonts w:hAnsiTheme="minorEastAsia" w:eastAsiaTheme="minorEastAsia"/>
          <w:b/>
          <w:color w:val="000000" w:themeColor="text1"/>
          <w:sz w:val="24"/>
          <w:szCs w:val="32"/>
        </w:rPr>
        <w:t>、主要知识产权证明目录</w:t>
      </w:r>
    </w:p>
    <w:tbl>
      <w:tblPr>
        <w:tblStyle w:val="7"/>
        <w:tblW w:w="17081"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1"/>
        <w:gridCol w:w="2641"/>
        <w:gridCol w:w="1842"/>
        <w:gridCol w:w="1544"/>
        <w:gridCol w:w="1369"/>
        <w:gridCol w:w="1446"/>
        <w:gridCol w:w="1236"/>
        <w:gridCol w:w="1446"/>
        <w:gridCol w:w="1269"/>
        <w:gridCol w:w="1269"/>
        <w:gridCol w:w="1269"/>
        <w:gridCol w:w="12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1" w:type="dxa"/>
            <w:shd w:val="clear" w:color="auto" w:fill="auto"/>
            <w:vAlign w:val="center"/>
          </w:tcPr>
          <w:p>
            <w:pPr>
              <w:jc w:val="center"/>
              <w:rPr>
                <w:bCs/>
              </w:rPr>
            </w:pPr>
            <w:r>
              <w:rPr>
                <w:rFonts w:hint="eastAsia"/>
                <w:bCs/>
              </w:rPr>
              <w:t>序号</w:t>
            </w:r>
          </w:p>
        </w:tc>
        <w:tc>
          <w:tcPr>
            <w:tcW w:w="2641" w:type="dxa"/>
            <w:shd w:val="clear" w:color="auto" w:fill="auto"/>
            <w:vAlign w:val="center"/>
          </w:tcPr>
          <w:p>
            <w:pPr>
              <w:jc w:val="center"/>
              <w:rPr>
                <w:bCs/>
              </w:rPr>
            </w:pPr>
            <w:r>
              <w:rPr>
                <w:rFonts w:hint="eastAsia"/>
                <w:bCs/>
              </w:rPr>
              <w:t>知识产权名称</w:t>
            </w:r>
          </w:p>
        </w:tc>
        <w:tc>
          <w:tcPr>
            <w:tcW w:w="1842" w:type="dxa"/>
            <w:shd w:val="clear" w:color="auto" w:fill="auto"/>
            <w:vAlign w:val="center"/>
          </w:tcPr>
          <w:p>
            <w:pPr>
              <w:jc w:val="center"/>
              <w:rPr>
                <w:bCs/>
              </w:rPr>
            </w:pPr>
            <w:r>
              <w:rPr>
                <w:rFonts w:hint="eastAsia"/>
                <w:bCs/>
              </w:rPr>
              <w:t>知识产权类别</w:t>
            </w:r>
          </w:p>
        </w:tc>
        <w:tc>
          <w:tcPr>
            <w:tcW w:w="1544" w:type="dxa"/>
            <w:shd w:val="clear" w:color="auto" w:fill="auto"/>
            <w:vAlign w:val="center"/>
          </w:tcPr>
          <w:p>
            <w:pPr>
              <w:jc w:val="center"/>
              <w:rPr>
                <w:bCs/>
              </w:rPr>
            </w:pPr>
            <w:r>
              <w:rPr>
                <w:rFonts w:hint="eastAsia"/>
                <w:bCs/>
              </w:rPr>
              <w:t>发明人</w:t>
            </w:r>
          </w:p>
        </w:tc>
        <w:tc>
          <w:tcPr>
            <w:tcW w:w="1369" w:type="dxa"/>
            <w:shd w:val="clear" w:color="auto" w:fill="auto"/>
            <w:vAlign w:val="center"/>
          </w:tcPr>
          <w:p>
            <w:pPr>
              <w:jc w:val="center"/>
              <w:rPr>
                <w:bCs/>
              </w:rPr>
            </w:pPr>
            <w:r>
              <w:rPr>
                <w:rFonts w:hint="eastAsia"/>
                <w:bCs/>
              </w:rPr>
              <w:t>知识产权人</w:t>
            </w:r>
          </w:p>
        </w:tc>
        <w:tc>
          <w:tcPr>
            <w:tcW w:w="1446" w:type="dxa"/>
            <w:shd w:val="clear" w:color="auto" w:fill="auto"/>
            <w:vAlign w:val="center"/>
          </w:tcPr>
          <w:p>
            <w:pPr>
              <w:jc w:val="center"/>
              <w:rPr>
                <w:bCs/>
              </w:rPr>
            </w:pPr>
            <w:r>
              <w:rPr>
                <w:rFonts w:hint="eastAsia"/>
                <w:bCs/>
              </w:rPr>
              <w:t>知识产权号</w:t>
            </w:r>
          </w:p>
        </w:tc>
        <w:tc>
          <w:tcPr>
            <w:tcW w:w="1236" w:type="dxa"/>
            <w:shd w:val="clear" w:color="auto" w:fill="auto"/>
            <w:vAlign w:val="center"/>
          </w:tcPr>
          <w:p>
            <w:pPr>
              <w:jc w:val="center"/>
              <w:rPr>
                <w:bCs/>
              </w:rPr>
            </w:pPr>
            <w:r>
              <w:rPr>
                <w:rFonts w:hint="eastAsia"/>
                <w:bCs/>
              </w:rPr>
              <w:t>取得日期</w:t>
            </w:r>
          </w:p>
        </w:tc>
        <w:tc>
          <w:tcPr>
            <w:tcW w:w="1446" w:type="dxa"/>
            <w:shd w:val="clear" w:color="auto" w:fill="auto"/>
            <w:vAlign w:val="center"/>
          </w:tcPr>
          <w:p>
            <w:pPr>
              <w:jc w:val="center"/>
              <w:rPr>
                <w:bCs/>
              </w:rPr>
            </w:pPr>
            <w:r>
              <w:rPr>
                <w:rFonts w:hint="eastAsia"/>
                <w:bCs/>
              </w:rPr>
              <w:t>国（区）别</w:t>
            </w:r>
          </w:p>
        </w:tc>
        <w:tc>
          <w:tcPr>
            <w:tcW w:w="1269" w:type="dxa"/>
            <w:shd w:val="clear" w:color="auto" w:fill="auto"/>
            <w:vAlign w:val="center"/>
          </w:tcPr>
          <w:p>
            <w:pPr>
              <w:jc w:val="center"/>
              <w:rPr>
                <w:bCs/>
              </w:rPr>
            </w:pPr>
            <w:r>
              <w:rPr>
                <w:rFonts w:hint="eastAsia"/>
                <w:bCs/>
              </w:rPr>
              <w:t>发明专利</w:t>
            </w:r>
          </w:p>
          <w:p>
            <w:pPr>
              <w:jc w:val="center"/>
              <w:rPr>
                <w:bCs/>
              </w:rPr>
            </w:pPr>
            <w:r>
              <w:rPr>
                <w:rFonts w:hint="eastAsia"/>
                <w:bCs/>
              </w:rPr>
              <w:t>有效状态</w:t>
            </w:r>
          </w:p>
        </w:tc>
        <w:tc>
          <w:tcPr>
            <w:tcW w:w="1269" w:type="dxa"/>
            <w:shd w:val="clear" w:color="auto" w:fill="auto"/>
            <w:vAlign w:val="center"/>
          </w:tcPr>
          <w:p>
            <w:pPr>
              <w:jc w:val="center"/>
              <w:rPr>
                <w:bCs/>
              </w:rPr>
            </w:pPr>
            <w:r>
              <w:rPr>
                <w:rFonts w:hint="eastAsia"/>
                <w:bCs/>
              </w:rPr>
              <w:t>证明材料</w:t>
            </w:r>
          </w:p>
        </w:tc>
        <w:tc>
          <w:tcPr>
            <w:tcW w:w="1269" w:type="dxa"/>
          </w:tcPr>
          <w:p>
            <w:pPr>
              <w:jc w:val="center"/>
              <w:rPr>
                <w:bCs/>
              </w:rPr>
            </w:pPr>
            <w:r>
              <w:rPr>
                <w:rFonts w:hint="eastAsia"/>
                <w:bCs/>
              </w:rPr>
              <w:t>第一完成人是否参与</w:t>
            </w:r>
          </w:p>
        </w:tc>
        <w:tc>
          <w:tcPr>
            <w:tcW w:w="1269" w:type="dxa"/>
          </w:tcPr>
          <w:p>
            <w:pPr>
              <w:jc w:val="center"/>
              <w:rPr>
                <w:bCs/>
              </w:rPr>
            </w:pPr>
            <w:r>
              <w:rPr>
                <w:rFonts w:hint="eastAsia"/>
                <w:bCs/>
              </w:rPr>
              <w:t>第一完成单位是否参与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pPr>
            <w:r>
              <w:rPr>
                <w:rFonts w:hint="eastAsia"/>
              </w:rPr>
              <w:t>1</w:t>
            </w:r>
          </w:p>
        </w:tc>
        <w:tc>
          <w:tcPr>
            <w:tcW w:w="2641" w:type="dxa"/>
            <w:shd w:val="clear" w:color="auto" w:fill="auto"/>
            <w:vAlign w:val="center"/>
          </w:tcPr>
          <w:p>
            <w:pPr>
              <w:jc w:val="center"/>
              <w:rPr>
                <w:szCs w:val="21"/>
              </w:rPr>
            </w:pPr>
            <w:r>
              <w:rPr>
                <w:szCs w:val="21"/>
              </w:rPr>
              <w:t>一种采动工作面底板破坏深度实时监测方法</w:t>
            </w:r>
          </w:p>
        </w:tc>
        <w:tc>
          <w:tcPr>
            <w:tcW w:w="1842" w:type="dxa"/>
            <w:shd w:val="clear" w:color="auto" w:fill="auto"/>
            <w:vAlign w:val="center"/>
          </w:tcPr>
          <w:p>
            <w:pPr>
              <w:jc w:val="center"/>
              <w:rPr>
                <w:szCs w:val="21"/>
              </w:rPr>
            </w:pPr>
            <w:r>
              <w:rPr>
                <w:szCs w:val="21"/>
              </w:rPr>
              <w:t>发明专利</w:t>
            </w:r>
            <w:r>
              <w:t>权</w:t>
            </w:r>
          </w:p>
        </w:tc>
        <w:tc>
          <w:tcPr>
            <w:tcW w:w="1544" w:type="dxa"/>
            <w:shd w:val="clear" w:color="auto" w:fill="auto"/>
            <w:vAlign w:val="center"/>
          </w:tcPr>
          <w:p>
            <w:pPr>
              <w:jc w:val="center"/>
              <w:rPr>
                <w:szCs w:val="21"/>
              </w:rPr>
            </w:pPr>
            <w:r>
              <w:rPr>
                <w:szCs w:val="21"/>
              </w:rPr>
              <w:t>高卫富,施龙青；韩进；王丹丹</w:t>
            </w:r>
          </w:p>
        </w:tc>
        <w:tc>
          <w:tcPr>
            <w:tcW w:w="1369" w:type="dxa"/>
            <w:shd w:val="clear" w:color="auto" w:fill="auto"/>
            <w:vAlign w:val="center"/>
          </w:tcPr>
          <w:p>
            <w:pPr>
              <w:jc w:val="center"/>
              <w:rPr>
                <w:szCs w:val="21"/>
              </w:rPr>
            </w:pPr>
            <w:r>
              <w:rPr>
                <w:szCs w:val="21"/>
              </w:rPr>
              <w:t>山东科技大学</w:t>
            </w:r>
          </w:p>
        </w:tc>
        <w:tc>
          <w:tcPr>
            <w:tcW w:w="1446" w:type="dxa"/>
            <w:shd w:val="clear" w:color="auto" w:fill="auto"/>
            <w:vAlign w:val="center"/>
          </w:tcPr>
          <w:p>
            <w:pPr>
              <w:pStyle w:val="14"/>
              <w:jc w:val="center"/>
              <w:rPr>
                <w:kern w:val="2"/>
                <w:sz w:val="21"/>
                <w:szCs w:val="21"/>
              </w:rPr>
            </w:pPr>
            <w:r>
              <w:rPr>
                <w:kern w:val="2"/>
                <w:sz w:val="21"/>
                <w:szCs w:val="21"/>
              </w:rPr>
              <w:t>ZL201510134024.0</w:t>
            </w:r>
          </w:p>
        </w:tc>
        <w:tc>
          <w:tcPr>
            <w:tcW w:w="1236" w:type="dxa"/>
            <w:shd w:val="clear" w:color="auto" w:fill="auto"/>
            <w:vAlign w:val="center"/>
          </w:tcPr>
          <w:p>
            <w:pPr>
              <w:jc w:val="center"/>
              <w:rPr>
                <w:szCs w:val="21"/>
              </w:rPr>
            </w:pPr>
            <w:r>
              <w:rPr>
                <w:szCs w:val="21"/>
              </w:rPr>
              <w:t>2016.8.24</w:t>
            </w:r>
          </w:p>
        </w:tc>
        <w:tc>
          <w:tcPr>
            <w:tcW w:w="1446" w:type="dxa"/>
            <w:shd w:val="clear" w:color="auto" w:fill="auto"/>
            <w:vAlign w:val="center"/>
          </w:tcPr>
          <w:p>
            <w:pPr>
              <w:jc w:val="center"/>
            </w:pPr>
            <w:r>
              <w:rPr>
                <w:rFonts w:ascii="宋体" w:cs="宋体"/>
                <w:kern w:val="0"/>
                <w:sz w:val="24"/>
              </w:rPr>
              <w:t>1.</w:t>
            </w:r>
            <w:r>
              <w:t>中国</w:t>
            </w:r>
          </w:p>
        </w:tc>
        <w:tc>
          <w:tcPr>
            <w:tcW w:w="1269" w:type="dxa"/>
            <w:shd w:val="clear" w:color="auto" w:fill="auto"/>
            <w:vAlign w:val="center"/>
          </w:tcPr>
          <w:p>
            <w:pPr>
              <w:jc w:val="center"/>
            </w:pPr>
            <w:r>
              <w:t>有效</w:t>
            </w:r>
          </w:p>
        </w:tc>
        <w:tc>
          <w:tcPr>
            <w:tcW w:w="1269" w:type="dxa"/>
            <w:shd w:val="clear" w:color="auto" w:fill="auto"/>
            <w:vAlign w:val="center"/>
          </w:tcPr>
          <w:p>
            <w:pPr>
              <w:jc w:val="center"/>
            </w:pPr>
            <w:r>
              <w:t>附件</w:t>
            </w:r>
            <w:r>
              <w:rPr>
                <w:rFonts w:hint="eastAsia"/>
              </w:rPr>
              <w:t>1</w:t>
            </w:r>
          </w:p>
        </w:tc>
        <w:tc>
          <w:tcPr>
            <w:tcW w:w="1269" w:type="dxa"/>
            <w:vAlign w:val="center"/>
          </w:tcPr>
          <w:p>
            <w:pPr>
              <w:jc w:val="center"/>
            </w:pPr>
            <w:r>
              <w:t>是</w:t>
            </w:r>
          </w:p>
        </w:tc>
        <w:tc>
          <w:tcPr>
            <w:tcW w:w="1269"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pPr>
            <w:r>
              <w:rPr>
                <w:rFonts w:hint="eastAsia"/>
              </w:rPr>
              <w:t>2</w:t>
            </w:r>
          </w:p>
        </w:tc>
        <w:tc>
          <w:tcPr>
            <w:tcW w:w="2641" w:type="dxa"/>
            <w:shd w:val="clear" w:color="auto" w:fill="auto"/>
            <w:vAlign w:val="center"/>
          </w:tcPr>
          <w:p>
            <w:pPr>
              <w:jc w:val="center"/>
              <w:rPr>
                <w:szCs w:val="21"/>
              </w:rPr>
            </w:pPr>
            <w:r>
              <w:rPr>
                <w:szCs w:val="21"/>
              </w:rPr>
              <w:t>一种底板原始导带的预测方法</w:t>
            </w:r>
          </w:p>
        </w:tc>
        <w:tc>
          <w:tcPr>
            <w:tcW w:w="1842" w:type="dxa"/>
            <w:shd w:val="clear" w:color="auto" w:fill="auto"/>
            <w:vAlign w:val="center"/>
          </w:tcPr>
          <w:p>
            <w:pPr>
              <w:jc w:val="center"/>
              <w:rPr>
                <w:szCs w:val="21"/>
              </w:rPr>
            </w:pPr>
            <w:r>
              <w:rPr>
                <w:szCs w:val="21"/>
              </w:rPr>
              <w:t>发明专利</w:t>
            </w:r>
            <w:r>
              <w:t>权</w:t>
            </w:r>
          </w:p>
        </w:tc>
        <w:tc>
          <w:tcPr>
            <w:tcW w:w="1544" w:type="dxa"/>
            <w:shd w:val="clear" w:color="auto" w:fill="auto"/>
            <w:vAlign w:val="center"/>
          </w:tcPr>
          <w:p>
            <w:pPr>
              <w:jc w:val="center"/>
              <w:rPr>
                <w:szCs w:val="21"/>
              </w:rPr>
            </w:pPr>
            <w:r>
              <w:rPr>
                <w:szCs w:val="21"/>
              </w:rPr>
              <w:t>于小鸽；施龙青，韩进</w:t>
            </w:r>
          </w:p>
        </w:tc>
        <w:tc>
          <w:tcPr>
            <w:tcW w:w="1369" w:type="dxa"/>
            <w:shd w:val="clear" w:color="auto" w:fill="auto"/>
            <w:vAlign w:val="center"/>
          </w:tcPr>
          <w:p>
            <w:pPr>
              <w:jc w:val="center"/>
              <w:rPr>
                <w:szCs w:val="21"/>
              </w:rPr>
            </w:pPr>
            <w:r>
              <w:rPr>
                <w:szCs w:val="21"/>
              </w:rPr>
              <w:t>山东科技大学</w:t>
            </w:r>
          </w:p>
        </w:tc>
        <w:tc>
          <w:tcPr>
            <w:tcW w:w="1446" w:type="dxa"/>
            <w:shd w:val="clear" w:color="auto" w:fill="auto"/>
            <w:vAlign w:val="center"/>
          </w:tcPr>
          <w:p>
            <w:pPr>
              <w:jc w:val="center"/>
              <w:rPr>
                <w:szCs w:val="21"/>
              </w:rPr>
            </w:pPr>
            <w:r>
              <w:rPr>
                <w:szCs w:val="21"/>
              </w:rPr>
              <w:t>ZL201410503595.2</w:t>
            </w:r>
          </w:p>
        </w:tc>
        <w:tc>
          <w:tcPr>
            <w:tcW w:w="1236" w:type="dxa"/>
            <w:shd w:val="clear" w:color="auto" w:fill="auto"/>
            <w:vAlign w:val="center"/>
          </w:tcPr>
          <w:p>
            <w:pPr>
              <w:jc w:val="center"/>
              <w:rPr>
                <w:szCs w:val="21"/>
              </w:rPr>
            </w:pPr>
            <w:r>
              <w:rPr>
                <w:szCs w:val="21"/>
              </w:rPr>
              <w:t>2016.09.21</w:t>
            </w:r>
          </w:p>
        </w:tc>
        <w:tc>
          <w:tcPr>
            <w:tcW w:w="1446" w:type="dxa"/>
            <w:shd w:val="clear" w:color="auto" w:fill="auto"/>
            <w:vAlign w:val="center"/>
          </w:tcPr>
          <w:p>
            <w:pPr>
              <w:jc w:val="center"/>
            </w:pPr>
            <w:r>
              <w:rPr>
                <w:rFonts w:ascii="宋体" w:cs="宋体"/>
                <w:kern w:val="0"/>
                <w:sz w:val="24"/>
              </w:rPr>
              <w:t>1.</w:t>
            </w:r>
            <w:r>
              <w:t>中国</w:t>
            </w:r>
          </w:p>
        </w:tc>
        <w:tc>
          <w:tcPr>
            <w:tcW w:w="1269" w:type="dxa"/>
            <w:shd w:val="clear" w:color="auto" w:fill="auto"/>
            <w:vAlign w:val="center"/>
          </w:tcPr>
          <w:p>
            <w:pPr>
              <w:jc w:val="center"/>
            </w:pPr>
            <w:r>
              <w:t>有效</w:t>
            </w:r>
          </w:p>
        </w:tc>
        <w:tc>
          <w:tcPr>
            <w:tcW w:w="1269" w:type="dxa"/>
            <w:shd w:val="clear" w:color="auto" w:fill="auto"/>
            <w:vAlign w:val="center"/>
          </w:tcPr>
          <w:p>
            <w:pPr>
              <w:jc w:val="center"/>
            </w:pPr>
            <w:r>
              <w:t>附件</w:t>
            </w:r>
            <w:r>
              <w:rPr>
                <w:rFonts w:hint="eastAsia"/>
              </w:rPr>
              <w:t>2</w:t>
            </w:r>
          </w:p>
        </w:tc>
        <w:tc>
          <w:tcPr>
            <w:tcW w:w="1269" w:type="dxa"/>
            <w:vAlign w:val="center"/>
          </w:tcPr>
          <w:p>
            <w:pPr>
              <w:jc w:val="center"/>
            </w:pPr>
            <w:r>
              <w:t>是</w:t>
            </w:r>
          </w:p>
        </w:tc>
        <w:tc>
          <w:tcPr>
            <w:tcW w:w="1269"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pPr>
            <w:r>
              <w:rPr>
                <w:rFonts w:hint="eastAsia"/>
              </w:rPr>
              <w:t>3</w:t>
            </w:r>
          </w:p>
        </w:tc>
        <w:tc>
          <w:tcPr>
            <w:tcW w:w="2641" w:type="dxa"/>
            <w:shd w:val="clear" w:color="auto" w:fill="auto"/>
            <w:vAlign w:val="center"/>
          </w:tcPr>
          <w:p>
            <w:pPr>
              <w:jc w:val="center"/>
              <w:rPr>
                <w:szCs w:val="21"/>
              </w:rPr>
            </w:pPr>
            <w:r>
              <w:rPr>
                <w:szCs w:val="21"/>
              </w:rPr>
              <w:t>一种用于大型复杂溶洞处治的空间划分方法</w:t>
            </w:r>
          </w:p>
        </w:tc>
        <w:tc>
          <w:tcPr>
            <w:tcW w:w="1842" w:type="dxa"/>
            <w:shd w:val="clear" w:color="auto" w:fill="auto"/>
            <w:vAlign w:val="center"/>
          </w:tcPr>
          <w:p>
            <w:pPr>
              <w:jc w:val="center"/>
              <w:rPr>
                <w:szCs w:val="21"/>
              </w:rPr>
            </w:pPr>
            <w:r>
              <w:rPr>
                <w:szCs w:val="21"/>
              </w:rPr>
              <w:t>发明专利</w:t>
            </w:r>
            <w:r>
              <w:t>权</w:t>
            </w:r>
          </w:p>
        </w:tc>
        <w:tc>
          <w:tcPr>
            <w:tcW w:w="1544" w:type="dxa"/>
            <w:shd w:val="clear" w:color="auto" w:fill="auto"/>
            <w:vAlign w:val="center"/>
          </w:tcPr>
          <w:p>
            <w:pPr>
              <w:jc w:val="center"/>
              <w:rPr>
                <w:szCs w:val="21"/>
              </w:rPr>
            </w:pPr>
            <w:r>
              <w:rPr>
                <w:szCs w:val="21"/>
              </w:rPr>
              <w:t>王清标;施振跃；张聪；王辉；温小康；吕荣山；许垒；张军贤；王天天；胡忠经；白云</w:t>
            </w:r>
          </w:p>
        </w:tc>
        <w:tc>
          <w:tcPr>
            <w:tcW w:w="1369" w:type="dxa"/>
            <w:shd w:val="clear" w:color="auto" w:fill="auto"/>
            <w:vAlign w:val="center"/>
          </w:tcPr>
          <w:p>
            <w:pPr>
              <w:jc w:val="center"/>
              <w:rPr>
                <w:szCs w:val="21"/>
              </w:rPr>
            </w:pPr>
            <w:r>
              <w:rPr>
                <w:szCs w:val="21"/>
              </w:rPr>
              <w:t>山东科技大学；王清标</w:t>
            </w:r>
          </w:p>
        </w:tc>
        <w:tc>
          <w:tcPr>
            <w:tcW w:w="1446" w:type="dxa"/>
            <w:shd w:val="clear" w:color="auto" w:fill="auto"/>
            <w:vAlign w:val="center"/>
          </w:tcPr>
          <w:p>
            <w:pPr>
              <w:jc w:val="center"/>
              <w:rPr>
                <w:szCs w:val="21"/>
              </w:rPr>
            </w:pPr>
            <w:r>
              <w:rPr>
                <w:szCs w:val="21"/>
              </w:rPr>
              <w:t>ZL201410490362.3</w:t>
            </w:r>
          </w:p>
        </w:tc>
        <w:tc>
          <w:tcPr>
            <w:tcW w:w="1236" w:type="dxa"/>
            <w:shd w:val="clear" w:color="auto" w:fill="auto"/>
            <w:vAlign w:val="center"/>
          </w:tcPr>
          <w:p>
            <w:pPr>
              <w:jc w:val="center"/>
              <w:rPr>
                <w:szCs w:val="21"/>
              </w:rPr>
            </w:pPr>
            <w:r>
              <w:rPr>
                <w:szCs w:val="21"/>
              </w:rPr>
              <w:t>2017.11.10</w:t>
            </w:r>
          </w:p>
        </w:tc>
        <w:tc>
          <w:tcPr>
            <w:tcW w:w="1446" w:type="dxa"/>
            <w:shd w:val="clear" w:color="auto" w:fill="auto"/>
            <w:vAlign w:val="center"/>
          </w:tcPr>
          <w:p>
            <w:pPr>
              <w:jc w:val="center"/>
            </w:pPr>
            <w:r>
              <w:rPr>
                <w:rFonts w:ascii="宋体" w:cs="宋体"/>
                <w:kern w:val="0"/>
                <w:sz w:val="24"/>
              </w:rPr>
              <w:t>1.</w:t>
            </w:r>
            <w:r>
              <w:t>中国</w:t>
            </w:r>
          </w:p>
        </w:tc>
        <w:tc>
          <w:tcPr>
            <w:tcW w:w="1269" w:type="dxa"/>
            <w:shd w:val="clear" w:color="auto" w:fill="auto"/>
            <w:vAlign w:val="center"/>
          </w:tcPr>
          <w:p>
            <w:pPr>
              <w:jc w:val="center"/>
            </w:pPr>
            <w:r>
              <w:t>有效</w:t>
            </w:r>
          </w:p>
        </w:tc>
        <w:tc>
          <w:tcPr>
            <w:tcW w:w="1269" w:type="dxa"/>
            <w:shd w:val="clear" w:color="auto" w:fill="auto"/>
            <w:vAlign w:val="center"/>
          </w:tcPr>
          <w:p>
            <w:pPr>
              <w:jc w:val="center"/>
            </w:pPr>
            <w:r>
              <w:t>附件</w:t>
            </w:r>
            <w:r>
              <w:rPr>
                <w:rFonts w:hint="eastAsia"/>
              </w:rPr>
              <w:t>3</w:t>
            </w:r>
          </w:p>
        </w:tc>
        <w:tc>
          <w:tcPr>
            <w:tcW w:w="1269" w:type="dxa"/>
            <w:vAlign w:val="center"/>
          </w:tcPr>
          <w:p>
            <w:pPr>
              <w:jc w:val="center"/>
            </w:pPr>
            <w:r>
              <w:t>是</w:t>
            </w:r>
          </w:p>
        </w:tc>
        <w:tc>
          <w:tcPr>
            <w:tcW w:w="1269"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pPr>
            <w:r>
              <w:rPr>
                <w:rFonts w:hint="eastAsia"/>
              </w:rPr>
              <w:t>4</w:t>
            </w:r>
          </w:p>
        </w:tc>
        <w:tc>
          <w:tcPr>
            <w:tcW w:w="2641" w:type="dxa"/>
            <w:shd w:val="clear" w:color="auto" w:fill="auto"/>
            <w:vAlign w:val="center"/>
          </w:tcPr>
          <w:p>
            <w:pPr>
              <w:jc w:val="center"/>
              <w:rPr>
                <w:szCs w:val="21"/>
              </w:rPr>
            </w:pPr>
            <w:r>
              <w:rPr>
                <w:rFonts w:hint="eastAsia"/>
                <w:szCs w:val="21"/>
              </w:rPr>
              <w:t>一种基于连续介质的工程岩体破裂劣化数值模拟方法</w:t>
            </w:r>
          </w:p>
        </w:tc>
        <w:tc>
          <w:tcPr>
            <w:tcW w:w="1842" w:type="dxa"/>
            <w:shd w:val="clear" w:color="auto" w:fill="auto"/>
            <w:vAlign w:val="center"/>
          </w:tcPr>
          <w:p>
            <w:pPr>
              <w:jc w:val="center"/>
              <w:rPr>
                <w:szCs w:val="21"/>
              </w:rPr>
            </w:pPr>
            <w:r>
              <w:rPr>
                <w:szCs w:val="21"/>
              </w:rPr>
              <w:t>发明专利权</w:t>
            </w:r>
          </w:p>
        </w:tc>
        <w:tc>
          <w:tcPr>
            <w:tcW w:w="1544" w:type="dxa"/>
            <w:shd w:val="clear" w:color="auto" w:fill="auto"/>
            <w:vAlign w:val="center"/>
          </w:tcPr>
          <w:p>
            <w:pPr>
              <w:jc w:val="center"/>
              <w:rPr>
                <w:szCs w:val="21"/>
              </w:rPr>
            </w:pPr>
            <w:r>
              <w:rPr>
                <w:szCs w:val="21"/>
              </w:rPr>
              <w:t>蒋力帅</w:t>
            </w:r>
            <w:r>
              <w:rPr>
                <w:rFonts w:hint="eastAsia"/>
                <w:szCs w:val="21"/>
              </w:rPr>
              <w:t>；</w:t>
            </w:r>
            <w:r>
              <w:rPr>
                <w:szCs w:val="21"/>
              </w:rPr>
              <w:t>谭云亮</w:t>
            </w:r>
            <w:r>
              <w:rPr>
                <w:rFonts w:hint="eastAsia"/>
                <w:szCs w:val="21"/>
              </w:rPr>
              <w:t>；</w:t>
            </w:r>
            <w:r>
              <w:rPr>
                <w:szCs w:val="21"/>
              </w:rPr>
              <w:t>宁建国</w:t>
            </w:r>
          </w:p>
        </w:tc>
        <w:tc>
          <w:tcPr>
            <w:tcW w:w="1369" w:type="dxa"/>
            <w:shd w:val="clear" w:color="auto" w:fill="auto"/>
            <w:vAlign w:val="center"/>
          </w:tcPr>
          <w:p>
            <w:pPr>
              <w:jc w:val="center"/>
              <w:rPr>
                <w:szCs w:val="21"/>
              </w:rPr>
            </w:pPr>
            <w:r>
              <w:rPr>
                <w:szCs w:val="21"/>
              </w:rPr>
              <w:t>山东科技大学</w:t>
            </w:r>
          </w:p>
        </w:tc>
        <w:tc>
          <w:tcPr>
            <w:tcW w:w="1446" w:type="dxa"/>
            <w:shd w:val="clear" w:color="auto" w:fill="auto"/>
            <w:vAlign w:val="center"/>
          </w:tcPr>
          <w:p>
            <w:pPr>
              <w:jc w:val="center"/>
              <w:rPr>
                <w:szCs w:val="21"/>
              </w:rPr>
            </w:pPr>
            <w:r>
              <w:rPr>
                <w:szCs w:val="21"/>
              </w:rPr>
              <w:t>ZL</w:t>
            </w:r>
            <w:r>
              <w:rPr>
                <w:rFonts w:hint="eastAsia"/>
                <w:szCs w:val="21"/>
              </w:rPr>
              <w:t>201510923690.2</w:t>
            </w:r>
          </w:p>
        </w:tc>
        <w:tc>
          <w:tcPr>
            <w:tcW w:w="1236" w:type="dxa"/>
            <w:shd w:val="clear" w:color="auto" w:fill="auto"/>
            <w:vAlign w:val="center"/>
          </w:tcPr>
          <w:p>
            <w:pPr>
              <w:jc w:val="center"/>
              <w:rPr>
                <w:szCs w:val="21"/>
              </w:rPr>
            </w:pPr>
            <w:r>
              <w:rPr>
                <w:rFonts w:hint="eastAsia"/>
                <w:szCs w:val="21"/>
              </w:rPr>
              <w:t>2018.05.18</w:t>
            </w:r>
          </w:p>
        </w:tc>
        <w:tc>
          <w:tcPr>
            <w:tcW w:w="1446" w:type="dxa"/>
            <w:shd w:val="clear" w:color="auto" w:fill="auto"/>
            <w:vAlign w:val="center"/>
          </w:tcPr>
          <w:p>
            <w:pPr>
              <w:jc w:val="center"/>
            </w:pPr>
            <w:r>
              <w:rPr>
                <w:rFonts w:hint="eastAsia"/>
              </w:rPr>
              <w:t>1中国</w:t>
            </w:r>
          </w:p>
        </w:tc>
        <w:tc>
          <w:tcPr>
            <w:tcW w:w="1269" w:type="dxa"/>
            <w:shd w:val="clear" w:color="auto" w:fill="auto"/>
            <w:vAlign w:val="center"/>
          </w:tcPr>
          <w:p>
            <w:pPr>
              <w:jc w:val="center"/>
            </w:pPr>
            <w:r>
              <w:t>有效</w:t>
            </w:r>
          </w:p>
        </w:tc>
        <w:tc>
          <w:tcPr>
            <w:tcW w:w="1269" w:type="dxa"/>
            <w:shd w:val="clear" w:color="auto" w:fill="auto"/>
            <w:vAlign w:val="center"/>
          </w:tcPr>
          <w:p>
            <w:pPr>
              <w:jc w:val="center"/>
            </w:pPr>
            <w:r>
              <w:t>附件</w:t>
            </w:r>
            <w:r>
              <w:rPr>
                <w:rFonts w:hint="eastAsia"/>
              </w:rPr>
              <w:t>4</w:t>
            </w:r>
          </w:p>
        </w:tc>
        <w:tc>
          <w:tcPr>
            <w:tcW w:w="1269" w:type="dxa"/>
            <w:vAlign w:val="center"/>
          </w:tcPr>
          <w:p>
            <w:pPr>
              <w:jc w:val="center"/>
            </w:pPr>
            <w:r>
              <w:t>是</w:t>
            </w:r>
          </w:p>
        </w:tc>
        <w:tc>
          <w:tcPr>
            <w:tcW w:w="1269"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pPr>
            <w:r>
              <w:rPr>
                <w:rFonts w:hint="eastAsia"/>
              </w:rPr>
              <w:t>5</w:t>
            </w:r>
          </w:p>
        </w:tc>
        <w:tc>
          <w:tcPr>
            <w:tcW w:w="2641" w:type="dxa"/>
            <w:shd w:val="clear" w:color="auto" w:fill="auto"/>
            <w:vAlign w:val="center"/>
          </w:tcPr>
          <w:p>
            <w:pPr>
              <w:jc w:val="center"/>
              <w:rPr>
                <w:szCs w:val="21"/>
              </w:rPr>
            </w:pPr>
            <w:r>
              <w:rPr>
                <w:szCs w:val="21"/>
              </w:rPr>
              <w:t>一种隧道底部隐伏溶洞注浆处治方法</w:t>
            </w:r>
          </w:p>
        </w:tc>
        <w:tc>
          <w:tcPr>
            <w:tcW w:w="1842" w:type="dxa"/>
            <w:shd w:val="clear" w:color="auto" w:fill="auto"/>
            <w:vAlign w:val="center"/>
          </w:tcPr>
          <w:p>
            <w:pPr>
              <w:jc w:val="center"/>
              <w:rPr>
                <w:szCs w:val="21"/>
              </w:rPr>
            </w:pPr>
            <w:r>
              <w:rPr>
                <w:szCs w:val="21"/>
              </w:rPr>
              <w:t>发明专利</w:t>
            </w:r>
            <w:r>
              <w:t>权</w:t>
            </w:r>
          </w:p>
        </w:tc>
        <w:tc>
          <w:tcPr>
            <w:tcW w:w="1544" w:type="dxa"/>
            <w:shd w:val="clear" w:color="auto" w:fill="auto"/>
            <w:vAlign w:val="center"/>
          </w:tcPr>
          <w:p>
            <w:pPr>
              <w:jc w:val="center"/>
              <w:rPr>
                <w:szCs w:val="21"/>
              </w:rPr>
            </w:pPr>
            <w:r>
              <w:rPr>
                <w:szCs w:val="21"/>
              </w:rPr>
              <w:t>王清标；张军贤；乔培贞；孙金泽；吕荣山；王天天；白云；胡忠经；许垒；张聪；施振跃</w:t>
            </w:r>
          </w:p>
        </w:tc>
        <w:tc>
          <w:tcPr>
            <w:tcW w:w="1369" w:type="dxa"/>
            <w:shd w:val="clear" w:color="auto" w:fill="auto"/>
            <w:vAlign w:val="center"/>
          </w:tcPr>
          <w:p>
            <w:pPr>
              <w:jc w:val="center"/>
              <w:rPr>
                <w:szCs w:val="21"/>
              </w:rPr>
            </w:pPr>
            <w:r>
              <w:rPr>
                <w:szCs w:val="21"/>
              </w:rPr>
              <w:t>山东科技大学；王清标</w:t>
            </w:r>
          </w:p>
        </w:tc>
        <w:tc>
          <w:tcPr>
            <w:tcW w:w="1446" w:type="dxa"/>
            <w:shd w:val="clear" w:color="auto" w:fill="auto"/>
            <w:vAlign w:val="center"/>
          </w:tcPr>
          <w:p>
            <w:pPr>
              <w:jc w:val="center"/>
              <w:rPr>
                <w:szCs w:val="21"/>
              </w:rPr>
            </w:pPr>
            <w:r>
              <w:rPr>
                <w:szCs w:val="21"/>
              </w:rPr>
              <w:t>ZL201410725589.1</w:t>
            </w:r>
          </w:p>
        </w:tc>
        <w:tc>
          <w:tcPr>
            <w:tcW w:w="1236" w:type="dxa"/>
            <w:shd w:val="clear" w:color="auto" w:fill="auto"/>
            <w:vAlign w:val="center"/>
          </w:tcPr>
          <w:p>
            <w:pPr>
              <w:jc w:val="center"/>
              <w:rPr>
                <w:szCs w:val="21"/>
              </w:rPr>
            </w:pPr>
            <w:r>
              <w:rPr>
                <w:szCs w:val="21"/>
              </w:rPr>
              <w:t>2016.09.14</w:t>
            </w:r>
          </w:p>
        </w:tc>
        <w:tc>
          <w:tcPr>
            <w:tcW w:w="1446" w:type="dxa"/>
            <w:shd w:val="clear" w:color="auto" w:fill="auto"/>
            <w:vAlign w:val="center"/>
          </w:tcPr>
          <w:p>
            <w:pPr>
              <w:jc w:val="center"/>
            </w:pPr>
            <w:r>
              <w:rPr>
                <w:rFonts w:ascii="宋体" w:cs="宋体"/>
                <w:kern w:val="0"/>
                <w:sz w:val="24"/>
              </w:rPr>
              <w:t>1.</w:t>
            </w:r>
            <w:r>
              <w:t>中国</w:t>
            </w:r>
          </w:p>
        </w:tc>
        <w:tc>
          <w:tcPr>
            <w:tcW w:w="1269" w:type="dxa"/>
            <w:shd w:val="clear" w:color="auto" w:fill="auto"/>
            <w:vAlign w:val="center"/>
          </w:tcPr>
          <w:p>
            <w:pPr>
              <w:jc w:val="center"/>
            </w:pPr>
            <w:r>
              <w:t>有效</w:t>
            </w:r>
          </w:p>
        </w:tc>
        <w:tc>
          <w:tcPr>
            <w:tcW w:w="1269" w:type="dxa"/>
            <w:shd w:val="clear" w:color="auto" w:fill="auto"/>
            <w:vAlign w:val="center"/>
          </w:tcPr>
          <w:p>
            <w:pPr>
              <w:jc w:val="center"/>
            </w:pPr>
            <w:r>
              <w:t>附件</w:t>
            </w:r>
            <w:r>
              <w:rPr>
                <w:rFonts w:hint="eastAsia"/>
              </w:rPr>
              <w:t>5</w:t>
            </w:r>
          </w:p>
        </w:tc>
        <w:tc>
          <w:tcPr>
            <w:tcW w:w="1269" w:type="dxa"/>
            <w:vAlign w:val="center"/>
          </w:tcPr>
          <w:p>
            <w:pPr>
              <w:jc w:val="center"/>
            </w:pPr>
            <w:r>
              <w:t>是</w:t>
            </w:r>
          </w:p>
        </w:tc>
        <w:tc>
          <w:tcPr>
            <w:tcW w:w="1269"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pPr>
            <w:r>
              <w:rPr>
                <w:rFonts w:hint="eastAsia"/>
              </w:rPr>
              <w:t>6</w:t>
            </w:r>
          </w:p>
        </w:tc>
        <w:tc>
          <w:tcPr>
            <w:tcW w:w="2641" w:type="dxa"/>
            <w:shd w:val="clear" w:color="auto" w:fill="auto"/>
            <w:vAlign w:val="center"/>
          </w:tcPr>
          <w:p>
            <w:pPr>
              <w:jc w:val="center"/>
              <w:rPr>
                <w:szCs w:val="21"/>
              </w:rPr>
            </w:pPr>
            <w:r>
              <w:rPr>
                <w:szCs w:val="21"/>
              </w:rPr>
              <w:t>地聚合物复合注浆材料及其制备和使用方法</w:t>
            </w:r>
          </w:p>
        </w:tc>
        <w:tc>
          <w:tcPr>
            <w:tcW w:w="1842" w:type="dxa"/>
            <w:shd w:val="clear" w:color="auto" w:fill="auto"/>
            <w:vAlign w:val="center"/>
          </w:tcPr>
          <w:p>
            <w:pPr>
              <w:jc w:val="center"/>
              <w:rPr>
                <w:szCs w:val="21"/>
              </w:rPr>
            </w:pPr>
            <w:r>
              <w:rPr>
                <w:szCs w:val="21"/>
              </w:rPr>
              <w:t>发明专利</w:t>
            </w:r>
            <w:r>
              <w:t>权</w:t>
            </w:r>
          </w:p>
        </w:tc>
        <w:tc>
          <w:tcPr>
            <w:tcW w:w="1544" w:type="dxa"/>
            <w:shd w:val="clear" w:color="auto" w:fill="auto"/>
            <w:vAlign w:val="center"/>
          </w:tcPr>
          <w:p>
            <w:pPr>
              <w:jc w:val="center"/>
              <w:rPr>
                <w:szCs w:val="21"/>
              </w:rPr>
            </w:pPr>
            <w:r>
              <w:rPr>
                <w:szCs w:val="21"/>
              </w:rPr>
              <w:t>王立华</w:t>
            </w:r>
            <w:r>
              <w:rPr>
                <w:rFonts w:hint="eastAsia"/>
                <w:szCs w:val="21"/>
              </w:rPr>
              <w:t>；</w:t>
            </w:r>
            <w:r>
              <w:rPr>
                <w:szCs w:val="21"/>
              </w:rPr>
              <w:t>张明川</w:t>
            </w:r>
            <w:r>
              <w:rPr>
                <w:rFonts w:hint="eastAsia"/>
                <w:szCs w:val="21"/>
              </w:rPr>
              <w:t>；</w:t>
            </w:r>
            <w:r>
              <w:rPr>
                <w:szCs w:val="21"/>
              </w:rPr>
              <w:t>殷险峰</w:t>
            </w:r>
            <w:r>
              <w:rPr>
                <w:rFonts w:hint="eastAsia"/>
                <w:szCs w:val="21"/>
              </w:rPr>
              <w:t>；</w:t>
            </w:r>
            <w:r>
              <w:rPr>
                <w:szCs w:val="21"/>
              </w:rPr>
              <w:t>王常如</w:t>
            </w:r>
          </w:p>
        </w:tc>
        <w:tc>
          <w:tcPr>
            <w:tcW w:w="1369" w:type="dxa"/>
            <w:shd w:val="clear" w:color="auto" w:fill="auto"/>
            <w:vAlign w:val="center"/>
          </w:tcPr>
          <w:p>
            <w:pPr>
              <w:jc w:val="center"/>
              <w:rPr>
                <w:szCs w:val="21"/>
              </w:rPr>
            </w:pPr>
            <w:r>
              <w:rPr>
                <w:szCs w:val="21"/>
              </w:rPr>
              <w:t>山东科技大学</w:t>
            </w:r>
          </w:p>
        </w:tc>
        <w:tc>
          <w:tcPr>
            <w:tcW w:w="1446" w:type="dxa"/>
            <w:shd w:val="clear" w:color="auto" w:fill="auto"/>
            <w:vAlign w:val="center"/>
          </w:tcPr>
          <w:p>
            <w:pPr>
              <w:jc w:val="center"/>
              <w:rPr>
                <w:szCs w:val="21"/>
              </w:rPr>
            </w:pPr>
            <w:r>
              <w:rPr>
                <w:szCs w:val="21"/>
              </w:rPr>
              <w:t>ZL</w:t>
            </w:r>
            <w:r>
              <w:rPr>
                <w:rFonts w:hint="eastAsia"/>
                <w:szCs w:val="21"/>
              </w:rPr>
              <w:t>201510624174.X</w:t>
            </w:r>
          </w:p>
        </w:tc>
        <w:tc>
          <w:tcPr>
            <w:tcW w:w="1236" w:type="dxa"/>
            <w:shd w:val="clear" w:color="auto" w:fill="auto"/>
            <w:vAlign w:val="center"/>
          </w:tcPr>
          <w:p>
            <w:pPr>
              <w:jc w:val="center"/>
              <w:rPr>
                <w:szCs w:val="21"/>
              </w:rPr>
            </w:pPr>
            <w:r>
              <w:rPr>
                <w:rFonts w:hint="eastAsia"/>
                <w:szCs w:val="21"/>
              </w:rPr>
              <w:t>2017.05.31</w:t>
            </w:r>
          </w:p>
        </w:tc>
        <w:tc>
          <w:tcPr>
            <w:tcW w:w="1446" w:type="dxa"/>
            <w:shd w:val="clear" w:color="auto" w:fill="auto"/>
            <w:vAlign w:val="center"/>
          </w:tcPr>
          <w:p>
            <w:pPr>
              <w:jc w:val="center"/>
            </w:pPr>
            <w:r>
              <w:rPr>
                <w:rFonts w:ascii="宋体" w:cs="宋体"/>
                <w:kern w:val="0"/>
                <w:sz w:val="24"/>
              </w:rPr>
              <w:t>1.</w:t>
            </w:r>
            <w:r>
              <w:t>中国</w:t>
            </w:r>
          </w:p>
        </w:tc>
        <w:tc>
          <w:tcPr>
            <w:tcW w:w="1269" w:type="dxa"/>
            <w:shd w:val="clear" w:color="auto" w:fill="auto"/>
            <w:vAlign w:val="center"/>
          </w:tcPr>
          <w:p>
            <w:pPr>
              <w:jc w:val="center"/>
            </w:pPr>
            <w:r>
              <w:t>有效</w:t>
            </w:r>
          </w:p>
        </w:tc>
        <w:tc>
          <w:tcPr>
            <w:tcW w:w="1269" w:type="dxa"/>
            <w:shd w:val="clear" w:color="auto" w:fill="auto"/>
            <w:vAlign w:val="center"/>
          </w:tcPr>
          <w:p>
            <w:pPr>
              <w:jc w:val="center"/>
            </w:pPr>
            <w:r>
              <w:t>附件</w:t>
            </w:r>
            <w:r>
              <w:rPr>
                <w:rFonts w:hint="eastAsia"/>
              </w:rPr>
              <w:t>6</w:t>
            </w:r>
          </w:p>
        </w:tc>
        <w:tc>
          <w:tcPr>
            <w:tcW w:w="1269" w:type="dxa"/>
            <w:vAlign w:val="center"/>
          </w:tcPr>
          <w:p>
            <w:pPr>
              <w:jc w:val="center"/>
            </w:pPr>
            <w:r>
              <w:t>是</w:t>
            </w:r>
          </w:p>
        </w:tc>
        <w:tc>
          <w:tcPr>
            <w:tcW w:w="1269"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pPr>
            <w:r>
              <w:rPr>
                <w:rFonts w:hint="eastAsia"/>
              </w:rPr>
              <w:t>7</w:t>
            </w:r>
          </w:p>
        </w:tc>
        <w:tc>
          <w:tcPr>
            <w:tcW w:w="2641" w:type="dxa"/>
            <w:shd w:val="clear" w:color="auto" w:fill="auto"/>
            <w:vAlign w:val="center"/>
          </w:tcPr>
          <w:p>
            <w:pPr>
              <w:jc w:val="center"/>
              <w:rPr>
                <w:szCs w:val="21"/>
              </w:rPr>
            </w:pPr>
            <w:r>
              <w:rPr>
                <w:rFonts w:hint="eastAsia"/>
                <w:szCs w:val="21"/>
              </w:rPr>
              <w:t>一种用于测量方形钻孔双向应力的应力计及其使用方法</w:t>
            </w:r>
          </w:p>
        </w:tc>
        <w:tc>
          <w:tcPr>
            <w:tcW w:w="1842" w:type="dxa"/>
            <w:shd w:val="clear" w:color="auto" w:fill="auto"/>
            <w:vAlign w:val="center"/>
          </w:tcPr>
          <w:p>
            <w:pPr>
              <w:jc w:val="center"/>
              <w:rPr>
                <w:szCs w:val="21"/>
              </w:rPr>
            </w:pPr>
            <w:r>
              <w:rPr>
                <w:szCs w:val="21"/>
              </w:rPr>
              <w:t>发明专利</w:t>
            </w:r>
            <w:r>
              <w:t>权</w:t>
            </w:r>
          </w:p>
        </w:tc>
        <w:tc>
          <w:tcPr>
            <w:tcW w:w="1544" w:type="dxa"/>
            <w:shd w:val="clear" w:color="auto" w:fill="auto"/>
            <w:vAlign w:val="center"/>
          </w:tcPr>
          <w:p>
            <w:pPr>
              <w:jc w:val="center"/>
              <w:rPr>
                <w:szCs w:val="21"/>
              </w:rPr>
            </w:pPr>
            <w:r>
              <w:rPr>
                <w:szCs w:val="21"/>
              </w:rPr>
              <w:t>蒋力帅</w:t>
            </w:r>
            <w:r>
              <w:rPr>
                <w:rFonts w:hint="eastAsia"/>
                <w:szCs w:val="21"/>
              </w:rPr>
              <w:t>；</w:t>
            </w:r>
            <w:r>
              <w:rPr>
                <w:szCs w:val="21"/>
              </w:rPr>
              <w:t>武泉森</w:t>
            </w:r>
            <w:r>
              <w:rPr>
                <w:rFonts w:hint="eastAsia"/>
                <w:szCs w:val="21"/>
              </w:rPr>
              <w:t>；马富武；张培鹏</w:t>
            </w:r>
          </w:p>
        </w:tc>
        <w:tc>
          <w:tcPr>
            <w:tcW w:w="1369" w:type="dxa"/>
            <w:shd w:val="clear" w:color="auto" w:fill="auto"/>
            <w:vAlign w:val="center"/>
          </w:tcPr>
          <w:p>
            <w:pPr>
              <w:jc w:val="center"/>
              <w:rPr>
                <w:szCs w:val="21"/>
              </w:rPr>
            </w:pPr>
            <w:r>
              <w:rPr>
                <w:szCs w:val="21"/>
              </w:rPr>
              <w:t>山东科技大学</w:t>
            </w:r>
          </w:p>
        </w:tc>
        <w:tc>
          <w:tcPr>
            <w:tcW w:w="1446" w:type="dxa"/>
            <w:shd w:val="clear" w:color="auto" w:fill="auto"/>
            <w:vAlign w:val="center"/>
          </w:tcPr>
          <w:p>
            <w:pPr>
              <w:jc w:val="center"/>
              <w:rPr>
                <w:szCs w:val="21"/>
              </w:rPr>
            </w:pPr>
            <w:r>
              <w:rPr>
                <w:szCs w:val="21"/>
              </w:rPr>
              <w:t>ZL</w:t>
            </w:r>
            <w:r>
              <w:rPr>
                <w:rFonts w:hint="eastAsia"/>
                <w:szCs w:val="21"/>
              </w:rPr>
              <w:t>201410667392.7</w:t>
            </w:r>
          </w:p>
        </w:tc>
        <w:tc>
          <w:tcPr>
            <w:tcW w:w="1236" w:type="dxa"/>
            <w:shd w:val="clear" w:color="auto" w:fill="auto"/>
            <w:vAlign w:val="center"/>
          </w:tcPr>
          <w:p>
            <w:pPr>
              <w:jc w:val="center"/>
              <w:rPr>
                <w:szCs w:val="21"/>
              </w:rPr>
            </w:pPr>
          </w:p>
        </w:tc>
        <w:tc>
          <w:tcPr>
            <w:tcW w:w="1446" w:type="dxa"/>
            <w:shd w:val="clear" w:color="auto" w:fill="auto"/>
            <w:vAlign w:val="center"/>
          </w:tcPr>
          <w:p>
            <w:pPr>
              <w:jc w:val="center"/>
            </w:pPr>
            <w:r>
              <w:rPr>
                <w:rFonts w:ascii="宋体" w:cs="宋体"/>
                <w:kern w:val="0"/>
                <w:sz w:val="24"/>
              </w:rPr>
              <w:t>1.</w:t>
            </w:r>
            <w:r>
              <w:t>中国</w:t>
            </w:r>
          </w:p>
        </w:tc>
        <w:tc>
          <w:tcPr>
            <w:tcW w:w="1269" w:type="dxa"/>
            <w:shd w:val="clear" w:color="auto" w:fill="auto"/>
            <w:vAlign w:val="center"/>
          </w:tcPr>
          <w:p>
            <w:pPr>
              <w:jc w:val="center"/>
            </w:pPr>
            <w:r>
              <w:t>有效</w:t>
            </w:r>
          </w:p>
        </w:tc>
        <w:tc>
          <w:tcPr>
            <w:tcW w:w="1269" w:type="dxa"/>
            <w:shd w:val="clear" w:color="auto" w:fill="auto"/>
            <w:vAlign w:val="center"/>
          </w:tcPr>
          <w:p>
            <w:pPr>
              <w:jc w:val="center"/>
            </w:pPr>
            <w:r>
              <w:t>附件</w:t>
            </w:r>
            <w:r>
              <w:rPr>
                <w:rFonts w:hint="eastAsia"/>
              </w:rPr>
              <w:t>7</w:t>
            </w:r>
          </w:p>
        </w:tc>
        <w:tc>
          <w:tcPr>
            <w:tcW w:w="1269" w:type="dxa"/>
            <w:vAlign w:val="center"/>
          </w:tcPr>
          <w:p>
            <w:pPr>
              <w:jc w:val="center"/>
            </w:pPr>
            <w:r>
              <w:t>是</w:t>
            </w:r>
          </w:p>
        </w:tc>
        <w:tc>
          <w:tcPr>
            <w:tcW w:w="1269"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pPr>
            <w:r>
              <w:rPr>
                <w:rFonts w:hint="eastAsia"/>
              </w:rPr>
              <w:t>8</w:t>
            </w:r>
          </w:p>
        </w:tc>
        <w:tc>
          <w:tcPr>
            <w:tcW w:w="2641" w:type="dxa"/>
            <w:shd w:val="clear" w:color="auto" w:fill="auto"/>
            <w:vAlign w:val="center"/>
          </w:tcPr>
          <w:p>
            <w:pPr>
              <w:jc w:val="center"/>
              <w:rPr>
                <w:szCs w:val="21"/>
              </w:rPr>
            </w:pPr>
            <w:r>
              <w:rPr>
                <w:szCs w:val="21"/>
              </w:rPr>
              <w:t>锚喷支护工程中低回弹率低粉尘的混凝土喷头</w:t>
            </w:r>
          </w:p>
        </w:tc>
        <w:tc>
          <w:tcPr>
            <w:tcW w:w="1842" w:type="dxa"/>
            <w:shd w:val="clear" w:color="auto" w:fill="auto"/>
            <w:vAlign w:val="center"/>
          </w:tcPr>
          <w:p>
            <w:pPr>
              <w:jc w:val="center"/>
              <w:rPr>
                <w:szCs w:val="21"/>
              </w:rPr>
            </w:pPr>
            <w:r>
              <w:rPr>
                <w:szCs w:val="21"/>
              </w:rPr>
              <w:t>发明专利</w:t>
            </w:r>
            <w:r>
              <w:t>权</w:t>
            </w:r>
          </w:p>
        </w:tc>
        <w:tc>
          <w:tcPr>
            <w:tcW w:w="1544" w:type="dxa"/>
            <w:shd w:val="clear" w:color="auto" w:fill="auto"/>
            <w:vAlign w:val="center"/>
          </w:tcPr>
          <w:p>
            <w:pPr>
              <w:jc w:val="center"/>
              <w:rPr>
                <w:szCs w:val="21"/>
              </w:rPr>
            </w:pPr>
            <w:r>
              <w:rPr>
                <w:szCs w:val="21"/>
              </w:rPr>
              <w:t>王清标；白云；张聪；吕荣山；许垒；胡忠经；王天天；张军贤</w:t>
            </w:r>
          </w:p>
        </w:tc>
        <w:tc>
          <w:tcPr>
            <w:tcW w:w="1369" w:type="dxa"/>
            <w:shd w:val="clear" w:color="auto" w:fill="auto"/>
            <w:vAlign w:val="center"/>
          </w:tcPr>
          <w:p>
            <w:pPr>
              <w:jc w:val="center"/>
              <w:rPr>
                <w:szCs w:val="21"/>
              </w:rPr>
            </w:pPr>
            <w:r>
              <w:rPr>
                <w:szCs w:val="21"/>
              </w:rPr>
              <w:t>山东科技大学</w:t>
            </w:r>
          </w:p>
        </w:tc>
        <w:tc>
          <w:tcPr>
            <w:tcW w:w="1446" w:type="dxa"/>
            <w:shd w:val="clear" w:color="auto" w:fill="auto"/>
            <w:vAlign w:val="center"/>
          </w:tcPr>
          <w:p>
            <w:pPr>
              <w:jc w:val="center"/>
              <w:rPr>
                <w:szCs w:val="21"/>
              </w:rPr>
            </w:pPr>
            <w:r>
              <w:rPr>
                <w:szCs w:val="21"/>
              </w:rPr>
              <w:t>ZL201410725436.7</w:t>
            </w:r>
          </w:p>
        </w:tc>
        <w:tc>
          <w:tcPr>
            <w:tcW w:w="1236" w:type="dxa"/>
            <w:shd w:val="clear" w:color="auto" w:fill="auto"/>
            <w:vAlign w:val="center"/>
          </w:tcPr>
          <w:p>
            <w:pPr>
              <w:jc w:val="center"/>
              <w:rPr>
                <w:szCs w:val="21"/>
              </w:rPr>
            </w:pPr>
            <w:r>
              <w:rPr>
                <w:szCs w:val="21"/>
              </w:rPr>
              <w:t>2017.04.12</w:t>
            </w:r>
          </w:p>
        </w:tc>
        <w:tc>
          <w:tcPr>
            <w:tcW w:w="1446" w:type="dxa"/>
            <w:shd w:val="clear" w:color="auto" w:fill="auto"/>
            <w:vAlign w:val="center"/>
          </w:tcPr>
          <w:p>
            <w:pPr>
              <w:jc w:val="center"/>
            </w:pPr>
            <w:r>
              <w:rPr>
                <w:rFonts w:ascii="宋体" w:cs="宋体"/>
                <w:kern w:val="0"/>
                <w:sz w:val="24"/>
              </w:rPr>
              <w:t>1.</w:t>
            </w:r>
            <w:r>
              <w:t>中国</w:t>
            </w:r>
          </w:p>
        </w:tc>
        <w:tc>
          <w:tcPr>
            <w:tcW w:w="1269" w:type="dxa"/>
            <w:shd w:val="clear" w:color="auto" w:fill="auto"/>
            <w:vAlign w:val="center"/>
          </w:tcPr>
          <w:p>
            <w:pPr>
              <w:jc w:val="center"/>
            </w:pPr>
            <w:r>
              <w:t>有效</w:t>
            </w:r>
          </w:p>
        </w:tc>
        <w:tc>
          <w:tcPr>
            <w:tcW w:w="1269" w:type="dxa"/>
            <w:shd w:val="clear" w:color="auto" w:fill="auto"/>
            <w:vAlign w:val="center"/>
          </w:tcPr>
          <w:p>
            <w:pPr>
              <w:jc w:val="center"/>
            </w:pPr>
            <w:r>
              <w:t>附件</w:t>
            </w:r>
            <w:r>
              <w:rPr>
                <w:rFonts w:hint="eastAsia"/>
              </w:rPr>
              <w:t>8</w:t>
            </w:r>
          </w:p>
        </w:tc>
        <w:tc>
          <w:tcPr>
            <w:tcW w:w="1269" w:type="dxa"/>
            <w:vAlign w:val="center"/>
          </w:tcPr>
          <w:p>
            <w:pPr>
              <w:jc w:val="center"/>
            </w:pPr>
            <w:r>
              <w:t>是</w:t>
            </w:r>
          </w:p>
        </w:tc>
        <w:tc>
          <w:tcPr>
            <w:tcW w:w="1269"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pPr>
            <w:r>
              <w:rPr>
                <w:rFonts w:hint="eastAsia"/>
              </w:rPr>
              <w:t>9</w:t>
            </w:r>
          </w:p>
        </w:tc>
        <w:tc>
          <w:tcPr>
            <w:tcW w:w="2641" w:type="dxa"/>
            <w:shd w:val="clear" w:color="auto" w:fill="auto"/>
            <w:vAlign w:val="center"/>
          </w:tcPr>
          <w:p>
            <w:pPr>
              <w:jc w:val="center"/>
              <w:rPr>
                <w:szCs w:val="21"/>
              </w:rPr>
            </w:pPr>
            <w:r>
              <w:rPr>
                <w:szCs w:val="21"/>
              </w:rPr>
              <w:t>混凝土保温钢模板构件及其制备方法</w:t>
            </w:r>
          </w:p>
        </w:tc>
        <w:tc>
          <w:tcPr>
            <w:tcW w:w="1842" w:type="dxa"/>
            <w:shd w:val="clear" w:color="auto" w:fill="auto"/>
            <w:vAlign w:val="center"/>
          </w:tcPr>
          <w:p>
            <w:pPr>
              <w:jc w:val="center"/>
              <w:rPr>
                <w:szCs w:val="21"/>
              </w:rPr>
            </w:pPr>
            <w:r>
              <w:rPr>
                <w:szCs w:val="21"/>
              </w:rPr>
              <w:t>发明专利</w:t>
            </w:r>
            <w:r>
              <w:t>权</w:t>
            </w:r>
          </w:p>
        </w:tc>
        <w:tc>
          <w:tcPr>
            <w:tcW w:w="1544" w:type="dxa"/>
            <w:shd w:val="clear" w:color="auto" w:fill="auto"/>
            <w:vAlign w:val="center"/>
          </w:tcPr>
          <w:p>
            <w:pPr>
              <w:jc w:val="center"/>
              <w:rPr>
                <w:szCs w:val="21"/>
              </w:rPr>
            </w:pPr>
            <w:r>
              <w:rPr>
                <w:szCs w:val="21"/>
              </w:rPr>
              <w:t>王清标；白云；张聪；吕荣山；许垒；胡忠经；王天天；张军贤</w:t>
            </w:r>
          </w:p>
        </w:tc>
        <w:tc>
          <w:tcPr>
            <w:tcW w:w="1369" w:type="dxa"/>
            <w:shd w:val="clear" w:color="auto" w:fill="auto"/>
            <w:vAlign w:val="center"/>
          </w:tcPr>
          <w:p>
            <w:pPr>
              <w:jc w:val="center"/>
              <w:rPr>
                <w:szCs w:val="21"/>
              </w:rPr>
            </w:pPr>
            <w:r>
              <w:rPr>
                <w:szCs w:val="21"/>
              </w:rPr>
              <w:t>山东科技大学</w:t>
            </w:r>
          </w:p>
        </w:tc>
        <w:tc>
          <w:tcPr>
            <w:tcW w:w="1446" w:type="dxa"/>
            <w:shd w:val="clear" w:color="auto" w:fill="auto"/>
            <w:vAlign w:val="center"/>
          </w:tcPr>
          <w:p>
            <w:pPr>
              <w:jc w:val="center"/>
              <w:rPr>
                <w:szCs w:val="21"/>
              </w:rPr>
            </w:pPr>
            <w:r>
              <w:rPr>
                <w:szCs w:val="21"/>
              </w:rPr>
              <w:t>ZL201410725470.4</w:t>
            </w:r>
          </w:p>
        </w:tc>
        <w:tc>
          <w:tcPr>
            <w:tcW w:w="1236" w:type="dxa"/>
            <w:shd w:val="clear" w:color="auto" w:fill="auto"/>
            <w:vAlign w:val="center"/>
          </w:tcPr>
          <w:p>
            <w:pPr>
              <w:jc w:val="center"/>
              <w:rPr>
                <w:szCs w:val="21"/>
              </w:rPr>
            </w:pPr>
            <w:r>
              <w:rPr>
                <w:szCs w:val="21"/>
              </w:rPr>
              <w:t>2017.08.11</w:t>
            </w:r>
          </w:p>
        </w:tc>
        <w:tc>
          <w:tcPr>
            <w:tcW w:w="1446" w:type="dxa"/>
            <w:shd w:val="clear" w:color="auto" w:fill="auto"/>
            <w:vAlign w:val="center"/>
          </w:tcPr>
          <w:p>
            <w:pPr>
              <w:jc w:val="center"/>
            </w:pPr>
            <w:r>
              <w:rPr>
                <w:rFonts w:ascii="宋体" w:cs="宋体"/>
                <w:kern w:val="0"/>
                <w:sz w:val="24"/>
              </w:rPr>
              <w:t>1.</w:t>
            </w:r>
            <w:r>
              <w:t>中国</w:t>
            </w:r>
          </w:p>
        </w:tc>
        <w:tc>
          <w:tcPr>
            <w:tcW w:w="1269" w:type="dxa"/>
            <w:shd w:val="clear" w:color="auto" w:fill="auto"/>
            <w:vAlign w:val="center"/>
          </w:tcPr>
          <w:p>
            <w:pPr>
              <w:jc w:val="center"/>
            </w:pPr>
            <w:r>
              <w:t>有效</w:t>
            </w:r>
          </w:p>
        </w:tc>
        <w:tc>
          <w:tcPr>
            <w:tcW w:w="1269" w:type="dxa"/>
            <w:shd w:val="clear" w:color="auto" w:fill="auto"/>
            <w:vAlign w:val="center"/>
          </w:tcPr>
          <w:p>
            <w:pPr>
              <w:jc w:val="center"/>
            </w:pPr>
            <w:r>
              <w:t>附件</w:t>
            </w:r>
            <w:r>
              <w:rPr>
                <w:rFonts w:hint="eastAsia"/>
              </w:rPr>
              <w:t>9</w:t>
            </w:r>
          </w:p>
        </w:tc>
        <w:tc>
          <w:tcPr>
            <w:tcW w:w="1269" w:type="dxa"/>
            <w:vAlign w:val="center"/>
          </w:tcPr>
          <w:p>
            <w:pPr>
              <w:jc w:val="center"/>
            </w:pPr>
            <w:r>
              <w:t>是</w:t>
            </w:r>
          </w:p>
        </w:tc>
        <w:tc>
          <w:tcPr>
            <w:tcW w:w="1269" w:type="dxa"/>
            <w:vAlign w:val="center"/>
          </w:tcPr>
          <w:p>
            <w:pPr>
              <w:jc w:val="center"/>
            </w:pPr>
            <w: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pPr>
            <w:r>
              <w:rPr>
                <w:rFonts w:hint="eastAsia"/>
              </w:rPr>
              <w:t>10</w:t>
            </w:r>
          </w:p>
        </w:tc>
        <w:tc>
          <w:tcPr>
            <w:tcW w:w="2641" w:type="dxa"/>
            <w:shd w:val="clear" w:color="auto" w:fill="auto"/>
            <w:vAlign w:val="center"/>
          </w:tcPr>
          <w:p>
            <w:pPr>
              <w:jc w:val="center"/>
              <w:rPr>
                <w:szCs w:val="21"/>
              </w:rPr>
            </w:pPr>
            <w:r>
              <w:rPr>
                <w:rFonts w:hint="eastAsia"/>
                <w:szCs w:val="21"/>
              </w:rPr>
              <w:t>一种多级弹片防滑锚杆</w:t>
            </w:r>
          </w:p>
        </w:tc>
        <w:tc>
          <w:tcPr>
            <w:tcW w:w="1842" w:type="dxa"/>
            <w:shd w:val="clear" w:color="auto" w:fill="auto"/>
            <w:vAlign w:val="center"/>
          </w:tcPr>
          <w:p>
            <w:pPr>
              <w:jc w:val="center"/>
              <w:rPr>
                <w:szCs w:val="21"/>
              </w:rPr>
            </w:pPr>
            <w:r>
              <w:rPr>
                <w:rFonts w:hint="eastAsia"/>
                <w:szCs w:val="21"/>
              </w:rPr>
              <w:t>实用新型专利</w:t>
            </w:r>
            <w:r>
              <w:t>权</w:t>
            </w:r>
          </w:p>
        </w:tc>
        <w:tc>
          <w:tcPr>
            <w:tcW w:w="1544" w:type="dxa"/>
            <w:shd w:val="clear" w:color="auto" w:fill="auto"/>
            <w:vAlign w:val="center"/>
          </w:tcPr>
          <w:p>
            <w:pPr>
              <w:jc w:val="center"/>
              <w:rPr>
                <w:szCs w:val="21"/>
              </w:rPr>
            </w:pPr>
            <w:r>
              <w:rPr>
                <w:rFonts w:hint="eastAsia"/>
                <w:szCs w:val="21"/>
              </w:rPr>
              <w:t>王清标；吕荣山；林宪广；苏斌；马天明；孙荣波；张珂；刘正银；王成军；张明晶；路林海</w:t>
            </w:r>
          </w:p>
        </w:tc>
        <w:tc>
          <w:tcPr>
            <w:tcW w:w="1369" w:type="dxa"/>
            <w:shd w:val="clear" w:color="auto" w:fill="auto"/>
            <w:vAlign w:val="center"/>
          </w:tcPr>
          <w:p>
            <w:pPr>
              <w:jc w:val="center"/>
              <w:rPr>
                <w:szCs w:val="21"/>
              </w:rPr>
            </w:pPr>
            <w:r>
              <w:rPr>
                <w:rFonts w:hint="eastAsia"/>
                <w:szCs w:val="21"/>
              </w:rPr>
              <w:t>山东科技大学；中铁十四局集团有限公司；山东交通规划设计院；王清标</w:t>
            </w:r>
          </w:p>
        </w:tc>
        <w:tc>
          <w:tcPr>
            <w:tcW w:w="1446" w:type="dxa"/>
            <w:shd w:val="clear" w:color="auto" w:fill="auto"/>
            <w:vAlign w:val="center"/>
          </w:tcPr>
          <w:p>
            <w:pPr>
              <w:jc w:val="center"/>
              <w:rPr>
                <w:szCs w:val="21"/>
              </w:rPr>
            </w:pPr>
            <w:r>
              <w:rPr>
                <w:rFonts w:hint="eastAsia"/>
                <w:szCs w:val="21"/>
              </w:rPr>
              <w:t>ZL201420626093.4</w:t>
            </w:r>
          </w:p>
        </w:tc>
        <w:tc>
          <w:tcPr>
            <w:tcW w:w="1236" w:type="dxa"/>
            <w:shd w:val="clear" w:color="auto" w:fill="auto"/>
            <w:vAlign w:val="center"/>
          </w:tcPr>
          <w:p>
            <w:pPr>
              <w:jc w:val="center"/>
              <w:rPr>
                <w:szCs w:val="21"/>
              </w:rPr>
            </w:pPr>
            <w:r>
              <w:rPr>
                <w:rFonts w:hint="eastAsia"/>
                <w:szCs w:val="21"/>
              </w:rPr>
              <w:t>2015.05.20</w:t>
            </w:r>
          </w:p>
        </w:tc>
        <w:tc>
          <w:tcPr>
            <w:tcW w:w="1446" w:type="dxa"/>
            <w:shd w:val="clear" w:color="auto" w:fill="auto"/>
            <w:vAlign w:val="center"/>
          </w:tcPr>
          <w:p>
            <w:pPr>
              <w:jc w:val="center"/>
            </w:pPr>
            <w:r>
              <w:rPr>
                <w:rFonts w:hint="eastAsia"/>
              </w:rPr>
              <w:t>1.中国</w:t>
            </w:r>
          </w:p>
        </w:tc>
        <w:tc>
          <w:tcPr>
            <w:tcW w:w="1269" w:type="dxa"/>
            <w:shd w:val="clear" w:color="auto" w:fill="auto"/>
            <w:vAlign w:val="center"/>
          </w:tcPr>
          <w:p>
            <w:pPr>
              <w:jc w:val="center"/>
            </w:pPr>
            <w:r>
              <w:rPr>
                <w:rFonts w:hint="eastAsia"/>
              </w:rPr>
              <w:t>无效</w:t>
            </w:r>
          </w:p>
        </w:tc>
        <w:tc>
          <w:tcPr>
            <w:tcW w:w="1269" w:type="dxa"/>
            <w:shd w:val="clear" w:color="auto" w:fill="auto"/>
            <w:vAlign w:val="center"/>
          </w:tcPr>
          <w:p>
            <w:pPr>
              <w:jc w:val="center"/>
            </w:pPr>
            <w:r>
              <w:t>附件</w:t>
            </w:r>
            <w:r>
              <w:rPr>
                <w:rFonts w:hint="eastAsia"/>
              </w:rPr>
              <w:t>10</w:t>
            </w:r>
          </w:p>
        </w:tc>
        <w:tc>
          <w:tcPr>
            <w:tcW w:w="1269" w:type="dxa"/>
            <w:vAlign w:val="center"/>
          </w:tcPr>
          <w:p>
            <w:pPr>
              <w:jc w:val="center"/>
            </w:pPr>
            <w:r>
              <w:rPr>
                <w:rFonts w:hint="eastAsia"/>
              </w:rPr>
              <w:t>是</w:t>
            </w:r>
          </w:p>
        </w:tc>
        <w:tc>
          <w:tcPr>
            <w:tcW w:w="1269" w:type="dxa"/>
            <w:vAlign w:val="center"/>
          </w:tcPr>
          <w:p>
            <w:pPr>
              <w:jc w:val="center"/>
            </w:pPr>
            <w:r>
              <w:t>是</w:t>
            </w:r>
          </w:p>
        </w:tc>
      </w:tr>
    </w:tbl>
    <w:p>
      <w:pPr>
        <w:snapToGrid w:val="0"/>
        <w:spacing w:line="360" w:lineRule="auto"/>
        <w:rPr>
          <w:rFonts w:hAnsi="宋体"/>
          <w:sz w:val="24"/>
        </w:rPr>
      </w:pPr>
    </w:p>
    <w:p>
      <w:pPr>
        <w:snapToGrid w:val="0"/>
        <w:spacing w:line="360" w:lineRule="auto"/>
        <w:rPr>
          <w:rFonts w:hAnsi="宋体"/>
          <w:sz w:val="24"/>
        </w:rPr>
        <w:sectPr>
          <w:pgSz w:w="16838" w:h="11906" w:orient="landscape"/>
          <w:pgMar w:top="1800" w:right="1440" w:bottom="1800" w:left="1440" w:header="851" w:footer="992" w:gutter="0"/>
          <w:cols w:space="425" w:num="1"/>
          <w:docGrid w:type="lines" w:linePitch="312" w:charSpace="0"/>
        </w:sectPr>
      </w:pPr>
    </w:p>
    <w:p>
      <w:pPr>
        <w:snapToGrid w:val="0"/>
        <w:spacing w:line="360" w:lineRule="auto"/>
        <w:rPr>
          <w:rFonts w:hAnsiTheme="minorEastAsia" w:eastAsiaTheme="minorEastAsia"/>
          <w:b/>
          <w:color w:val="000000" w:themeColor="text1"/>
          <w:sz w:val="24"/>
          <w:szCs w:val="32"/>
        </w:rPr>
      </w:pPr>
      <w:r>
        <w:rPr>
          <w:rFonts w:hint="eastAsia" w:hAnsiTheme="minorEastAsia" w:eastAsiaTheme="minorEastAsia"/>
          <w:b/>
          <w:color w:val="000000" w:themeColor="text1"/>
          <w:sz w:val="24"/>
          <w:szCs w:val="32"/>
          <w:lang w:eastAsia="zh-CN"/>
        </w:rPr>
        <w:t>七</w:t>
      </w:r>
      <w:r>
        <w:rPr>
          <w:rFonts w:hAnsiTheme="minorEastAsia" w:eastAsiaTheme="minorEastAsia"/>
          <w:b/>
          <w:color w:val="000000" w:themeColor="text1"/>
          <w:sz w:val="24"/>
          <w:szCs w:val="32"/>
        </w:rPr>
        <w:t>、主要完成人情况</w:t>
      </w:r>
    </w:p>
    <w:p>
      <w:pPr>
        <w:adjustRightInd w:val="0"/>
        <w:snapToGrid w:val="0"/>
        <w:spacing w:line="360" w:lineRule="auto"/>
        <w:rPr>
          <w:rFonts w:hAnsi="宋体"/>
          <w:b/>
          <w:sz w:val="24"/>
        </w:rPr>
      </w:pPr>
      <w:r>
        <w:rPr>
          <w:rFonts w:hint="eastAsia" w:hAnsi="宋体"/>
          <w:b/>
          <w:sz w:val="24"/>
        </w:rPr>
        <w:t>1、姓名：王清标</w:t>
      </w:r>
    </w:p>
    <w:p>
      <w:pPr>
        <w:adjustRightInd w:val="0"/>
        <w:snapToGrid w:val="0"/>
        <w:spacing w:line="360" w:lineRule="auto"/>
        <w:ind w:firstLine="480" w:firstLineChars="200"/>
        <w:rPr>
          <w:rFonts w:hAnsi="宋体"/>
          <w:sz w:val="24"/>
        </w:rPr>
      </w:pPr>
      <w:r>
        <w:rPr>
          <w:rFonts w:hint="eastAsia" w:hAnsi="宋体"/>
          <w:sz w:val="24"/>
        </w:rPr>
        <w:t>排名：1</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对本项目技术创造性贡献：</w:t>
      </w:r>
      <w:r>
        <w:rPr>
          <w:rFonts w:hint="eastAsia"/>
          <w:kern w:val="0"/>
          <w:sz w:val="24"/>
        </w:rPr>
        <w:t>作为本项目的主要负责人，统筹项目整体，制定了研究目标，确定了项目主要研究方法和技术路线，完成了理论研究的建立和现场应用平台的搭建，其主要贡献：系统地建立了</w:t>
      </w:r>
      <w:r>
        <w:rPr>
          <w:kern w:val="0"/>
          <w:sz w:val="24"/>
        </w:rPr>
        <w:t>围岩动态分级方法</w:t>
      </w:r>
      <w:r>
        <w:rPr>
          <w:rFonts w:hint="eastAsia"/>
          <w:kern w:val="0"/>
          <w:sz w:val="24"/>
        </w:rPr>
        <w:t>，</w:t>
      </w:r>
      <w:r>
        <w:rPr>
          <w:kern w:val="0"/>
          <w:sz w:val="24"/>
        </w:rPr>
        <w:t>及时</w:t>
      </w:r>
      <w:r>
        <w:rPr>
          <w:rFonts w:hint="eastAsia"/>
          <w:kern w:val="0"/>
          <w:sz w:val="24"/>
        </w:rPr>
        <w:t>变更</w:t>
      </w:r>
      <w:r>
        <w:rPr>
          <w:kern w:val="0"/>
          <w:sz w:val="24"/>
        </w:rPr>
        <w:t>了围岩支护方式，解决了超强支护和支护强度不足问题</w:t>
      </w:r>
      <w:r>
        <w:rPr>
          <w:rFonts w:hint="eastAsia"/>
          <w:kern w:val="0"/>
          <w:sz w:val="24"/>
        </w:rPr>
        <w:t>；构建了</w:t>
      </w:r>
      <w:r>
        <w:rPr>
          <w:kern w:val="0"/>
          <w:sz w:val="24"/>
        </w:rPr>
        <w:t>大型空间分解理论</w:t>
      </w:r>
      <w:r>
        <w:rPr>
          <w:rFonts w:hint="eastAsia"/>
          <w:kern w:val="0"/>
          <w:sz w:val="24"/>
        </w:rPr>
        <w:t>，</w:t>
      </w:r>
      <w:r>
        <w:rPr>
          <w:kern w:val="0"/>
          <w:sz w:val="24"/>
        </w:rPr>
        <w:t>提出了大型空间处治技术</w:t>
      </w:r>
      <w:r>
        <w:rPr>
          <w:rFonts w:hint="eastAsia"/>
          <w:kern w:val="0"/>
          <w:sz w:val="24"/>
        </w:rPr>
        <w:t>，提出了</w:t>
      </w:r>
      <w:r>
        <w:rPr>
          <w:kern w:val="0"/>
          <w:sz w:val="24"/>
        </w:rPr>
        <w:t>隐伏溶洞注浆处置方法，</w:t>
      </w:r>
      <w:r>
        <w:rPr>
          <w:rFonts w:hint="eastAsia"/>
          <w:kern w:val="0"/>
          <w:sz w:val="24"/>
        </w:rPr>
        <w:t>系统的解决了隐伏溶洞治理难题；研究了岩溶隧道围岩变形控制的初期支护设计，并指导开发了一系列初期支护的锚杆形式；研制了细石自密实混凝土，开发了</w:t>
      </w:r>
      <w:r>
        <w:rPr>
          <w:kern w:val="0"/>
          <w:sz w:val="24"/>
        </w:rPr>
        <w:t>锚喷支护工程中低回弹率低粉尘的混凝土喷头装置</w:t>
      </w:r>
      <w:r>
        <w:rPr>
          <w:rFonts w:hint="eastAsia"/>
          <w:kern w:val="0"/>
          <w:sz w:val="24"/>
        </w:rPr>
        <w:t>；</w:t>
      </w:r>
      <w:r>
        <w:rPr>
          <w:kern w:val="0"/>
          <w:sz w:val="24"/>
        </w:rPr>
        <w:t>设计了混凝土保温钢模板</w:t>
      </w:r>
      <w:r>
        <w:rPr>
          <w:rFonts w:hint="eastAsia"/>
          <w:kern w:val="0"/>
          <w:sz w:val="24"/>
        </w:rPr>
        <w:t>，保证了</w:t>
      </w:r>
      <w:r>
        <w:rPr>
          <w:kern w:val="0"/>
          <w:sz w:val="24"/>
        </w:rPr>
        <w:t>衬砌养护砌质量</w:t>
      </w:r>
      <w:r>
        <w:rPr>
          <w:rFonts w:hint="eastAsia"/>
          <w:kern w:val="0"/>
          <w:sz w:val="24"/>
        </w:rPr>
        <w:t>。</w:t>
      </w:r>
    </w:p>
    <w:p>
      <w:pPr>
        <w:adjustRightInd w:val="0"/>
        <w:snapToGrid w:val="0"/>
        <w:spacing w:line="360" w:lineRule="auto"/>
        <w:ind w:left="654" w:leftChars="270" w:hanging="87"/>
        <w:rPr>
          <w:kern w:val="0"/>
          <w:sz w:val="24"/>
        </w:rPr>
      </w:pPr>
      <w:r>
        <w:rPr>
          <w:kern w:val="0"/>
          <w:sz w:val="24"/>
        </w:rPr>
        <w:t>曾获省级以上科技奖励情况</w:t>
      </w:r>
      <w:r>
        <w:rPr>
          <w:rFonts w:hint="eastAsia"/>
          <w:kern w:val="0"/>
          <w:sz w:val="24"/>
        </w:rPr>
        <w:t>：</w:t>
      </w:r>
    </w:p>
    <w:p>
      <w:pPr>
        <w:adjustRightInd w:val="0"/>
        <w:snapToGrid w:val="0"/>
        <w:spacing w:line="360" w:lineRule="auto"/>
        <w:ind w:left="654" w:leftChars="270" w:hanging="87"/>
        <w:rPr>
          <w:rFonts w:ascii="宋体" w:cs="宋体"/>
          <w:kern w:val="0"/>
          <w:sz w:val="24"/>
        </w:rPr>
      </w:pPr>
      <w:r>
        <w:rPr>
          <w:rFonts w:hint="eastAsia"/>
          <w:kern w:val="0"/>
          <w:sz w:val="24"/>
        </w:rPr>
        <w:t>（1）</w:t>
      </w:r>
      <w:r>
        <w:rPr>
          <w:rFonts w:hint="eastAsia" w:ascii="宋体" w:cs="宋体"/>
          <w:kern w:val="0"/>
          <w:sz w:val="24"/>
        </w:rPr>
        <w:t>西南复杂岩溶地区高速铁路隧道施工关键技术、2016YK（J）-2-10-R02、科学技术奖、二等奖、2016.12.12、第2位。</w:t>
      </w:r>
    </w:p>
    <w:p>
      <w:pPr>
        <w:adjustRightInd w:val="0"/>
        <w:snapToGrid w:val="0"/>
        <w:spacing w:line="360" w:lineRule="auto"/>
        <w:ind w:left="654" w:leftChars="270" w:hanging="87"/>
        <w:rPr>
          <w:rFonts w:ascii="宋体" w:cs="宋体"/>
          <w:kern w:val="0"/>
          <w:sz w:val="24"/>
        </w:rPr>
      </w:pPr>
      <w:r>
        <w:rPr>
          <w:rFonts w:hint="eastAsia" w:ascii="宋体" w:cs="宋体"/>
          <w:kern w:val="0"/>
          <w:sz w:val="24"/>
        </w:rPr>
        <w:t>（2）</w:t>
      </w:r>
      <w:bookmarkStart w:id="0" w:name="OLE_LINK1"/>
      <w:bookmarkStart w:id="1" w:name="OLE_LINK2"/>
      <w:r>
        <w:rPr>
          <w:rFonts w:hint="eastAsia" w:ascii="宋体" w:cs="宋体"/>
          <w:kern w:val="0"/>
          <w:sz w:val="24"/>
        </w:rPr>
        <w:t>岩土体预应力锚索锚固力损失控制补偿与安全监测关键技术</w:t>
      </w:r>
      <w:bookmarkEnd w:id="0"/>
      <w:bookmarkEnd w:id="1"/>
      <w:r>
        <w:rPr>
          <w:rFonts w:hint="eastAsia" w:ascii="宋体" w:cs="宋体"/>
          <w:kern w:val="0"/>
          <w:sz w:val="24"/>
        </w:rPr>
        <w:t>、JB2017-3-18-R01、科学技术奖、三等奖、2018.03.23、第1位。</w:t>
      </w:r>
    </w:p>
    <w:p>
      <w:pPr>
        <w:adjustRightInd w:val="0"/>
        <w:snapToGrid w:val="0"/>
        <w:spacing w:line="360" w:lineRule="auto"/>
        <w:ind w:left="654" w:leftChars="270" w:hanging="87"/>
        <w:rPr>
          <w:rFonts w:eastAsiaTheme="minorEastAsia"/>
          <w:b/>
          <w:color w:val="000000" w:themeColor="text1"/>
          <w:sz w:val="24"/>
          <w:szCs w:val="32"/>
        </w:rPr>
      </w:pPr>
      <w:r>
        <w:rPr>
          <w:rFonts w:hint="eastAsia" w:ascii="宋体" w:cs="宋体"/>
          <w:kern w:val="0"/>
          <w:sz w:val="24"/>
        </w:rPr>
        <w:t>（3）基于三维物探超前探测技术的岩溶隧道安全支护技术、2018BK30029、科学技术奖、三等奖、2018.10、第11位。</w:t>
      </w:r>
    </w:p>
    <w:p>
      <w:pPr>
        <w:adjustRightInd w:val="0"/>
        <w:snapToGrid w:val="0"/>
        <w:spacing w:line="360" w:lineRule="auto"/>
        <w:rPr>
          <w:rFonts w:hAnsi="宋体"/>
          <w:b/>
          <w:sz w:val="24"/>
        </w:rPr>
      </w:pPr>
      <w:r>
        <w:rPr>
          <w:rFonts w:hint="eastAsia" w:hAnsi="宋体"/>
          <w:b/>
          <w:sz w:val="24"/>
        </w:rPr>
        <w:t>2、姓名：蒋力帅</w:t>
      </w:r>
    </w:p>
    <w:p>
      <w:pPr>
        <w:adjustRightInd w:val="0"/>
        <w:snapToGrid w:val="0"/>
        <w:spacing w:line="360" w:lineRule="auto"/>
        <w:ind w:firstLine="480" w:firstLineChars="200"/>
        <w:rPr>
          <w:rFonts w:hAnsi="宋体"/>
          <w:sz w:val="24"/>
        </w:rPr>
      </w:pPr>
      <w:r>
        <w:rPr>
          <w:rFonts w:hint="eastAsia" w:hAnsi="宋体"/>
          <w:sz w:val="24"/>
        </w:rPr>
        <w:t>排名：2</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对本项目技术创造性贡献：建立了工程岩体裂隙发育程度和残余杨氏模量损伤劣化模型，提出了基于连续介质的工程岩体破裂劣化数值模拟方法，可以为岩土工程、采矿工程围岩失</w:t>
      </w:r>
      <w:r>
        <w:rPr>
          <w:rFonts w:hint="eastAsia" w:eastAsiaTheme="minorEastAsia"/>
          <w:szCs w:val="21"/>
        </w:rPr>
        <w:t>稳机理分析、稳定性控制对策研究、支护方案设计等提供有效可靠的指导依据。</w:t>
      </w:r>
    </w:p>
    <w:p>
      <w:pPr>
        <w:adjustRightInd w:val="0"/>
        <w:snapToGrid w:val="0"/>
        <w:spacing w:line="360" w:lineRule="auto"/>
        <w:ind w:left="654" w:leftChars="270" w:hanging="87"/>
        <w:rPr>
          <w:rFonts w:ascii="宋体" w:cs="宋体"/>
          <w:kern w:val="0"/>
          <w:sz w:val="24"/>
        </w:rPr>
      </w:pPr>
      <w:r>
        <w:rPr>
          <w:kern w:val="0"/>
          <w:sz w:val="24"/>
        </w:rPr>
        <w:t>曾获省级以上科技奖励情况</w:t>
      </w:r>
      <w:r>
        <w:rPr>
          <w:rFonts w:hint="eastAsia"/>
          <w:kern w:val="0"/>
          <w:sz w:val="24"/>
        </w:rPr>
        <w:t>：</w:t>
      </w:r>
      <w:r>
        <w:rPr>
          <w:rFonts w:hint="eastAsia" w:ascii="宋体" w:cs="宋体"/>
          <w:kern w:val="0"/>
          <w:sz w:val="24"/>
        </w:rPr>
        <w:t>岩土体预应力锚索锚固力损失控制补偿与安全监测关键技术、JB2017-3-18-R05、科学技术奖、三等奖、2018.03.23、第5位。</w:t>
      </w:r>
    </w:p>
    <w:p>
      <w:pPr>
        <w:adjustRightInd w:val="0"/>
        <w:snapToGrid w:val="0"/>
        <w:spacing w:line="360" w:lineRule="auto"/>
        <w:rPr>
          <w:rFonts w:hAnsi="宋体"/>
          <w:b/>
          <w:sz w:val="24"/>
        </w:rPr>
      </w:pPr>
      <w:r>
        <w:rPr>
          <w:rFonts w:hint="eastAsia" w:hAnsi="宋体"/>
          <w:b/>
          <w:sz w:val="24"/>
        </w:rPr>
        <w:t>3、姓名：高卫富</w:t>
      </w:r>
    </w:p>
    <w:p>
      <w:pPr>
        <w:adjustRightInd w:val="0"/>
        <w:snapToGrid w:val="0"/>
        <w:spacing w:line="360" w:lineRule="auto"/>
        <w:ind w:firstLine="480" w:firstLineChars="200"/>
        <w:rPr>
          <w:rFonts w:hAnsi="宋体"/>
          <w:sz w:val="24"/>
        </w:rPr>
      </w:pPr>
      <w:r>
        <w:rPr>
          <w:rFonts w:hint="eastAsia" w:hAnsi="宋体"/>
          <w:sz w:val="24"/>
        </w:rPr>
        <w:t>排名：3</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对本项目技术创造性贡献：提出了隧道工作面底板破坏深度实时监测方法，实现了对底板破坏深度实时监测；提出了隧道围岩水情动态监测方法，实现了开挖</w:t>
      </w:r>
      <w:r>
        <w:rPr>
          <w:rFonts w:hAnsi="宋体"/>
          <w:sz w:val="24"/>
        </w:rPr>
        <w:t>过程中水情动态变化的实时监测</w:t>
      </w:r>
      <w:r>
        <w:rPr>
          <w:rFonts w:hint="eastAsia" w:hAnsi="宋体"/>
          <w:sz w:val="24"/>
        </w:rPr>
        <w:t>；开发</w:t>
      </w:r>
      <w:r>
        <w:rPr>
          <w:rFonts w:hAnsi="宋体"/>
          <w:sz w:val="24"/>
        </w:rPr>
        <w:t>了隧道围岩注浆加固方法</w:t>
      </w:r>
      <w:r>
        <w:rPr>
          <w:rFonts w:hint="eastAsia" w:hAnsi="宋体"/>
          <w:sz w:val="24"/>
        </w:rPr>
        <w:t>，提高了</w:t>
      </w:r>
      <w:r>
        <w:rPr>
          <w:rFonts w:hAnsi="宋体"/>
          <w:sz w:val="24"/>
        </w:rPr>
        <w:t>围岩稳定性</w:t>
      </w:r>
      <w:r>
        <w:rPr>
          <w:rFonts w:hint="eastAsia" w:hAnsi="宋体"/>
          <w:sz w:val="24"/>
        </w:rPr>
        <w:t>。</w:t>
      </w:r>
    </w:p>
    <w:p>
      <w:pPr>
        <w:adjustRightInd w:val="0"/>
        <w:snapToGrid w:val="0"/>
        <w:spacing w:line="360" w:lineRule="auto"/>
        <w:ind w:left="654" w:leftChars="270" w:hanging="87"/>
        <w:rPr>
          <w:rFonts w:ascii="宋体" w:cs="宋体"/>
          <w:kern w:val="0"/>
          <w:sz w:val="24"/>
        </w:rPr>
      </w:pPr>
      <w:r>
        <w:rPr>
          <w:kern w:val="0"/>
          <w:sz w:val="24"/>
        </w:rPr>
        <w:t>曾获省级以上科技奖励情况</w:t>
      </w:r>
      <w:r>
        <w:rPr>
          <w:rFonts w:hint="eastAsia"/>
          <w:kern w:val="0"/>
          <w:sz w:val="24"/>
        </w:rPr>
        <w:t>：</w:t>
      </w:r>
      <w:r>
        <w:rPr>
          <w:rFonts w:hint="eastAsia" w:ascii="宋体" w:cs="宋体"/>
          <w:kern w:val="0"/>
          <w:sz w:val="24"/>
        </w:rPr>
        <w:t>基于三维物探超前探测技术的岩溶隧道安全支护技术、2018BK30029、科学技术奖、三等奖、2018.10、第3位。</w:t>
      </w:r>
    </w:p>
    <w:p>
      <w:pPr>
        <w:adjustRightInd w:val="0"/>
        <w:snapToGrid w:val="0"/>
        <w:spacing w:line="360" w:lineRule="auto"/>
        <w:rPr>
          <w:rFonts w:hAnsi="宋体"/>
          <w:b/>
          <w:sz w:val="24"/>
        </w:rPr>
      </w:pPr>
      <w:r>
        <w:rPr>
          <w:rFonts w:hint="eastAsia" w:hAnsi="宋体"/>
          <w:b/>
          <w:sz w:val="24"/>
        </w:rPr>
        <w:t>4、姓名：于小鸽</w:t>
      </w:r>
    </w:p>
    <w:p>
      <w:pPr>
        <w:adjustRightInd w:val="0"/>
        <w:snapToGrid w:val="0"/>
        <w:spacing w:line="360" w:lineRule="auto"/>
        <w:ind w:firstLine="480" w:firstLineChars="200"/>
        <w:rPr>
          <w:rFonts w:hAnsi="宋体"/>
          <w:sz w:val="24"/>
        </w:rPr>
      </w:pPr>
      <w:r>
        <w:rPr>
          <w:rFonts w:hint="eastAsia" w:hAnsi="宋体"/>
          <w:sz w:val="24"/>
        </w:rPr>
        <w:t>排名：4</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对本项目技术创造性贡献：建立了隧道围岩原始导高带的预测方法，实现了</w:t>
      </w:r>
      <w:r>
        <w:rPr>
          <w:rFonts w:hAnsi="宋体"/>
          <w:sz w:val="24"/>
        </w:rPr>
        <w:t>围岩原始导高带发育的预测</w:t>
      </w:r>
      <w:r>
        <w:rPr>
          <w:rFonts w:hint="eastAsia" w:hAnsi="宋体"/>
          <w:sz w:val="24"/>
        </w:rPr>
        <w:t>。</w:t>
      </w:r>
    </w:p>
    <w:p>
      <w:pPr>
        <w:adjustRightInd w:val="0"/>
        <w:snapToGrid w:val="0"/>
        <w:spacing w:line="360" w:lineRule="auto"/>
        <w:ind w:left="654" w:leftChars="270" w:hanging="87"/>
        <w:rPr>
          <w:rFonts w:eastAsiaTheme="minorEastAsia"/>
          <w:b/>
          <w:color w:val="000000" w:themeColor="text1"/>
          <w:sz w:val="24"/>
          <w:szCs w:val="32"/>
        </w:rPr>
      </w:pPr>
      <w:r>
        <w:rPr>
          <w:kern w:val="0"/>
          <w:sz w:val="24"/>
        </w:rPr>
        <w:t>曾获省级以上科技奖励情况</w:t>
      </w:r>
      <w:r>
        <w:rPr>
          <w:rFonts w:hint="eastAsia"/>
          <w:kern w:val="0"/>
          <w:sz w:val="24"/>
        </w:rPr>
        <w:t>：</w:t>
      </w:r>
      <w:r>
        <w:rPr>
          <w:rFonts w:hint="eastAsia" w:ascii="宋体" w:cs="宋体"/>
          <w:kern w:val="0"/>
          <w:sz w:val="24"/>
        </w:rPr>
        <w:t>基于三维物探超前探测技术的岩溶隧道安全支护技术、2018BK30029、科学技术奖、三等奖、2018.10、第1位。</w:t>
      </w:r>
    </w:p>
    <w:p>
      <w:pPr>
        <w:adjustRightInd w:val="0"/>
        <w:snapToGrid w:val="0"/>
        <w:spacing w:line="360" w:lineRule="auto"/>
        <w:rPr>
          <w:rFonts w:hAnsi="宋体"/>
          <w:b/>
          <w:sz w:val="24"/>
        </w:rPr>
      </w:pPr>
      <w:r>
        <w:rPr>
          <w:rFonts w:hint="eastAsia" w:hAnsi="宋体"/>
          <w:b/>
          <w:sz w:val="24"/>
        </w:rPr>
        <w:t>5、姓名：施振跃</w:t>
      </w:r>
    </w:p>
    <w:p>
      <w:pPr>
        <w:adjustRightInd w:val="0"/>
        <w:snapToGrid w:val="0"/>
        <w:spacing w:line="360" w:lineRule="auto"/>
        <w:ind w:firstLine="480" w:firstLineChars="200"/>
        <w:rPr>
          <w:rFonts w:hAnsi="宋体"/>
          <w:sz w:val="24"/>
        </w:rPr>
      </w:pPr>
      <w:r>
        <w:rPr>
          <w:rFonts w:hint="eastAsia" w:hAnsi="宋体"/>
          <w:sz w:val="24"/>
        </w:rPr>
        <w:t>排名：5</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对本项目技术创造性贡献：</w:t>
      </w:r>
      <w:r>
        <w:rPr>
          <w:rFonts w:hint="eastAsia"/>
          <w:kern w:val="0"/>
          <w:sz w:val="24"/>
        </w:rPr>
        <w:t>参与建立了</w:t>
      </w:r>
      <w:r>
        <w:rPr>
          <w:kern w:val="0"/>
          <w:sz w:val="24"/>
        </w:rPr>
        <w:t>围岩动态分级方法</w:t>
      </w:r>
      <w:r>
        <w:rPr>
          <w:rFonts w:hint="eastAsia"/>
          <w:kern w:val="0"/>
          <w:sz w:val="24"/>
        </w:rPr>
        <w:t>；参与构建了</w:t>
      </w:r>
      <w:r>
        <w:rPr>
          <w:kern w:val="0"/>
          <w:sz w:val="24"/>
        </w:rPr>
        <w:t>大型空间分解理论</w:t>
      </w:r>
      <w:r>
        <w:rPr>
          <w:rFonts w:hint="eastAsia"/>
          <w:kern w:val="0"/>
          <w:sz w:val="24"/>
        </w:rPr>
        <w:t>和提出</w:t>
      </w:r>
      <w:r>
        <w:rPr>
          <w:kern w:val="0"/>
          <w:sz w:val="24"/>
        </w:rPr>
        <w:t>大型空间处治技术</w:t>
      </w:r>
      <w:r>
        <w:rPr>
          <w:rFonts w:hint="eastAsia"/>
          <w:kern w:val="0"/>
          <w:sz w:val="24"/>
        </w:rPr>
        <w:t>；参与提出了</w:t>
      </w:r>
      <w:r>
        <w:rPr>
          <w:kern w:val="0"/>
          <w:sz w:val="24"/>
        </w:rPr>
        <w:t>隐伏溶洞注浆处置方法</w:t>
      </w:r>
      <w:r>
        <w:rPr>
          <w:rFonts w:hint="eastAsia"/>
          <w:kern w:val="0"/>
          <w:sz w:val="24"/>
        </w:rPr>
        <w:t>；参与开发了一系列初期支护的锚杆形式。</w:t>
      </w:r>
      <w:r>
        <w:rPr>
          <w:rFonts w:hint="eastAsia" w:hAnsi="宋体"/>
          <w:sz w:val="24"/>
        </w:rPr>
        <w:t xml:space="preserve"> </w:t>
      </w:r>
    </w:p>
    <w:p>
      <w:pPr>
        <w:adjustRightInd w:val="0"/>
        <w:snapToGrid w:val="0"/>
        <w:spacing w:line="360" w:lineRule="auto"/>
        <w:ind w:left="654" w:leftChars="270" w:hanging="87"/>
        <w:rPr>
          <w:kern w:val="0"/>
          <w:sz w:val="24"/>
        </w:rPr>
      </w:pPr>
      <w:r>
        <w:rPr>
          <w:kern w:val="0"/>
          <w:sz w:val="24"/>
        </w:rPr>
        <w:t>曾获省级以上科技奖励情况</w:t>
      </w:r>
      <w:r>
        <w:rPr>
          <w:rFonts w:hint="eastAsia"/>
          <w:kern w:val="0"/>
          <w:sz w:val="24"/>
        </w:rPr>
        <w:t>：</w:t>
      </w:r>
    </w:p>
    <w:p>
      <w:pPr>
        <w:adjustRightInd w:val="0"/>
        <w:snapToGrid w:val="0"/>
        <w:spacing w:line="360" w:lineRule="auto"/>
        <w:ind w:left="654" w:leftChars="270" w:hanging="87"/>
        <w:rPr>
          <w:rFonts w:ascii="宋体" w:cs="宋体"/>
          <w:kern w:val="0"/>
          <w:sz w:val="24"/>
        </w:rPr>
      </w:pPr>
      <w:r>
        <w:rPr>
          <w:rFonts w:hint="eastAsia"/>
          <w:kern w:val="0"/>
          <w:sz w:val="24"/>
        </w:rPr>
        <w:t>（1）</w:t>
      </w:r>
      <w:r>
        <w:rPr>
          <w:rFonts w:hint="eastAsia" w:ascii="宋体" w:cs="宋体"/>
          <w:kern w:val="0"/>
          <w:sz w:val="24"/>
        </w:rPr>
        <w:t>西南复杂岩溶地区高速铁路隧道施工关键技术、2016YK（J）-2-10-R05、科学技术奖、二等奖、2016.12.12、第5位。</w:t>
      </w:r>
    </w:p>
    <w:p>
      <w:pPr>
        <w:adjustRightInd w:val="0"/>
        <w:snapToGrid w:val="0"/>
        <w:spacing w:line="360" w:lineRule="auto"/>
        <w:ind w:left="654" w:leftChars="270" w:hanging="87"/>
        <w:rPr>
          <w:rFonts w:eastAsiaTheme="minorEastAsia"/>
          <w:b/>
          <w:color w:val="000000" w:themeColor="text1"/>
          <w:sz w:val="24"/>
          <w:szCs w:val="32"/>
        </w:rPr>
      </w:pPr>
      <w:r>
        <w:rPr>
          <w:rFonts w:hint="eastAsia" w:ascii="宋体" w:cs="宋体"/>
          <w:kern w:val="0"/>
          <w:sz w:val="24"/>
        </w:rPr>
        <w:t>（2）基于三维物探超前探测技术的岩溶隧道安全支护技术、2018BK30029、科学技术奖、三等奖、2018.10、第2位。</w:t>
      </w:r>
    </w:p>
    <w:p>
      <w:pPr>
        <w:adjustRightInd w:val="0"/>
        <w:snapToGrid w:val="0"/>
        <w:spacing w:line="360" w:lineRule="auto"/>
        <w:rPr>
          <w:rFonts w:hAnsi="宋体"/>
          <w:b/>
          <w:sz w:val="24"/>
        </w:rPr>
      </w:pPr>
      <w:r>
        <w:rPr>
          <w:rFonts w:hint="eastAsia" w:hAnsi="宋体"/>
          <w:b/>
          <w:sz w:val="24"/>
        </w:rPr>
        <w:t>6、姓名：王立华</w:t>
      </w:r>
    </w:p>
    <w:p>
      <w:pPr>
        <w:adjustRightInd w:val="0"/>
        <w:snapToGrid w:val="0"/>
        <w:spacing w:line="360" w:lineRule="auto"/>
        <w:ind w:firstLine="480" w:firstLineChars="200"/>
        <w:rPr>
          <w:rFonts w:hAnsi="宋体"/>
          <w:sz w:val="24"/>
        </w:rPr>
      </w:pPr>
      <w:r>
        <w:rPr>
          <w:rFonts w:hint="eastAsia" w:hAnsi="宋体"/>
          <w:sz w:val="24"/>
        </w:rPr>
        <w:t>排名：6</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对本项目技术创造性贡献：开发了地聚合物复合注浆材料，为岩溶隧道围岩注浆和溶洞处治提供了注浆材料。</w:t>
      </w:r>
    </w:p>
    <w:p>
      <w:pPr>
        <w:adjustRightInd w:val="0"/>
        <w:snapToGrid w:val="0"/>
        <w:spacing w:line="360" w:lineRule="auto"/>
        <w:ind w:left="654" w:leftChars="270" w:hanging="87"/>
        <w:rPr>
          <w:rFonts w:eastAsiaTheme="minorEastAsia"/>
          <w:b/>
          <w:color w:val="000000" w:themeColor="text1"/>
          <w:sz w:val="24"/>
          <w:szCs w:val="32"/>
        </w:rPr>
      </w:pPr>
      <w:r>
        <w:rPr>
          <w:kern w:val="0"/>
          <w:sz w:val="24"/>
        </w:rPr>
        <w:t>曾获省级以上科技奖励情况</w:t>
      </w:r>
      <w:r>
        <w:rPr>
          <w:rFonts w:hint="eastAsia"/>
          <w:kern w:val="0"/>
          <w:sz w:val="24"/>
        </w:rPr>
        <w:t>：</w:t>
      </w:r>
      <w:r>
        <w:rPr>
          <w:rFonts w:hint="eastAsia" w:ascii="宋体" w:cs="宋体"/>
          <w:kern w:val="0"/>
          <w:sz w:val="24"/>
        </w:rPr>
        <w:t>岩土体预应力锚索锚固力损失控制补偿与安全监测关键技术、JB2017-3-18-R09、科学技术奖、三等奖、2018.03.23、第9位。</w:t>
      </w:r>
    </w:p>
    <w:p>
      <w:pPr>
        <w:adjustRightInd w:val="0"/>
        <w:snapToGrid w:val="0"/>
        <w:spacing w:line="360" w:lineRule="auto"/>
        <w:rPr>
          <w:rFonts w:hAnsi="宋体"/>
          <w:b/>
          <w:sz w:val="24"/>
        </w:rPr>
      </w:pPr>
      <w:r>
        <w:rPr>
          <w:rFonts w:hint="eastAsia" w:hAnsi="宋体"/>
          <w:b/>
          <w:sz w:val="24"/>
        </w:rPr>
        <w:t>7、姓名：王辉</w:t>
      </w:r>
    </w:p>
    <w:p>
      <w:pPr>
        <w:adjustRightInd w:val="0"/>
        <w:snapToGrid w:val="0"/>
        <w:spacing w:line="360" w:lineRule="auto"/>
        <w:ind w:firstLine="480" w:firstLineChars="200"/>
        <w:rPr>
          <w:rFonts w:hAnsi="宋体"/>
          <w:sz w:val="24"/>
        </w:rPr>
      </w:pPr>
      <w:r>
        <w:rPr>
          <w:rFonts w:hint="eastAsia" w:hAnsi="宋体"/>
          <w:sz w:val="24"/>
        </w:rPr>
        <w:t>排名：7</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对本项目技术创造性贡献：</w:t>
      </w:r>
      <w:r>
        <w:rPr>
          <w:rFonts w:hint="eastAsia"/>
          <w:kern w:val="0"/>
          <w:sz w:val="24"/>
        </w:rPr>
        <w:t>参与构建了</w:t>
      </w:r>
      <w:r>
        <w:rPr>
          <w:kern w:val="0"/>
          <w:sz w:val="24"/>
        </w:rPr>
        <w:t>大型空间分解理论</w:t>
      </w:r>
      <w:r>
        <w:rPr>
          <w:rFonts w:hint="eastAsia"/>
          <w:kern w:val="0"/>
          <w:sz w:val="24"/>
        </w:rPr>
        <w:t>和提出</w:t>
      </w:r>
      <w:r>
        <w:rPr>
          <w:kern w:val="0"/>
          <w:sz w:val="24"/>
        </w:rPr>
        <w:t>大型空间处治技术</w:t>
      </w:r>
      <w:r>
        <w:rPr>
          <w:rFonts w:hint="eastAsia"/>
          <w:kern w:val="0"/>
          <w:sz w:val="24"/>
        </w:rPr>
        <w:t>；参与岩溶隧道支护技术开发研究。</w:t>
      </w:r>
    </w:p>
    <w:p>
      <w:pPr>
        <w:adjustRightInd w:val="0"/>
        <w:snapToGrid w:val="0"/>
        <w:spacing w:line="360" w:lineRule="auto"/>
        <w:ind w:left="654" w:leftChars="270" w:hanging="87"/>
        <w:rPr>
          <w:rFonts w:ascii="宋体" w:cs="宋体"/>
          <w:kern w:val="0"/>
          <w:sz w:val="24"/>
        </w:rPr>
      </w:pPr>
      <w:r>
        <w:rPr>
          <w:kern w:val="0"/>
          <w:sz w:val="24"/>
        </w:rPr>
        <w:t>曾获省级以上科技奖励情况</w:t>
      </w:r>
      <w:r>
        <w:rPr>
          <w:rFonts w:hint="eastAsia"/>
          <w:kern w:val="0"/>
          <w:sz w:val="24"/>
        </w:rPr>
        <w:t>：</w:t>
      </w:r>
    </w:p>
    <w:p>
      <w:pPr>
        <w:adjustRightInd w:val="0"/>
        <w:snapToGrid w:val="0"/>
        <w:spacing w:line="360" w:lineRule="auto"/>
        <w:ind w:left="654" w:leftChars="270" w:hanging="87"/>
        <w:rPr>
          <w:rFonts w:ascii="宋体" w:cs="宋体"/>
          <w:kern w:val="0"/>
          <w:sz w:val="24"/>
        </w:rPr>
      </w:pPr>
      <w:r>
        <w:rPr>
          <w:rFonts w:hint="eastAsia" w:ascii="宋体" w:cs="宋体"/>
          <w:kern w:val="0"/>
          <w:sz w:val="24"/>
        </w:rPr>
        <w:t>（1）岩土体预应力锚索锚固力损失控制补偿与安全监测关键技术、JB2017-3-18-R11、科学技术奖、三等奖、2018.03.23、第11位。</w:t>
      </w:r>
    </w:p>
    <w:p>
      <w:pPr>
        <w:adjustRightInd w:val="0"/>
        <w:snapToGrid w:val="0"/>
        <w:spacing w:line="360" w:lineRule="auto"/>
        <w:ind w:left="654" w:leftChars="270" w:hanging="87"/>
        <w:rPr>
          <w:rFonts w:ascii="宋体" w:cs="宋体"/>
          <w:kern w:val="0"/>
          <w:sz w:val="24"/>
        </w:rPr>
      </w:pPr>
      <w:r>
        <w:rPr>
          <w:rFonts w:hint="eastAsia" w:ascii="宋体" w:cs="宋体"/>
          <w:kern w:val="0"/>
          <w:sz w:val="24"/>
        </w:rPr>
        <w:t>（2）基于三维物探超前探测技术的岩溶隧道安全支护技术、2018BK30029、科学技术奖、三等奖、2018.10、第10位。</w:t>
      </w:r>
    </w:p>
    <w:p>
      <w:pPr>
        <w:adjustRightInd w:val="0"/>
        <w:snapToGrid w:val="0"/>
        <w:spacing w:line="360" w:lineRule="auto"/>
        <w:rPr>
          <w:rFonts w:hAnsi="宋体"/>
          <w:b/>
          <w:sz w:val="24"/>
        </w:rPr>
      </w:pPr>
      <w:r>
        <w:rPr>
          <w:rFonts w:hint="eastAsia" w:hAnsi="宋体"/>
          <w:b/>
          <w:sz w:val="24"/>
        </w:rPr>
        <w:t>8、姓名：马天明</w:t>
      </w:r>
    </w:p>
    <w:p>
      <w:pPr>
        <w:adjustRightInd w:val="0"/>
        <w:snapToGrid w:val="0"/>
        <w:spacing w:line="360" w:lineRule="auto"/>
        <w:ind w:firstLine="480" w:firstLineChars="200"/>
        <w:rPr>
          <w:rFonts w:hAnsi="宋体"/>
          <w:sz w:val="24"/>
        </w:rPr>
      </w:pPr>
      <w:r>
        <w:rPr>
          <w:rFonts w:hint="eastAsia" w:hAnsi="宋体"/>
          <w:sz w:val="24"/>
        </w:rPr>
        <w:t>排名：8</w:t>
      </w:r>
    </w:p>
    <w:p>
      <w:pPr>
        <w:adjustRightInd w:val="0"/>
        <w:snapToGrid w:val="0"/>
        <w:spacing w:line="360" w:lineRule="auto"/>
        <w:ind w:firstLine="480"/>
        <w:rPr>
          <w:rFonts w:hAnsi="宋体"/>
          <w:sz w:val="24"/>
        </w:rPr>
      </w:pPr>
      <w:r>
        <w:rPr>
          <w:rFonts w:hint="eastAsia" w:hAnsi="宋体"/>
          <w:sz w:val="24"/>
        </w:rPr>
        <w:t>工作单位：中铁十四局集团有限公司</w:t>
      </w:r>
    </w:p>
    <w:p>
      <w:pPr>
        <w:adjustRightInd w:val="0"/>
        <w:snapToGrid w:val="0"/>
        <w:spacing w:line="360" w:lineRule="auto"/>
        <w:ind w:left="567" w:leftChars="270"/>
        <w:rPr>
          <w:rFonts w:hAnsi="宋体"/>
          <w:sz w:val="24"/>
        </w:rPr>
      </w:pPr>
      <w:r>
        <w:rPr>
          <w:rFonts w:hint="eastAsia" w:hAnsi="宋体"/>
          <w:sz w:val="24"/>
        </w:rPr>
        <w:t>对本项目技术创造性贡献：参与</w:t>
      </w:r>
      <w:r>
        <w:rPr>
          <w:rFonts w:hAnsi="宋体"/>
          <w:sz w:val="24"/>
        </w:rPr>
        <w:t>设计了多种初期支护的锚杆形式，包括让压支护、增压支护、高强支护、多级增阻支护和深层锁定支护等支护形式</w:t>
      </w:r>
      <w:r>
        <w:rPr>
          <w:rFonts w:hint="eastAsia"/>
          <w:kern w:val="0"/>
          <w:sz w:val="24"/>
        </w:rPr>
        <w:t>，积极开展现场应用试验。</w:t>
      </w:r>
    </w:p>
    <w:p>
      <w:pPr>
        <w:adjustRightInd w:val="0"/>
        <w:snapToGrid w:val="0"/>
        <w:spacing w:line="360" w:lineRule="auto"/>
        <w:ind w:left="654" w:leftChars="270" w:hanging="87"/>
        <w:rPr>
          <w:rFonts w:hint="eastAsia" w:ascii="宋体" w:cs="宋体"/>
          <w:kern w:val="0"/>
          <w:sz w:val="24"/>
        </w:rPr>
      </w:pPr>
      <w:r>
        <w:rPr>
          <w:kern w:val="0"/>
          <w:sz w:val="24"/>
        </w:rPr>
        <w:t>曾获省级以上科技奖励情况</w:t>
      </w:r>
      <w:r>
        <w:rPr>
          <w:rFonts w:hint="eastAsia"/>
          <w:kern w:val="0"/>
          <w:sz w:val="24"/>
        </w:rPr>
        <w:t>：</w:t>
      </w:r>
      <w:r>
        <w:rPr>
          <w:rFonts w:hint="eastAsia" w:ascii="宋体" w:cs="宋体"/>
          <w:kern w:val="0"/>
          <w:sz w:val="24"/>
        </w:rPr>
        <w:t>西南复杂岩溶地区高速铁路隧道施工关键技术、2016YK（J）-2-10-R04、科学技术奖、二等奖、2016.12.12、第4位。</w:t>
      </w:r>
    </w:p>
    <w:p>
      <w:pPr>
        <w:adjustRightInd w:val="0"/>
        <w:snapToGrid w:val="0"/>
        <w:spacing w:line="360" w:lineRule="auto"/>
        <w:rPr>
          <w:rFonts w:hAnsi="宋体"/>
          <w:b/>
          <w:sz w:val="24"/>
        </w:rPr>
      </w:pPr>
      <w:r>
        <w:rPr>
          <w:rFonts w:hint="eastAsia" w:hAnsi="宋体"/>
          <w:b/>
          <w:sz w:val="24"/>
        </w:rPr>
        <w:t>9、姓名：刘正银</w:t>
      </w:r>
    </w:p>
    <w:p>
      <w:pPr>
        <w:adjustRightInd w:val="0"/>
        <w:snapToGrid w:val="0"/>
        <w:spacing w:line="360" w:lineRule="auto"/>
        <w:ind w:firstLine="480" w:firstLineChars="200"/>
        <w:rPr>
          <w:rFonts w:hAnsi="宋体"/>
          <w:sz w:val="24"/>
        </w:rPr>
      </w:pPr>
      <w:r>
        <w:rPr>
          <w:rFonts w:hint="eastAsia" w:hAnsi="宋体"/>
          <w:sz w:val="24"/>
        </w:rPr>
        <w:t>排名：9</w:t>
      </w:r>
    </w:p>
    <w:p>
      <w:pPr>
        <w:adjustRightInd w:val="0"/>
        <w:snapToGrid w:val="0"/>
        <w:spacing w:line="360" w:lineRule="auto"/>
        <w:ind w:firstLine="480"/>
        <w:rPr>
          <w:rFonts w:hAnsi="宋体"/>
          <w:sz w:val="24"/>
        </w:rPr>
      </w:pPr>
      <w:r>
        <w:rPr>
          <w:rFonts w:hint="eastAsia" w:hAnsi="宋体"/>
          <w:sz w:val="24"/>
        </w:rPr>
        <w:t>工作单位：山东交通规划设计院</w:t>
      </w:r>
    </w:p>
    <w:p>
      <w:pPr>
        <w:adjustRightInd w:val="0"/>
        <w:snapToGrid w:val="0"/>
        <w:spacing w:line="360" w:lineRule="auto"/>
        <w:ind w:left="567" w:leftChars="270"/>
        <w:rPr>
          <w:rFonts w:hAnsi="宋体"/>
          <w:sz w:val="24"/>
        </w:rPr>
      </w:pPr>
      <w:r>
        <w:rPr>
          <w:rFonts w:hint="eastAsia" w:hAnsi="宋体"/>
          <w:sz w:val="24"/>
        </w:rPr>
        <w:t>对本项目技术创造性贡献：参与</w:t>
      </w:r>
      <w:r>
        <w:rPr>
          <w:rFonts w:hAnsi="宋体"/>
          <w:sz w:val="24"/>
        </w:rPr>
        <w:t>设计了多种初期支护的锚杆形式，包括让压支护、增压支护、高强支护、多级增阻支护和深层锁定支护等支护形式</w:t>
      </w:r>
      <w:r>
        <w:rPr>
          <w:rFonts w:hint="eastAsia"/>
          <w:kern w:val="0"/>
          <w:sz w:val="24"/>
        </w:rPr>
        <w:t>，积极开展现场应用设计研究。</w:t>
      </w:r>
    </w:p>
    <w:p>
      <w:pPr>
        <w:adjustRightInd w:val="0"/>
        <w:snapToGrid w:val="0"/>
        <w:spacing w:line="360" w:lineRule="auto"/>
        <w:ind w:left="654" w:leftChars="270" w:hanging="87"/>
        <w:rPr>
          <w:rFonts w:hint="eastAsia" w:ascii="宋体" w:cs="宋体"/>
          <w:kern w:val="0"/>
          <w:sz w:val="24"/>
        </w:rPr>
      </w:pPr>
      <w:r>
        <w:rPr>
          <w:kern w:val="0"/>
          <w:sz w:val="24"/>
        </w:rPr>
        <w:t>曾获省级以上科技奖励情况</w:t>
      </w:r>
      <w:r>
        <w:rPr>
          <w:rFonts w:hint="eastAsia"/>
          <w:kern w:val="0"/>
          <w:sz w:val="24"/>
        </w:rPr>
        <w:t>：</w:t>
      </w:r>
      <w:r>
        <w:rPr>
          <w:rFonts w:hint="eastAsia" w:ascii="宋体" w:cs="宋体"/>
          <w:kern w:val="0"/>
          <w:sz w:val="24"/>
        </w:rPr>
        <w:t>无</w:t>
      </w:r>
    </w:p>
    <w:p>
      <w:pPr>
        <w:snapToGrid w:val="0"/>
        <w:spacing w:line="360" w:lineRule="auto"/>
        <w:rPr>
          <w:rFonts w:hAnsiTheme="minorEastAsia" w:eastAsiaTheme="minorEastAsia"/>
          <w:b/>
          <w:color w:val="000000" w:themeColor="text1"/>
          <w:sz w:val="24"/>
          <w:szCs w:val="32"/>
        </w:rPr>
      </w:pPr>
      <w:r>
        <w:rPr>
          <w:rFonts w:hint="eastAsia" w:hAnsiTheme="minorEastAsia" w:eastAsiaTheme="minorEastAsia"/>
          <w:b/>
          <w:color w:val="000000" w:themeColor="text1"/>
          <w:sz w:val="24"/>
          <w:szCs w:val="32"/>
          <w:lang w:eastAsia="zh-CN"/>
        </w:rPr>
        <w:t>八</w:t>
      </w:r>
      <w:r>
        <w:rPr>
          <w:rFonts w:hAnsiTheme="minorEastAsia" w:eastAsiaTheme="minorEastAsia"/>
          <w:b/>
          <w:color w:val="000000" w:themeColor="text1"/>
          <w:sz w:val="24"/>
          <w:szCs w:val="32"/>
        </w:rPr>
        <w:t>、主要完成单位及创新推广贡献</w:t>
      </w:r>
    </w:p>
    <w:p>
      <w:pPr>
        <w:adjustRightInd w:val="0"/>
        <w:snapToGrid w:val="0"/>
        <w:spacing w:line="360" w:lineRule="auto"/>
        <w:rPr>
          <w:rFonts w:hAnsi="宋体"/>
          <w:b/>
          <w:sz w:val="24"/>
        </w:rPr>
      </w:pPr>
      <w:r>
        <w:rPr>
          <w:rFonts w:hint="eastAsia" w:hAnsi="宋体"/>
          <w:b/>
          <w:sz w:val="24"/>
        </w:rPr>
        <w:t>1、单位名称：山东科技大学</w:t>
      </w:r>
    </w:p>
    <w:p>
      <w:pPr>
        <w:adjustRightInd w:val="0"/>
        <w:snapToGrid w:val="0"/>
        <w:spacing w:line="360" w:lineRule="auto"/>
        <w:ind w:firstLine="480" w:firstLineChars="200"/>
        <w:rPr>
          <w:rFonts w:hAnsi="宋体"/>
          <w:sz w:val="24"/>
        </w:rPr>
      </w:pPr>
      <w:r>
        <w:rPr>
          <w:rFonts w:hint="eastAsia" w:hAnsi="宋体"/>
          <w:sz w:val="24"/>
        </w:rPr>
        <w:t>排名：1</w:t>
      </w:r>
    </w:p>
    <w:p>
      <w:pPr>
        <w:adjustRightInd w:val="0"/>
        <w:snapToGrid w:val="0"/>
        <w:spacing w:line="360" w:lineRule="auto"/>
        <w:ind w:left="567" w:leftChars="270"/>
        <w:rPr>
          <w:kern w:val="0"/>
          <w:sz w:val="24"/>
        </w:rPr>
      </w:pPr>
      <w:r>
        <w:rPr>
          <w:rFonts w:hint="eastAsia" w:hAnsi="宋体"/>
          <w:sz w:val="24"/>
        </w:rPr>
        <w:t>对本项目技术创造性和推广应用情况的贡献：</w:t>
      </w:r>
    </w:p>
    <w:p>
      <w:pPr>
        <w:adjustRightInd w:val="0"/>
        <w:snapToGrid w:val="0"/>
        <w:spacing w:line="360" w:lineRule="auto"/>
        <w:ind w:left="567" w:leftChars="270" w:firstLine="480" w:firstLineChars="200"/>
        <w:rPr>
          <w:rFonts w:hAnsi="宋体"/>
          <w:sz w:val="24"/>
        </w:rPr>
      </w:pPr>
      <w:r>
        <w:rPr>
          <w:rFonts w:hint="eastAsia" w:hAnsi="宋体"/>
          <w:sz w:val="24"/>
        </w:rPr>
        <w:t>（1）构建了工作面底板破坏深度实时监测方法，实现了对底板破坏深度实时监测；提出了隧道围岩水情动态监测方法，实现了开挖</w:t>
      </w:r>
      <w:r>
        <w:rPr>
          <w:rFonts w:hAnsi="宋体"/>
          <w:sz w:val="24"/>
        </w:rPr>
        <w:t>过程中水情动态变化的实时监测</w:t>
      </w:r>
      <w:r>
        <w:rPr>
          <w:rFonts w:hint="eastAsia" w:hAnsi="宋体"/>
          <w:sz w:val="24"/>
        </w:rPr>
        <w:t>；建立了隧道围岩原始导高带的预测方法，实现了</w:t>
      </w:r>
      <w:r>
        <w:rPr>
          <w:rFonts w:hAnsi="宋体"/>
          <w:sz w:val="24"/>
        </w:rPr>
        <w:t>围岩原始导高带发育的预测</w:t>
      </w:r>
      <w:r>
        <w:rPr>
          <w:rFonts w:hint="eastAsia" w:hAnsi="宋体"/>
          <w:sz w:val="24"/>
        </w:rPr>
        <w:t>;系统地建立了</w:t>
      </w:r>
      <w:r>
        <w:rPr>
          <w:rFonts w:hAnsi="宋体"/>
          <w:sz w:val="24"/>
        </w:rPr>
        <w:t>围岩动态分级方法</w:t>
      </w:r>
      <w:r>
        <w:rPr>
          <w:rFonts w:hint="eastAsia" w:hAnsi="宋体"/>
          <w:sz w:val="24"/>
        </w:rPr>
        <w:t>，</w:t>
      </w:r>
      <w:r>
        <w:rPr>
          <w:rFonts w:hAnsi="宋体"/>
          <w:sz w:val="24"/>
        </w:rPr>
        <w:t>及时</w:t>
      </w:r>
      <w:r>
        <w:rPr>
          <w:rFonts w:hint="eastAsia" w:hAnsi="宋体"/>
          <w:sz w:val="24"/>
        </w:rPr>
        <w:t>变更</w:t>
      </w:r>
      <w:r>
        <w:rPr>
          <w:rFonts w:hAnsi="宋体"/>
          <w:sz w:val="24"/>
        </w:rPr>
        <w:t>了围岩支护方式，解决了超强支护和支护强度不足问题</w:t>
      </w:r>
      <w:r>
        <w:rPr>
          <w:rFonts w:hint="eastAsia" w:hAnsi="宋体"/>
          <w:sz w:val="24"/>
        </w:rPr>
        <w:t>。</w:t>
      </w:r>
    </w:p>
    <w:p>
      <w:pPr>
        <w:adjustRightInd w:val="0"/>
        <w:snapToGrid w:val="0"/>
        <w:spacing w:line="360" w:lineRule="auto"/>
        <w:ind w:left="567" w:leftChars="270" w:firstLine="480" w:firstLineChars="200"/>
        <w:rPr>
          <w:rFonts w:hAnsi="宋体"/>
          <w:sz w:val="24"/>
        </w:rPr>
      </w:pPr>
      <w:r>
        <w:rPr>
          <w:rFonts w:hint="eastAsia" w:hAnsi="宋体"/>
          <w:sz w:val="24"/>
        </w:rPr>
        <w:t>（2）构建了</w:t>
      </w:r>
      <w:r>
        <w:rPr>
          <w:rFonts w:hAnsi="宋体"/>
          <w:sz w:val="24"/>
        </w:rPr>
        <w:t>大型空间分解理论</w:t>
      </w:r>
      <w:r>
        <w:rPr>
          <w:rFonts w:hint="eastAsia" w:hAnsi="宋体"/>
          <w:sz w:val="24"/>
        </w:rPr>
        <w:t>，</w:t>
      </w:r>
      <w:r>
        <w:rPr>
          <w:rFonts w:hAnsi="宋体"/>
          <w:sz w:val="24"/>
        </w:rPr>
        <w:t>提出了大型空间处治技术</w:t>
      </w:r>
      <w:r>
        <w:rPr>
          <w:rFonts w:hint="eastAsia" w:hAnsi="宋体"/>
          <w:sz w:val="24"/>
        </w:rPr>
        <w:t>，</w:t>
      </w:r>
      <w:r>
        <w:rPr>
          <w:rFonts w:hAnsi="宋体"/>
          <w:sz w:val="24"/>
        </w:rPr>
        <w:t>解决了大型溶洞治理难题</w:t>
      </w:r>
      <w:r>
        <w:rPr>
          <w:rFonts w:hint="eastAsia" w:hAnsi="宋体"/>
          <w:sz w:val="24"/>
        </w:rPr>
        <w:t>；开发了地聚合物复合注浆材料，提出了</w:t>
      </w:r>
      <w:r>
        <w:rPr>
          <w:rFonts w:hAnsi="宋体"/>
          <w:sz w:val="24"/>
        </w:rPr>
        <w:t>隐伏溶洞注浆处置方法，</w:t>
      </w:r>
      <w:r>
        <w:rPr>
          <w:rFonts w:hint="eastAsia" w:hAnsi="宋体"/>
          <w:sz w:val="24"/>
        </w:rPr>
        <w:t>系统的解决了隐伏溶洞治理难题；开发</w:t>
      </w:r>
      <w:r>
        <w:rPr>
          <w:rFonts w:hAnsi="宋体"/>
          <w:sz w:val="24"/>
        </w:rPr>
        <w:t>了隧道围岩注浆加固方法</w:t>
      </w:r>
      <w:r>
        <w:rPr>
          <w:rFonts w:hint="eastAsia" w:hAnsi="宋体"/>
          <w:sz w:val="24"/>
        </w:rPr>
        <w:t>，提高了围岩稳定性。</w:t>
      </w:r>
    </w:p>
    <w:p>
      <w:pPr>
        <w:adjustRightInd w:val="0"/>
        <w:snapToGrid w:val="0"/>
        <w:spacing w:line="360" w:lineRule="auto"/>
        <w:ind w:left="567" w:leftChars="270" w:firstLine="480" w:firstLineChars="200"/>
        <w:rPr>
          <w:rFonts w:hAnsi="宋体"/>
          <w:sz w:val="24"/>
        </w:rPr>
      </w:pPr>
      <w:r>
        <w:rPr>
          <w:rFonts w:hint="eastAsia" w:hAnsi="宋体"/>
          <w:sz w:val="24"/>
        </w:rPr>
        <w:t>（3）</w:t>
      </w:r>
      <w:r>
        <w:rPr>
          <w:rFonts w:hAnsi="宋体"/>
          <w:sz w:val="24"/>
        </w:rPr>
        <w:t>设计了多种初期支护的锚杆形式，包括让压支护、增压支护、高强支护、多级增阻支护和深层锁定支护等支护形式</w:t>
      </w:r>
      <w:r>
        <w:rPr>
          <w:rFonts w:hint="eastAsia" w:hAnsi="宋体"/>
          <w:sz w:val="24"/>
        </w:rPr>
        <w:t>；研制了细石自密实混凝土，开发了</w:t>
      </w:r>
      <w:r>
        <w:rPr>
          <w:rFonts w:hAnsi="宋体"/>
          <w:sz w:val="24"/>
        </w:rPr>
        <w:t>锚喷支护工程中低回弹率低粉尘的混凝土喷头装置</w:t>
      </w:r>
      <w:r>
        <w:rPr>
          <w:rFonts w:hint="eastAsia" w:hAnsi="宋体"/>
          <w:sz w:val="24"/>
        </w:rPr>
        <w:t>；</w:t>
      </w:r>
      <w:r>
        <w:rPr>
          <w:rFonts w:hAnsi="宋体"/>
          <w:sz w:val="24"/>
        </w:rPr>
        <w:t>设计了混凝土保温钢模板</w:t>
      </w:r>
      <w:r>
        <w:rPr>
          <w:rFonts w:hint="eastAsia" w:hAnsi="宋体"/>
          <w:sz w:val="24"/>
        </w:rPr>
        <w:t>，保证了</w:t>
      </w:r>
      <w:r>
        <w:rPr>
          <w:rFonts w:hAnsi="宋体"/>
          <w:sz w:val="24"/>
        </w:rPr>
        <w:t>衬砌养护砌质量</w:t>
      </w:r>
      <w:r>
        <w:rPr>
          <w:rFonts w:hint="eastAsia" w:hAnsi="宋体"/>
          <w:sz w:val="24"/>
        </w:rPr>
        <w:t>。</w:t>
      </w:r>
    </w:p>
    <w:p>
      <w:pPr>
        <w:adjustRightInd w:val="0"/>
        <w:snapToGrid w:val="0"/>
        <w:spacing w:line="360" w:lineRule="auto"/>
        <w:ind w:left="567" w:leftChars="270" w:firstLine="480" w:firstLineChars="200"/>
        <w:rPr>
          <w:kern w:val="0"/>
          <w:sz w:val="24"/>
        </w:rPr>
      </w:pPr>
      <w:r>
        <w:rPr>
          <w:rFonts w:hint="eastAsia"/>
          <w:kern w:val="0"/>
          <w:sz w:val="24"/>
        </w:rPr>
        <w:t>（4）积极推动技术成果的产出和应用，促成了产学研合作平台的建立，将技术成果通过产学研平台大力推广，构建了产学研用一体的科研平台。</w:t>
      </w:r>
    </w:p>
    <w:p>
      <w:pPr>
        <w:adjustRightInd w:val="0"/>
        <w:snapToGrid w:val="0"/>
        <w:spacing w:line="360" w:lineRule="auto"/>
        <w:rPr>
          <w:rFonts w:hAnsi="宋体"/>
          <w:b/>
          <w:sz w:val="24"/>
        </w:rPr>
      </w:pPr>
      <w:r>
        <w:rPr>
          <w:rFonts w:hint="eastAsia" w:hAnsi="宋体"/>
          <w:b/>
          <w:sz w:val="24"/>
        </w:rPr>
        <w:t>2、单位名称：中铁十四局集团有限公司</w:t>
      </w:r>
    </w:p>
    <w:p>
      <w:pPr>
        <w:adjustRightInd w:val="0"/>
        <w:snapToGrid w:val="0"/>
        <w:spacing w:line="360" w:lineRule="auto"/>
        <w:ind w:firstLine="480" w:firstLineChars="200"/>
        <w:rPr>
          <w:rFonts w:hAnsi="宋体"/>
          <w:sz w:val="24"/>
        </w:rPr>
      </w:pPr>
      <w:r>
        <w:rPr>
          <w:rFonts w:hint="eastAsia" w:hAnsi="宋体"/>
          <w:sz w:val="24"/>
        </w:rPr>
        <w:t>排名：2</w:t>
      </w:r>
    </w:p>
    <w:p>
      <w:pPr>
        <w:adjustRightInd w:val="0"/>
        <w:snapToGrid w:val="0"/>
        <w:spacing w:line="360" w:lineRule="auto"/>
        <w:ind w:firstLine="480" w:firstLineChars="200"/>
        <w:rPr>
          <w:kern w:val="0"/>
          <w:sz w:val="24"/>
        </w:rPr>
      </w:pPr>
      <w:r>
        <w:rPr>
          <w:rFonts w:hint="eastAsia" w:hAnsi="宋体"/>
          <w:sz w:val="24"/>
        </w:rPr>
        <w:t>对本项目</w:t>
      </w:r>
      <w:r>
        <w:rPr>
          <w:rFonts w:hint="eastAsia"/>
          <w:kern w:val="0"/>
          <w:sz w:val="24"/>
        </w:rPr>
        <w:t>技术创造性和推广应用</w:t>
      </w:r>
      <w:r>
        <w:rPr>
          <w:rFonts w:hint="eastAsia" w:hAnsi="宋体"/>
          <w:sz w:val="24"/>
        </w:rPr>
        <w:t>情况</w:t>
      </w:r>
      <w:r>
        <w:rPr>
          <w:rFonts w:hint="eastAsia"/>
          <w:kern w:val="0"/>
          <w:sz w:val="24"/>
        </w:rPr>
        <w:t>的贡献：</w:t>
      </w:r>
    </w:p>
    <w:p>
      <w:pPr>
        <w:adjustRightInd w:val="0"/>
        <w:snapToGrid w:val="0"/>
        <w:spacing w:line="360" w:lineRule="auto"/>
        <w:ind w:left="567" w:leftChars="270" w:firstLine="480" w:firstLineChars="200"/>
        <w:rPr>
          <w:rFonts w:hint="eastAsia"/>
          <w:kern w:val="0"/>
          <w:sz w:val="24"/>
        </w:rPr>
      </w:pPr>
      <w:r>
        <w:rPr>
          <w:rFonts w:hint="eastAsia"/>
          <w:kern w:val="0"/>
          <w:sz w:val="24"/>
        </w:rPr>
        <w:t>（1）</w:t>
      </w:r>
      <w:r>
        <w:rPr>
          <w:rFonts w:hint="eastAsia" w:hAnsi="宋体"/>
          <w:sz w:val="24"/>
        </w:rPr>
        <w:t>参与</w:t>
      </w:r>
      <w:r>
        <w:rPr>
          <w:rFonts w:hAnsi="宋体"/>
          <w:sz w:val="24"/>
        </w:rPr>
        <w:t>设计了多种初期支护的锚杆形式，包括让压支护、增压支护、高强支护、多级增阻支护和深层锁定支护等支护形式</w:t>
      </w:r>
      <w:r>
        <w:rPr>
          <w:rFonts w:hint="eastAsia"/>
          <w:kern w:val="0"/>
          <w:sz w:val="24"/>
        </w:rPr>
        <w:t>。</w:t>
      </w:r>
    </w:p>
    <w:p>
      <w:pPr>
        <w:adjustRightInd w:val="0"/>
        <w:snapToGrid w:val="0"/>
        <w:spacing w:line="360" w:lineRule="auto"/>
        <w:ind w:left="567" w:leftChars="270" w:firstLine="480" w:firstLineChars="200"/>
        <w:rPr>
          <w:rFonts w:hint="eastAsia"/>
          <w:kern w:val="0"/>
          <w:sz w:val="24"/>
        </w:rPr>
      </w:pPr>
      <w:r>
        <w:rPr>
          <w:rFonts w:hint="eastAsia"/>
          <w:kern w:val="0"/>
          <w:sz w:val="24"/>
        </w:rPr>
        <w:t>（2）积极参与了产学研平台建设，积极配合创新点1、创新点2和创新点3技术的试验工作，积极将新技术运用于岩溶隧道中。</w:t>
      </w:r>
    </w:p>
    <w:p>
      <w:pPr>
        <w:adjustRightInd w:val="0"/>
        <w:snapToGrid w:val="0"/>
        <w:spacing w:line="360" w:lineRule="auto"/>
        <w:rPr>
          <w:rFonts w:hAnsi="宋体"/>
          <w:b/>
          <w:sz w:val="24"/>
        </w:rPr>
      </w:pPr>
      <w:r>
        <w:rPr>
          <w:rFonts w:hint="eastAsia" w:hAnsi="宋体"/>
          <w:b/>
          <w:sz w:val="24"/>
        </w:rPr>
        <w:t>3、单位名称：山东交通规划设计院</w:t>
      </w:r>
    </w:p>
    <w:p>
      <w:pPr>
        <w:adjustRightInd w:val="0"/>
        <w:snapToGrid w:val="0"/>
        <w:spacing w:line="360" w:lineRule="auto"/>
        <w:ind w:firstLine="480" w:firstLineChars="200"/>
        <w:rPr>
          <w:rFonts w:hAnsi="宋体"/>
          <w:sz w:val="24"/>
        </w:rPr>
      </w:pPr>
      <w:r>
        <w:rPr>
          <w:rFonts w:hint="eastAsia" w:hAnsi="宋体"/>
          <w:sz w:val="24"/>
        </w:rPr>
        <w:t>排名：3</w:t>
      </w:r>
    </w:p>
    <w:p>
      <w:pPr>
        <w:adjustRightInd w:val="0"/>
        <w:snapToGrid w:val="0"/>
        <w:spacing w:line="360" w:lineRule="auto"/>
        <w:ind w:firstLine="480" w:firstLineChars="200"/>
        <w:rPr>
          <w:kern w:val="0"/>
          <w:sz w:val="24"/>
        </w:rPr>
      </w:pPr>
      <w:r>
        <w:rPr>
          <w:rFonts w:hint="eastAsia" w:hAnsi="宋体"/>
          <w:sz w:val="24"/>
        </w:rPr>
        <w:t>对本项目</w:t>
      </w:r>
      <w:r>
        <w:rPr>
          <w:rFonts w:hint="eastAsia"/>
          <w:kern w:val="0"/>
          <w:sz w:val="24"/>
        </w:rPr>
        <w:t>技术创造性和推广应用</w:t>
      </w:r>
      <w:r>
        <w:rPr>
          <w:rFonts w:hint="eastAsia" w:hAnsi="宋体"/>
          <w:sz w:val="24"/>
        </w:rPr>
        <w:t>情况</w:t>
      </w:r>
      <w:r>
        <w:rPr>
          <w:rFonts w:hint="eastAsia"/>
          <w:kern w:val="0"/>
          <w:sz w:val="24"/>
        </w:rPr>
        <w:t>的贡献：</w:t>
      </w:r>
    </w:p>
    <w:p>
      <w:pPr>
        <w:adjustRightInd w:val="0"/>
        <w:snapToGrid w:val="0"/>
        <w:spacing w:line="360" w:lineRule="auto"/>
        <w:ind w:left="567" w:leftChars="270" w:firstLine="480" w:firstLineChars="200"/>
        <w:rPr>
          <w:rFonts w:hint="eastAsia"/>
          <w:kern w:val="0"/>
          <w:sz w:val="24"/>
        </w:rPr>
      </w:pPr>
      <w:r>
        <w:rPr>
          <w:rFonts w:hint="eastAsia"/>
          <w:kern w:val="0"/>
          <w:sz w:val="24"/>
        </w:rPr>
        <w:t>（1）</w:t>
      </w:r>
      <w:r>
        <w:rPr>
          <w:rFonts w:hint="eastAsia" w:hAnsi="宋体"/>
          <w:sz w:val="24"/>
        </w:rPr>
        <w:t>参与</w:t>
      </w:r>
      <w:r>
        <w:rPr>
          <w:rFonts w:hAnsi="宋体"/>
          <w:sz w:val="24"/>
        </w:rPr>
        <w:t>设计了多种初期支护的锚杆形式，包括让压支护、增压支护、高强支护、多级增阻支护和深层锁定支护等支护形式</w:t>
      </w:r>
      <w:r>
        <w:rPr>
          <w:rFonts w:hint="eastAsia"/>
          <w:kern w:val="0"/>
          <w:sz w:val="24"/>
        </w:rPr>
        <w:t>，积极开展现场应用设计研究。</w:t>
      </w:r>
    </w:p>
    <w:p>
      <w:pPr>
        <w:adjustRightInd w:val="0"/>
        <w:snapToGrid w:val="0"/>
        <w:spacing w:line="360" w:lineRule="auto"/>
        <w:ind w:left="567" w:leftChars="270" w:firstLine="480" w:firstLineChars="200"/>
        <w:rPr>
          <w:rFonts w:hint="eastAsia"/>
          <w:kern w:val="0"/>
          <w:sz w:val="24"/>
        </w:rPr>
      </w:pPr>
      <w:r>
        <w:rPr>
          <w:rFonts w:hint="eastAsia"/>
          <w:kern w:val="0"/>
          <w:sz w:val="24"/>
        </w:rPr>
        <w:t>（2）积极参与了产学研平台建设，积极开展创新技术设计，积极推进新技术在岩溶隧道中的应用。</w:t>
      </w:r>
    </w:p>
    <w:p>
      <w:pPr>
        <w:snapToGrid w:val="0"/>
        <w:spacing w:line="360" w:lineRule="auto"/>
        <w:rPr>
          <w:rFonts w:eastAsiaTheme="minorEastAsia"/>
          <w:b/>
          <w:color w:val="000000" w:themeColor="text1"/>
          <w:sz w:val="24"/>
          <w:szCs w:val="32"/>
        </w:rPr>
      </w:pPr>
      <w:r>
        <w:rPr>
          <w:rFonts w:hint="eastAsia" w:hAnsiTheme="minorEastAsia" w:eastAsiaTheme="minorEastAsia"/>
          <w:b/>
          <w:color w:val="000000" w:themeColor="text1"/>
          <w:sz w:val="24"/>
          <w:szCs w:val="32"/>
          <w:lang w:eastAsia="zh-CN"/>
        </w:rPr>
        <w:t>九</w:t>
      </w:r>
      <w:r>
        <w:rPr>
          <w:rFonts w:hAnsiTheme="minorEastAsia" w:eastAsiaTheme="minorEastAsia"/>
          <w:b/>
          <w:color w:val="000000" w:themeColor="text1"/>
          <w:sz w:val="24"/>
          <w:szCs w:val="32"/>
        </w:rPr>
        <w:t>、完成人合作关系说明</w:t>
      </w:r>
    </w:p>
    <w:p>
      <w:pPr>
        <w:adjustRightInd w:val="0"/>
        <w:snapToGrid w:val="0"/>
        <w:spacing w:line="360" w:lineRule="auto"/>
        <w:ind w:firstLine="480" w:firstLineChars="200"/>
        <w:rPr>
          <w:rFonts w:hAnsi="宋体"/>
          <w:sz w:val="24"/>
        </w:rPr>
      </w:pPr>
      <w:r>
        <w:rPr>
          <w:rFonts w:hint="eastAsia" w:hAnsi="宋体"/>
          <w:sz w:val="24"/>
        </w:rPr>
        <w:t>完成人之间存在以下合作关系：</w:t>
      </w:r>
    </w:p>
    <w:p>
      <w:pPr>
        <w:adjustRightInd w:val="0"/>
        <w:snapToGrid w:val="0"/>
        <w:spacing w:line="360" w:lineRule="auto"/>
        <w:ind w:firstLine="480" w:firstLineChars="200"/>
        <w:rPr>
          <w:rFonts w:hAnsi="宋体"/>
          <w:sz w:val="24"/>
        </w:rPr>
      </w:pPr>
      <w:r>
        <w:rPr>
          <w:rFonts w:hint="eastAsia" w:hAnsi="宋体"/>
          <w:sz w:val="24"/>
        </w:rPr>
        <w:t>项目负责人王清标（1）与参与人蒋力帅（2）、高卫富（3）、于小鸽（4）、王立华（6）、王辉（7）为同事关系，王清标（1）与施振跃（5）为师生关系，王清标（1）与参与人马天明（8）、刘正银（9）为项目合作关系，完成人之间存在非常密切的合作关系，通过联合发表专利、联合发表论文、联合培养研究生、联合开展科研项目等多种方式开展了实质性合作。</w:t>
      </w:r>
    </w:p>
    <w:p>
      <w:pPr>
        <w:adjustRightInd w:val="0"/>
        <w:snapToGrid w:val="0"/>
        <w:spacing w:line="360" w:lineRule="auto"/>
        <w:ind w:firstLine="480" w:firstLineChars="200"/>
        <w:rPr>
          <w:rFonts w:hAnsi="宋体"/>
          <w:sz w:val="24"/>
        </w:rPr>
      </w:pPr>
      <w:r>
        <w:rPr>
          <w:rFonts w:hint="eastAsia" w:hAnsi="宋体"/>
          <w:sz w:val="24"/>
        </w:rPr>
        <w:t>项目负责人王清标（1）与参与人施振跃（5）、王辉（7）共同研究了</w:t>
      </w:r>
      <w:r>
        <w:rPr>
          <w:rFonts w:hAnsi="宋体"/>
          <w:sz w:val="24"/>
        </w:rPr>
        <w:t>大型复杂溶洞处治的空间划分方法</w:t>
      </w:r>
      <w:r>
        <w:rPr>
          <w:rFonts w:hint="eastAsia" w:hAnsi="宋体"/>
          <w:sz w:val="24"/>
        </w:rPr>
        <w:t>，</w:t>
      </w:r>
      <w:r>
        <w:rPr>
          <w:rFonts w:hAnsi="宋体"/>
          <w:sz w:val="24"/>
        </w:rPr>
        <w:t>并获得</w:t>
      </w:r>
      <w:r>
        <w:rPr>
          <w:rFonts w:hint="eastAsia" w:hAnsi="宋体"/>
          <w:sz w:val="24"/>
        </w:rPr>
        <w:t>1项</w:t>
      </w:r>
      <w:r>
        <w:rPr>
          <w:rFonts w:hAnsi="宋体"/>
          <w:sz w:val="24"/>
        </w:rPr>
        <w:t>国家发明专利</w:t>
      </w:r>
      <w:r>
        <w:rPr>
          <w:rFonts w:hint="eastAsia" w:hAnsi="宋体"/>
          <w:sz w:val="24"/>
        </w:rPr>
        <w:t>；项目负责人王清标（1）与参与人施振跃（5）共同研究了</w:t>
      </w:r>
      <w:r>
        <w:rPr>
          <w:rFonts w:hAnsi="宋体"/>
          <w:sz w:val="24"/>
        </w:rPr>
        <w:t>隧道底部隐伏溶洞注浆处治方法</w:t>
      </w:r>
      <w:r>
        <w:rPr>
          <w:rFonts w:hint="eastAsia" w:hAnsi="宋体"/>
          <w:sz w:val="24"/>
        </w:rPr>
        <w:t>、</w:t>
      </w:r>
      <w:r>
        <w:rPr>
          <w:rFonts w:hAnsi="宋体"/>
          <w:sz w:val="24"/>
        </w:rPr>
        <w:t>岩溶隧道安全施工技术</w:t>
      </w:r>
      <w:r>
        <w:rPr>
          <w:rFonts w:hint="eastAsia" w:hAnsi="宋体"/>
          <w:sz w:val="24"/>
        </w:rPr>
        <w:t>、</w:t>
      </w:r>
      <w:r>
        <w:rPr>
          <w:rFonts w:hAnsi="宋体"/>
          <w:sz w:val="24"/>
        </w:rPr>
        <w:t>岩溶隧道地质灾害及其防治技术</w:t>
      </w:r>
      <w:r>
        <w:rPr>
          <w:rFonts w:hint="eastAsia" w:hAnsi="宋体"/>
          <w:sz w:val="24"/>
        </w:rPr>
        <w:t>，</w:t>
      </w:r>
      <w:r>
        <w:rPr>
          <w:rFonts w:hAnsi="宋体"/>
          <w:sz w:val="24"/>
        </w:rPr>
        <w:t>并获得了</w:t>
      </w:r>
      <w:r>
        <w:rPr>
          <w:rFonts w:hint="eastAsia" w:hAnsi="宋体"/>
          <w:sz w:val="24"/>
        </w:rPr>
        <w:t>1项国家发明专利、出版2部专著；项目负责人王清标（1）与参与人王辉（7）共同研究了地下工程支护参数设计及优化、地下空间分布优化和偏压隧道分析，并共同发表论文3篇。项目负责人王清标（1）与参与人马天明（8）、刘正银（9）共同获得国家授权专利2项。</w:t>
      </w:r>
    </w:p>
    <w:p>
      <w:pPr>
        <w:adjustRightInd w:val="0"/>
        <w:snapToGrid w:val="0"/>
        <w:spacing w:line="360" w:lineRule="auto"/>
        <w:ind w:firstLine="480" w:firstLineChars="200"/>
        <w:rPr>
          <w:rFonts w:hint="eastAsia" w:hAnsi="宋体"/>
          <w:sz w:val="24"/>
        </w:rPr>
      </w:pPr>
      <w:r>
        <w:rPr>
          <w:rFonts w:hint="eastAsia" w:hAnsi="宋体"/>
          <w:sz w:val="24"/>
        </w:rPr>
        <w:t>项目负责人王清标（1）与参与人蒋力帅（2）、王立华（6）、王辉（7）、王日东（8）共同获得2018年山东省科学技术进步奖三等奖，王清标（1）排名第1位，蒋力帅（2）排名第5位，王立华排名第9位，王日东排名第10位，王辉排名第11位。完成人王清标（1）与参与人于小鸽（4）、施振跃（5）、高卫富（3）、王辉（7）共同获得2018年山东省高等学校科学技术奖三等奖，王清标（1）排名第11位，于小鸽（4）排名第1位，施振跃（5）排名第2位，高卫富（3）排名第3位，王辉（7）排名第10位。项目负责人王清标（1）与参与人施振跃（5）、马天明（8）共同获得2016年中国岩石力学与工程学会技术进步奖二等奖，王清标（1）排名第2位，马天明（4）排名第4位，施振跃（5）排名第5位。</w:t>
      </w:r>
    </w:p>
    <w:p>
      <w:pPr>
        <w:adjustRightInd w:val="0"/>
        <w:snapToGrid w:val="0"/>
        <w:spacing w:line="360" w:lineRule="auto"/>
        <w:ind w:firstLine="480" w:firstLineChars="200"/>
        <w:rPr>
          <w:rFonts w:hint="eastAsia" w:hAnsi="宋体"/>
          <w:sz w:val="24"/>
        </w:rPr>
      </w:pPr>
    </w:p>
    <w:p>
      <w:pPr>
        <w:adjustRightInd w:val="0"/>
        <w:snapToGrid w:val="0"/>
        <w:spacing w:line="360" w:lineRule="auto"/>
        <w:ind w:firstLine="480" w:firstLineChars="200"/>
        <w:rPr>
          <w:rFonts w:hAnsi="宋体"/>
          <w:sz w:val="24"/>
        </w:rPr>
      </w:pPr>
    </w:p>
    <w:p>
      <w:pPr>
        <w:adjustRightInd w:val="0"/>
        <w:snapToGrid w:val="0"/>
        <w:spacing w:line="360" w:lineRule="auto"/>
        <w:jc w:val="center"/>
        <w:rPr>
          <w:rFonts w:ascii="宋体" w:hAnsi="宋体"/>
          <w:b/>
          <w:sz w:val="28"/>
        </w:rPr>
      </w:pPr>
      <w:r>
        <w:rPr>
          <w:rFonts w:hint="eastAsia" w:hAnsi="宋体"/>
          <w:b/>
          <w:sz w:val="24"/>
        </w:rPr>
        <w:t>完成人合作关系情况汇总表</w:t>
      </w:r>
    </w:p>
    <w:tbl>
      <w:tblPr>
        <w:tblStyle w:val="7"/>
        <w:tblW w:w="91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4"/>
        <w:gridCol w:w="708"/>
        <w:gridCol w:w="2552"/>
        <w:gridCol w:w="992"/>
        <w:gridCol w:w="1843"/>
        <w:gridCol w:w="992"/>
        <w:gridCol w:w="1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sz w:val="24"/>
              </w:rPr>
            </w:pPr>
            <w:r>
              <w:rPr>
                <w:rFonts w:hint="eastAsia"/>
                <w:sz w:val="24"/>
              </w:rPr>
              <w:t>序号</w:t>
            </w:r>
          </w:p>
        </w:tc>
        <w:tc>
          <w:tcPr>
            <w:tcW w:w="708" w:type="dxa"/>
            <w:vAlign w:val="center"/>
          </w:tcPr>
          <w:p>
            <w:pPr>
              <w:spacing w:beforeLines="50" w:afterLines="50"/>
              <w:jc w:val="center"/>
              <w:rPr>
                <w:sz w:val="24"/>
              </w:rPr>
            </w:pPr>
            <w:r>
              <w:rPr>
                <w:rFonts w:hint="eastAsia"/>
                <w:sz w:val="24"/>
              </w:rPr>
              <w:t>合作方式</w:t>
            </w:r>
          </w:p>
        </w:tc>
        <w:tc>
          <w:tcPr>
            <w:tcW w:w="2552" w:type="dxa"/>
            <w:vAlign w:val="center"/>
          </w:tcPr>
          <w:p>
            <w:pPr>
              <w:spacing w:beforeLines="50" w:afterLines="50"/>
              <w:jc w:val="center"/>
              <w:rPr>
                <w:sz w:val="24"/>
              </w:rPr>
            </w:pPr>
            <w:r>
              <w:rPr>
                <w:rFonts w:hint="eastAsia"/>
                <w:sz w:val="24"/>
              </w:rPr>
              <w:t>合作者/</w:t>
            </w:r>
          </w:p>
          <w:p>
            <w:pPr>
              <w:spacing w:beforeLines="50" w:afterLines="50"/>
              <w:jc w:val="center"/>
              <w:rPr>
                <w:sz w:val="24"/>
              </w:rPr>
            </w:pPr>
            <w:r>
              <w:rPr>
                <w:rFonts w:hint="eastAsia"/>
                <w:sz w:val="24"/>
              </w:rPr>
              <w:t>项目排名</w:t>
            </w:r>
          </w:p>
        </w:tc>
        <w:tc>
          <w:tcPr>
            <w:tcW w:w="992" w:type="dxa"/>
            <w:vAlign w:val="center"/>
          </w:tcPr>
          <w:p>
            <w:pPr>
              <w:spacing w:beforeLines="50" w:afterLines="50"/>
              <w:jc w:val="center"/>
              <w:rPr>
                <w:sz w:val="24"/>
              </w:rPr>
            </w:pPr>
            <w:r>
              <w:rPr>
                <w:rFonts w:hint="eastAsia"/>
                <w:sz w:val="24"/>
              </w:rPr>
              <w:t>合作</w:t>
            </w:r>
          </w:p>
          <w:p>
            <w:pPr>
              <w:spacing w:beforeLines="50" w:afterLines="50"/>
              <w:jc w:val="center"/>
              <w:rPr>
                <w:sz w:val="24"/>
              </w:rPr>
            </w:pPr>
            <w:r>
              <w:rPr>
                <w:rFonts w:hint="eastAsia"/>
                <w:sz w:val="24"/>
              </w:rPr>
              <w:t>时间</w:t>
            </w:r>
          </w:p>
        </w:tc>
        <w:tc>
          <w:tcPr>
            <w:tcW w:w="1843" w:type="dxa"/>
            <w:vAlign w:val="center"/>
          </w:tcPr>
          <w:p>
            <w:pPr>
              <w:spacing w:beforeLines="50" w:afterLines="50"/>
              <w:jc w:val="center"/>
              <w:rPr>
                <w:sz w:val="24"/>
              </w:rPr>
            </w:pPr>
            <w:r>
              <w:rPr>
                <w:rFonts w:hint="eastAsia"/>
                <w:sz w:val="24"/>
              </w:rPr>
              <w:t>合作成果</w:t>
            </w:r>
          </w:p>
        </w:tc>
        <w:tc>
          <w:tcPr>
            <w:tcW w:w="992" w:type="dxa"/>
            <w:vAlign w:val="center"/>
          </w:tcPr>
          <w:p>
            <w:pPr>
              <w:spacing w:beforeLines="50" w:afterLines="50"/>
              <w:jc w:val="center"/>
              <w:rPr>
                <w:sz w:val="24"/>
              </w:rPr>
            </w:pPr>
            <w:r>
              <w:rPr>
                <w:rFonts w:hint="eastAsia"/>
                <w:sz w:val="24"/>
              </w:rPr>
              <w:t>证明</w:t>
            </w:r>
          </w:p>
          <w:p>
            <w:pPr>
              <w:spacing w:beforeLines="50" w:afterLines="50"/>
              <w:jc w:val="center"/>
              <w:rPr>
                <w:sz w:val="24"/>
              </w:rPr>
            </w:pPr>
            <w:r>
              <w:rPr>
                <w:rFonts w:hint="eastAsia"/>
                <w:sz w:val="24"/>
              </w:rPr>
              <w:t>材料</w:t>
            </w:r>
          </w:p>
        </w:tc>
        <w:tc>
          <w:tcPr>
            <w:tcW w:w="1559" w:type="dxa"/>
            <w:vAlign w:val="center"/>
          </w:tcPr>
          <w:p>
            <w:pPr>
              <w:spacing w:beforeLines="50" w:afterLines="50"/>
              <w:jc w:val="center"/>
              <w:rPr>
                <w:sz w:val="24"/>
              </w:rPr>
            </w:pPr>
            <w:r>
              <w:rPr>
                <w:rFonts w:hint="eastAsia"/>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bCs/>
                <w:sz w:val="24"/>
              </w:rPr>
            </w:pPr>
            <w:r>
              <w:rPr>
                <w:rFonts w:hint="eastAsia"/>
                <w:bCs/>
                <w:sz w:val="24"/>
              </w:rPr>
              <w:t>1</w:t>
            </w:r>
          </w:p>
        </w:tc>
        <w:tc>
          <w:tcPr>
            <w:tcW w:w="708" w:type="dxa"/>
          </w:tcPr>
          <w:p>
            <w:pPr>
              <w:spacing w:beforeLines="50" w:afterLines="50"/>
              <w:jc w:val="center"/>
              <w:rPr>
                <w:sz w:val="24"/>
              </w:rPr>
            </w:pPr>
            <w:r>
              <w:rPr>
                <w:sz w:val="24"/>
              </w:rPr>
              <w:t>共同</w:t>
            </w:r>
          </w:p>
          <w:p>
            <w:pPr>
              <w:spacing w:beforeLines="50" w:afterLines="50"/>
              <w:jc w:val="center"/>
              <w:rPr>
                <w:sz w:val="24"/>
              </w:rPr>
            </w:pPr>
            <w:r>
              <w:rPr>
                <w:sz w:val="24"/>
              </w:rPr>
              <w:t>知识</w:t>
            </w:r>
          </w:p>
          <w:p>
            <w:pPr>
              <w:spacing w:beforeLines="50" w:afterLines="50"/>
              <w:jc w:val="center"/>
              <w:rPr>
                <w:sz w:val="24"/>
              </w:rPr>
            </w:pPr>
            <w:r>
              <w:rPr>
                <w:sz w:val="24"/>
              </w:rPr>
              <w:t>产权</w:t>
            </w:r>
          </w:p>
        </w:tc>
        <w:tc>
          <w:tcPr>
            <w:tcW w:w="2552" w:type="dxa"/>
            <w:vAlign w:val="center"/>
          </w:tcPr>
          <w:p>
            <w:pPr>
              <w:jc w:val="center"/>
              <w:rPr>
                <w:szCs w:val="21"/>
              </w:rPr>
            </w:pPr>
            <w:r>
              <w:rPr>
                <w:b/>
                <w:szCs w:val="21"/>
              </w:rPr>
              <w:t>王清标/1，施振跃/5</w:t>
            </w:r>
            <w:r>
              <w:rPr>
                <w:szCs w:val="21"/>
              </w:rPr>
              <w:t>；张聪；</w:t>
            </w:r>
            <w:r>
              <w:rPr>
                <w:b/>
                <w:szCs w:val="21"/>
              </w:rPr>
              <w:t>王辉/7</w:t>
            </w:r>
            <w:r>
              <w:rPr>
                <w:szCs w:val="21"/>
              </w:rPr>
              <w:t>；温小康；吕荣山；许垒；张军贤；王天天；胡忠经；白云</w:t>
            </w:r>
          </w:p>
        </w:tc>
        <w:tc>
          <w:tcPr>
            <w:tcW w:w="992" w:type="dxa"/>
            <w:vAlign w:val="center"/>
          </w:tcPr>
          <w:p>
            <w:pPr>
              <w:jc w:val="center"/>
              <w:rPr>
                <w:szCs w:val="21"/>
              </w:rPr>
            </w:pPr>
            <w:r>
              <w:rPr>
                <w:szCs w:val="21"/>
              </w:rPr>
              <w:t>2017.11.10</w:t>
            </w:r>
          </w:p>
        </w:tc>
        <w:tc>
          <w:tcPr>
            <w:tcW w:w="1843" w:type="dxa"/>
            <w:vAlign w:val="center"/>
          </w:tcPr>
          <w:p>
            <w:pPr>
              <w:jc w:val="center"/>
              <w:rPr>
                <w:szCs w:val="21"/>
              </w:rPr>
            </w:pPr>
            <w:r>
              <w:rPr>
                <w:szCs w:val="21"/>
              </w:rPr>
              <w:t>一种用于大型复杂溶洞处治的空间划分方法</w:t>
            </w:r>
          </w:p>
        </w:tc>
        <w:tc>
          <w:tcPr>
            <w:tcW w:w="992" w:type="dxa"/>
            <w:vAlign w:val="center"/>
          </w:tcPr>
          <w:p>
            <w:pPr>
              <w:spacing w:beforeLines="50" w:afterLines="50"/>
              <w:jc w:val="center"/>
              <w:rPr>
                <w:bCs/>
                <w:sz w:val="24"/>
              </w:rPr>
            </w:pPr>
            <w:r>
              <w:rPr>
                <w:bCs/>
                <w:sz w:val="24"/>
              </w:rPr>
              <w:t>附件</w:t>
            </w:r>
            <w:r>
              <w:rPr>
                <w:rFonts w:hint="eastAsia"/>
                <w:bCs/>
                <w:sz w:val="24"/>
              </w:rPr>
              <w:t>3</w:t>
            </w:r>
          </w:p>
        </w:tc>
        <w:tc>
          <w:tcPr>
            <w:tcW w:w="1559" w:type="dxa"/>
          </w:tcPr>
          <w:p>
            <w:pPr>
              <w:spacing w:beforeLines="50" w:afterLines="50"/>
              <w:rPr>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bCs/>
                <w:sz w:val="24"/>
              </w:rPr>
            </w:pPr>
            <w:r>
              <w:rPr>
                <w:rFonts w:hint="eastAsia"/>
                <w:bCs/>
                <w:sz w:val="24"/>
              </w:rPr>
              <w:t>2</w:t>
            </w:r>
          </w:p>
        </w:tc>
        <w:tc>
          <w:tcPr>
            <w:tcW w:w="708" w:type="dxa"/>
          </w:tcPr>
          <w:p>
            <w:pPr>
              <w:spacing w:beforeLines="50" w:afterLines="50"/>
              <w:jc w:val="center"/>
              <w:rPr>
                <w:sz w:val="24"/>
              </w:rPr>
            </w:pPr>
            <w:r>
              <w:rPr>
                <w:sz w:val="24"/>
              </w:rPr>
              <w:t>共同</w:t>
            </w:r>
          </w:p>
          <w:p>
            <w:pPr>
              <w:spacing w:beforeLines="50" w:afterLines="50"/>
              <w:jc w:val="center"/>
              <w:rPr>
                <w:sz w:val="24"/>
              </w:rPr>
            </w:pPr>
            <w:r>
              <w:rPr>
                <w:sz w:val="24"/>
              </w:rPr>
              <w:t>知识</w:t>
            </w:r>
          </w:p>
          <w:p>
            <w:pPr>
              <w:spacing w:beforeLines="50" w:afterLines="50"/>
              <w:jc w:val="center"/>
              <w:rPr>
                <w:sz w:val="24"/>
              </w:rPr>
            </w:pPr>
            <w:r>
              <w:rPr>
                <w:sz w:val="24"/>
              </w:rPr>
              <w:t>产权</w:t>
            </w:r>
          </w:p>
        </w:tc>
        <w:tc>
          <w:tcPr>
            <w:tcW w:w="2552" w:type="dxa"/>
            <w:vAlign w:val="center"/>
          </w:tcPr>
          <w:p>
            <w:pPr>
              <w:jc w:val="center"/>
              <w:rPr>
                <w:szCs w:val="21"/>
              </w:rPr>
            </w:pPr>
            <w:r>
              <w:rPr>
                <w:b/>
                <w:szCs w:val="21"/>
              </w:rPr>
              <w:t>王清标/1</w:t>
            </w:r>
            <w:r>
              <w:rPr>
                <w:szCs w:val="21"/>
              </w:rPr>
              <w:t>；张军贤；乔培贞；孙金泽；吕荣山；王天天；白云；胡忠经；许垒；张聪；</w:t>
            </w:r>
            <w:r>
              <w:rPr>
                <w:b/>
                <w:szCs w:val="21"/>
              </w:rPr>
              <w:t>施振跃/5</w:t>
            </w:r>
          </w:p>
        </w:tc>
        <w:tc>
          <w:tcPr>
            <w:tcW w:w="992" w:type="dxa"/>
            <w:vAlign w:val="center"/>
          </w:tcPr>
          <w:p>
            <w:pPr>
              <w:jc w:val="center"/>
              <w:rPr>
                <w:szCs w:val="21"/>
              </w:rPr>
            </w:pPr>
            <w:r>
              <w:rPr>
                <w:szCs w:val="21"/>
              </w:rPr>
              <w:t>2016.09.14</w:t>
            </w:r>
          </w:p>
        </w:tc>
        <w:tc>
          <w:tcPr>
            <w:tcW w:w="1843" w:type="dxa"/>
            <w:vAlign w:val="center"/>
          </w:tcPr>
          <w:p>
            <w:pPr>
              <w:jc w:val="center"/>
              <w:rPr>
                <w:szCs w:val="21"/>
              </w:rPr>
            </w:pPr>
            <w:r>
              <w:rPr>
                <w:szCs w:val="21"/>
              </w:rPr>
              <w:t>一种隧道底部隐伏溶洞注浆处治方法</w:t>
            </w:r>
          </w:p>
        </w:tc>
        <w:tc>
          <w:tcPr>
            <w:tcW w:w="992" w:type="dxa"/>
            <w:vAlign w:val="center"/>
          </w:tcPr>
          <w:p>
            <w:pPr>
              <w:spacing w:beforeLines="50" w:afterLines="50"/>
              <w:jc w:val="center"/>
              <w:rPr>
                <w:bCs/>
                <w:sz w:val="24"/>
              </w:rPr>
            </w:pPr>
            <w:r>
              <w:rPr>
                <w:bCs/>
                <w:sz w:val="24"/>
              </w:rPr>
              <w:t>附件</w:t>
            </w:r>
            <w:r>
              <w:rPr>
                <w:rFonts w:hint="eastAsia"/>
                <w:bCs/>
                <w:sz w:val="24"/>
              </w:rPr>
              <w:t>5</w:t>
            </w:r>
          </w:p>
        </w:tc>
        <w:tc>
          <w:tcPr>
            <w:tcW w:w="1559" w:type="dxa"/>
          </w:tcPr>
          <w:p>
            <w:pPr>
              <w:spacing w:beforeLines="50" w:afterLines="50"/>
              <w:rPr>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bCs/>
                <w:sz w:val="24"/>
              </w:rPr>
            </w:pPr>
            <w:r>
              <w:rPr>
                <w:rFonts w:hint="eastAsia"/>
                <w:bCs/>
                <w:sz w:val="24"/>
              </w:rPr>
              <w:t>3</w:t>
            </w:r>
          </w:p>
        </w:tc>
        <w:tc>
          <w:tcPr>
            <w:tcW w:w="708" w:type="dxa"/>
          </w:tcPr>
          <w:p>
            <w:pPr>
              <w:spacing w:beforeLines="50" w:afterLines="50"/>
              <w:jc w:val="center"/>
              <w:rPr>
                <w:sz w:val="24"/>
              </w:rPr>
            </w:pPr>
            <w:r>
              <w:rPr>
                <w:sz w:val="24"/>
              </w:rPr>
              <w:t>共同</w:t>
            </w:r>
          </w:p>
          <w:p>
            <w:pPr>
              <w:spacing w:beforeLines="50" w:afterLines="50"/>
              <w:jc w:val="center"/>
              <w:rPr>
                <w:sz w:val="24"/>
              </w:rPr>
            </w:pPr>
            <w:r>
              <w:rPr>
                <w:sz w:val="24"/>
              </w:rPr>
              <w:t>知识</w:t>
            </w:r>
          </w:p>
          <w:p>
            <w:pPr>
              <w:spacing w:beforeLines="50" w:afterLines="50"/>
              <w:jc w:val="center"/>
              <w:rPr>
                <w:sz w:val="24"/>
              </w:rPr>
            </w:pPr>
            <w:r>
              <w:rPr>
                <w:sz w:val="24"/>
              </w:rPr>
              <w:t>产权</w:t>
            </w:r>
          </w:p>
        </w:tc>
        <w:tc>
          <w:tcPr>
            <w:tcW w:w="2552" w:type="dxa"/>
            <w:vAlign w:val="center"/>
          </w:tcPr>
          <w:p>
            <w:pPr>
              <w:jc w:val="center"/>
              <w:rPr>
                <w:b/>
                <w:szCs w:val="21"/>
              </w:rPr>
            </w:pPr>
            <w:r>
              <w:rPr>
                <w:rFonts w:hint="eastAsia"/>
                <w:b/>
                <w:szCs w:val="21"/>
              </w:rPr>
              <w:t>王清标/1；</w:t>
            </w:r>
            <w:r>
              <w:rPr>
                <w:rFonts w:hint="eastAsia"/>
                <w:szCs w:val="21"/>
              </w:rPr>
              <w:t>吕荣山；林宪广；苏斌；</w:t>
            </w:r>
            <w:r>
              <w:rPr>
                <w:rFonts w:hint="eastAsia"/>
                <w:b/>
                <w:szCs w:val="21"/>
              </w:rPr>
              <w:t>马天明/8；</w:t>
            </w:r>
            <w:r>
              <w:rPr>
                <w:rFonts w:hint="eastAsia"/>
                <w:szCs w:val="21"/>
              </w:rPr>
              <w:t>孙荣波；张珂；</w:t>
            </w:r>
            <w:r>
              <w:rPr>
                <w:rFonts w:hint="eastAsia"/>
                <w:b/>
                <w:szCs w:val="21"/>
              </w:rPr>
              <w:t>刘正银/9；</w:t>
            </w:r>
            <w:r>
              <w:rPr>
                <w:rFonts w:hint="eastAsia"/>
                <w:szCs w:val="21"/>
              </w:rPr>
              <w:t>王成军；张明晶；路林海</w:t>
            </w:r>
          </w:p>
        </w:tc>
        <w:tc>
          <w:tcPr>
            <w:tcW w:w="992" w:type="dxa"/>
            <w:vAlign w:val="center"/>
          </w:tcPr>
          <w:p>
            <w:pPr>
              <w:jc w:val="center"/>
              <w:rPr>
                <w:szCs w:val="21"/>
              </w:rPr>
            </w:pPr>
            <w:r>
              <w:rPr>
                <w:rFonts w:hint="eastAsia"/>
                <w:szCs w:val="21"/>
              </w:rPr>
              <w:t>2015.05.20</w:t>
            </w:r>
          </w:p>
        </w:tc>
        <w:tc>
          <w:tcPr>
            <w:tcW w:w="1843" w:type="dxa"/>
            <w:vAlign w:val="center"/>
          </w:tcPr>
          <w:p>
            <w:pPr>
              <w:jc w:val="center"/>
              <w:rPr>
                <w:szCs w:val="21"/>
              </w:rPr>
            </w:pPr>
            <w:r>
              <w:rPr>
                <w:sz w:val="24"/>
              </w:rPr>
              <w:t>一种多级弹片防滑锚杆</w:t>
            </w:r>
          </w:p>
        </w:tc>
        <w:tc>
          <w:tcPr>
            <w:tcW w:w="992" w:type="dxa"/>
            <w:vAlign w:val="center"/>
          </w:tcPr>
          <w:p>
            <w:pPr>
              <w:jc w:val="center"/>
              <w:rPr>
                <w:szCs w:val="21"/>
              </w:rPr>
            </w:pPr>
            <w:r>
              <w:rPr>
                <w:szCs w:val="21"/>
              </w:rPr>
              <w:t>附件</w:t>
            </w:r>
            <w:r>
              <w:rPr>
                <w:rFonts w:hint="eastAsia"/>
                <w:szCs w:val="21"/>
              </w:rPr>
              <w:t>10</w:t>
            </w:r>
          </w:p>
        </w:tc>
        <w:tc>
          <w:tcPr>
            <w:tcW w:w="1559" w:type="dxa"/>
          </w:tcPr>
          <w:p>
            <w:pPr>
              <w:spacing w:beforeLines="50" w:afterLines="50"/>
              <w:rPr>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bCs/>
                <w:sz w:val="24"/>
              </w:rPr>
            </w:pPr>
            <w:r>
              <w:rPr>
                <w:rFonts w:hint="eastAsia"/>
                <w:bCs/>
                <w:sz w:val="24"/>
              </w:rPr>
              <w:t>4</w:t>
            </w:r>
          </w:p>
        </w:tc>
        <w:tc>
          <w:tcPr>
            <w:tcW w:w="708" w:type="dxa"/>
          </w:tcPr>
          <w:p>
            <w:pPr>
              <w:spacing w:beforeLines="50" w:afterLines="50"/>
              <w:jc w:val="center"/>
              <w:rPr>
                <w:sz w:val="24"/>
              </w:rPr>
            </w:pPr>
            <w:r>
              <w:rPr>
                <w:sz w:val="24"/>
              </w:rPr>
              <w:t>共同</w:t>
            </w:r>
          </w:p>
          <w:p>
            <w:pPr>
              <w:spacing w:beforeLines="50" w:afterLines="50"/>
              <w:jc w:val="center"/>
              <w:rPr>
                <w:sz w:val="24"/>
              </w:rPr>
            </w:pPr>
            <w:r>
              <w:rPr>
                <w:sz w:val="24"/>
              </w:rPr>
              <w:t>知识</w:t>
            </w:r>
          </w:p>
          <w:p>
            <w:pPr>
              <w:spacing w:beforeLines="50" w:afterLines="50"/>
              <w:jc w:val="center"/>
              <w:rPr>
                <w:sz w:val="24"/>
              </w:rPr>
            </w:pPr>
            <w:r>
              <w:rPr>
                <w:sz w:val="24"/>
              </w:rPr>
              <w:t>产权</w:t>
            </w:r>
          </w:p>
        </w:tc>
        <w:tc>
          <w:tcPr>
            <w:tcW w:w="2552" w:type="dxa"/>
            <w:vAlign w:val="center"/>
          </w:tcPr>
          <w:p>
            <w:pPr>
              <w:jc w:val="center"/>
              <w:rPr>
                <w:rFonts w:hint="eastAsia"/>
                <w:b/>
                <w:szCs w:val="21"/>
              </w:rPr>
            </w:pPr>
            <w:r>
              <w:rPr>
                <w:rFonts w:hint="eastAsia"/>
                <w:b/>
                <w:szCs w:val="21"/>
              </w:rPr>
              <w:t>王清标/1；</w:t>
            </w:r>
            <w:r>
              <w:rPr>
                <w:rFonts w:hint="eastAsia"/>
                <w:szCs w:val="21"/>
              </w:rPr>
              <w:t>吕荣山；乔培贞；苏斌；孙金泽；</w:t>
            </w:r>
            <w:r>
              <w:rPr>
                <w:rFonts w:hint="eastAsia"/>
                <w:b/>
                <w:szCs w:val="21"/>
              </w:rPr>
              <w:t>马天明/8；</w:t>
            </w:r>
            <w:r>
              <w:rPr>
                <w:rFonts w:hint="eastAsia"/>
                <w:szCs w:val="21"/>
              </w:rPr>
              <w:t>张珂；</w:t>
            </w:r>
            <w:r>
              <w:rPr>
                <w:rFonts w:hint="eastAsia"/>
                <w:b/>
                <w:szCs w:val="21"/>
              </w:rPr>
              <w:t>刘正银/9；</w:t>
            </w:r>
            <w:r>
              <w:rPr>
                <w:rFonts w:hint="eastAsia"/>
                <w:szCs w:val="21"/>
              </w:rPr>
              <w:t>王成军；张明晶；路林海</w:t>
            </w:r>
          </w:p>
        </w:tc>
        <w:tc>
          <w:tcPr>
            <w:tcW w:w="992" w:type="dxa"/>
            <w:vAlign w:val="center"/>
          </w:tcPr>
          <w:p>
            <w:pPr>
              <w:jc w:val="center"/>
              <w:rPr>
                <w:rFonts w:hint="eastAsia"/>
                <w:szCs w:val="21"/>
              </w:rPr>
            </w:pPr>
            <w:r>
              <w:rPr>
                <w:rFonts w:hint="eastAsia"/>
                <w:szCs w:val="21"/>
              </w:rPr>
              <w:t>2015.04.29</w:t>
            </w:r>
          </w:p>
        </w:tc>
        <w:tc>
          <w:tcPr>
            <w:tcW w:w="1843" w:type="dxa"/>
            <w:vAlign w:val="center"/>
          </w:tcPr>
          <w:p>
            <w:pPr>
              <w:jc w:val="center"/>
              <w:rPr>
                <w:sz w:val="24"/>
              </w:rPr>
            </w:pPr>
            <w:r>
              <w:rPr>
                <w:sz w:val="24"/>
              </w:rPr>
              <w:t>一种高强钢丝环绕配合抗剪锚杆</w:t>
            </w:r>
          </w:p>
        </w:tc>
        <w:tc>
          <w:tcPr>
            <w:tcW w:w="992" w:type="dxa"/>
            <w:vAlign w:val="center"/>
          </w:tcPr>
          <w:p>
            <w:pPr>
              <w:jc w:val="center"/>
              <w:rPr>
                <w:szCs w:val="21"/>
              </w:rPr>
            </w:pPr>
            <w:r>
              <w:rPr>
                <w:rFonts w:hint="eastAsia"/>
                <w:szCs w:val="21"/>
              </w:rPr>
              <w:t>-</w:t>
            </w:r>
          </w:p>
        </w:tc>
        <w:tc>
          <w:tcPr>
            <w:tcW w:w="1559" w:type="dxa"/>
            <w:vAlign w:val="center"/>
          </w:tcPr>
          <w:p>
            <w:pPr>
              <w:jc w:val="center"/>
              <w:rPr>
                <w:b/>
                <w:bCs/>
                <w:sz w:val="24"/>
              </w:rPr>
            </w:pPr>
            <w:r>
              <w:rPr>
                <w:szCs w:val="21"/>
              </w:rPr>
              <w:t>不列入附件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bCs/>
                <w:sz w:val="24"/>
              </w:rPr>
            </w:pPr>
            <w:r>
              <w:rPr>
                <w:rFonts w:hint="eastAsia"/>
                <w:bCs/>
                <w:sz w:val="24"/>
              </w:rPr>
              <w:t>5</w:t>
            </w:r>
          </w:p>
        </w:tc>
        <w:tc>
          <w:tcPr>
            <w:tcW w:w="708" w:type="dxa"/>
          </w:tcPr>
          <w:p>
            <w:pPr>
              <w:spacing w:beforeLines="50" w:afterLines="50"/>
              <w:rPr>
                <w:sz w:val="24"/>
              </w:rPr>
            </w:pPr>
            <w:r>
              <w:rPr>
                <w:sz w:val="24"/>
              </w:rPr>
              <w:t>专著</w:t>
            </w:r>
          </w:p>
          <w:p>
            <w:pPr>
              <w:spacing w:beforeLines="50" w:afterLines="50"/>
              <w:rPr>
                <w:b/>
                <w:bCs/>
                <w:sz w:val="24"/>
              </w:rPr>
            </w:pPr>
            <w:r>
              <w:rPr>
                <w:sz w:val="24"/>
              </w:rPr>
              <w:t>合著</w:t>
            </w:r>
          </w:p>
        </w:tc>
        <w:tc>
          <w:tcPr>
            <w:tcW w:w="2552" w:type="dxa"/>
            <w:vAlign w:val="center"/>
          </w:tcPr>
          <w:p>
            <w:pPr>
              <w:jc w:val="center"/>
            </w:pPr>
            <w:r>
              <w:rPr>
                <w:b/>
              </w:rPr>
              <w:t>王清标/1</w:t>
            </w:r>
            <w:r>
              <w:t>、乔培贞、马天明、张立丰、孙金泽、</w:t>
            </w:r>
            <w:r>
              <w:rPr>
                <w:b/>
              </w:rPr>
              <w:t>施振跃/5</w:t>
            </w:r>
          </w:p>
        </w:tc>
        <w:tc>
          <w:tcPr>
            <w:tcW w:w="992" w:type="dxa"/>
            <w:vAlign w:val="center"/>
          </w:tcPr>
          <w:p>
            <w:pPr>
              <w:jc w:val="center"/>
            </w:pPr>
            <w:r>
              <w:rPr>
                <w:rFonts w:hint="eastAsia"/>
              </w:rPr>
              <w:t>2014.10</w:t>
            </w:r>
          </w:p>
        </w:tc>
        <w:tc>
          <w:tcPr>
            <w:tcW w:w="1843" w:type="dxa"/>
            <w:vAlign w:val="center"/>
          </w:tcPr>
          <w:p>
            <w:r>
              <w:t>岩溶隧道安全施工技术</w:t>
            </w:r>
          </w:p>
        </w:tc>
        <w:tc>
          <w:tcPr>
            <w:tcW w:w="992" w:type="dxa"/>
            <w:vAlign w:val="center"/>
          </w:tcPr>
          <w:p>
            <w:pPr>
              <w:spacing w:beforeLines="50" w:afterLines="50"/>
              <w:jc w:val="center"/>
              <w:rPr>
                <w:bCs/>
                <w:sz w:val="24"/>
              </w:rPr>
            </w:pPr>
            <w:r>
              <w:rPr>
                <w:bCs/>
                <w:sz w:val="24"/>
              </w:rPr>
              <w:t>附件</w:t>
            </w:r>
            <w:r>
              <w:rPr>
                <w:rFonts w:hint="eastAsia"/>
                <w:bCs/>
                <w:sz w:val="24"/>
              </w:rPr>
              <w:t>11</w:t>
            </w:r>
          </w:p>
        </w:tc>
        <w:tc>
          <w:tcPr>
            <w:tcW w:w="1559" w:type="dxa"/>
          </w:tcPr>
          <w:p>
            <w:pPr>
              <w:spacing w:beforeLines="50" w:afterLines="50"/>
              <w:rPr>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bCs/>
                <w:sz w:val="24"/>
              </w:rPr>
            </w:pPr>
            <w:r>
              <w:rPr>
                <w:rFonts w:hint="eastAsia"/>
                <w:bCs/>
                <w:sz w:val="24"/>
              </w:rPr>
              <w:t>6</w:t>
            </w:r>
          </w:p>
        </w:tc>
        <w:tc>
          <w:tcPr>
            <w:tcW w:w="708" w:type="dxa"/>
          </w:tcPr>
          <w:p>
            <w:pPr>
              <w:spacing w:beforeLines="50" w:afterLines="50"/>
              <w:rPr>
                <w:sz w:val="24"/>
              </w:rPr>
            </w:pPr>
            <w:r>
              <w:rPr>
                <w:sz w:val="24"/>
              </w:rPr>
              <w:t>专著</w:t>
            </w:r>
          </w:p>
          <w:p>
            <w:pPr>
              <w:spacing w:beforeLines="50" w:afterLines="50"/>
              <w:rPr>
                <w:b/>
                <w:bCs/>
                <w:sz w:val="24"/>
              </w:rPr>
            </w:pPr>
            <w:r>
              <w:rPr>
                <w:sz w:val="24"/>
              </w:rPr>
              <w:t>合著</w:t>
            </w:r>
          </w:p>
        </w:tc>
        <w:tc>
          <w:tcPr>
            <w:tcW w:w="2552" w:type="dxa"/>
            <w:vAlign w:val="center"/>
          </w:tcPr>
          <w:p>
            <w:pPr>
              <w:jc w:val="center"/>
            </w:pPr>
            <w:r>
              <w:rPr>
                <w:b/>
              </w:rPr>
              <w:t>王清标/1</w:t>
            </w:r>
            <w:r>
              <w:t>、乔培贞、孙金泽、周长进、苏斌、</w:t>
            </w:r>
            <w:r>
              <w:rPr>
                <w:b/>
              </w:rPr>
              <w:t>施振跃/5</w:t>
            </w:r>
          </w:p>
        </w:tc>
        <w:tc>
          <w:tcPr>
            <w:tcW w:w="992" w:type="dxa"/>
            <w:vAlign w:val="center"/>
          </w:tcPr>
          <w:p>
            <w:pPr>
              <w:jc w:val="center"/>
            </w:pPr>
            <w:r>
              <w:rPr>
                <w:rFonts w:hint="eastAsia"/>
              </w:rPr>
              <w:t>2014.12</w:t>
            </w:r>
          </w:p>
        </w:tc>
        <w:tc>
          <w:tcPr>
            <w:tcW w:w="1843" w:type="dxa"/>
            <w:vAlign w:val="center"/>
          </w:tcPr>
          <w:p>
            <w:r>
              <w:t>岩溶隧道地质灾害及其防治技术</w:t>
            </w:r>
          </w:p>
        </w:tc>
        <w:tc>
          <w:tcPr>
            <w:tcW w:w="992" w:type="dxa"/>
            <w:vAlign w:val="center"/>
          </w:tcPr>
          <w:p>
            <w:pPr>
              <w:spacing w:beforeLines="50" w:afterLines="50"/>
              <w:jc w:val="center"/>
              <w:rPr>
                <w:bCs/>
                <w:sz w:val="24"/>
              </w:rPr>
            </w:pPr>
            <w:r>
              <w:rPr>
                <w:bCs/>
                <w:sz w:val="24"/>
              </w:rPr>
              <w:t>附件</w:t>
            </w:r>
            <w:r>
              <w:rPr>
                <w:rFonts w:hint="eastAsia"/>
                <w:bCs/>
                <w:sz w:val="24"/>
              </w:rPr>
              <w:t>12</w:t>
            </w:r>
          </w:p>
        </w:tc>
        <w:tc>
          <w:tcPr>
            <w:tcW w:w="1559" w:type="dxa"/>
          </w:tcPr>
          <w:p>
            <w:pPr>
              <w:spacing w:beforeLines="50" w:afterLines="50"/>
              <w:rPr>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bCs/>
                <w:sz w:val="24"/>
              </w:rPr>
            </w:pPr>
            <w:r>
              <w:rPr>
                <w:rFonts w:hint="eastAsia"/>
                <w:bCs/>
                <w:sz w:val="24"/>
              </w:rPr>
              <w:t>7</w:t>
            </w:r>
          </w:p>
        </w:tc>
        <w:tc>
          <w:tcPr>
            <w:tcW w:w="708" w:type="dxa"/>
          </w:tcPr>
          <w:p>
            <w:pPr>
              <w:spacing w:beforeLines="50" w:afterLines="50"/>
              <w:rPr>
                <w:sz w:val="24"/>
              </w:rPr>
            </w:pPr>
            <w:r>
              <w:rPr>
                <w:sz w:val="24"/>
              </w:rPr>
              <w:t>论文</w:t>
            </w:r>
          </w:p>
          <w:p>
            <w:pPr>
              <w:spacing w:beforeLines="50" w:afterLines="50"/>
              <w:rPr>
                <w:sz w:val="24"/>
              </w:rPr>
            </w:pPr>
            <w:r>
              <w:rPr>
                <w:sz w:val="24"/>
              </w:rPr>
              <w:t>合著</w:t>
            </w:r>
          </w:p>
        </w:tc>
        <w:tc>
          <w:tcPr>
            <w:tcW w:w="2552" w:type="dxa"/>
            <w:vAlign w:val="center"/>
          </w:tcPr>
          <w:p>
            <w:pPr>
              <w:jc w:val="center"/>
            </w:pPr>
            <w:r>
              <w:rPr>
                <w:b/>
              </w:rPr>
              <w:t>王辉/7</w:t>
            </w:r>
            <w:r>
              <w:t>、陈卫忠、李廷春、</w:t>
            </w:r>
            <w:r>
              <w:rPr>
                <w:b/>
              </w:rPr>
              <w:t>王清标/1</w:t>
            </w:r>
          </w:p>
        </w:tc>
        <w:tc>
          <w:tcPr>
            <w:tcW w:w="992" w:type="dxa"/>
            <w:vAlign w:val="center"/>
          </w:tcPr>
          <w:p>
            <w:pPr>
              <w:jc w:val="center"/>
            </w:pPr>
            <w:r>
              <w:rPr>
                <w:rFonts w:hint="eastAsia"/>
              </w:rPr>
              <w:t>2014.01</w:t>
            </w:r>
          </w:p>
        </w:tc>
        <w:tc>
          <w:tcPr>
            <w:tcW w:w="1843" w:type="dxa"/>
            <w:vAlign w:val="center"/>
          </w:tcPr>
          <w:p>
            <w:r>
              <w:rPr>
                <w:rFonts w:hint="eastAsia"/>
              </w:rPr>
              <w:t>地下工程智能连续优化方法的实现Ⅰ：参数化设计及优化方法</w:t>
            </w:r>
          </w:p>
        </w:tc>
        <w:tc>
          <w:tcPr>
            <w:tcW w:w="992" w:type="dxa"/>
            <w:vAlign w:val="center"/>
          </w:tcPr>
          <w:p>
            <w:pPr>
              <w:spacing w:beforeLines="50" w:afterLines="50"/>
              <w:jc w:val="center"/>
              <w:rPr>
                <w:bCs/>
                <w:sz w:val="24"/>
              </w:rPr>
            </w:pPr>
            <w:r>
              <w:rPr>
                <w:bCs/>
                <w:sz w:val="24"/>
              </w:rPr>
              <w:t>附件</w:t>
            </w:r>
            <w:r>
              <w:rPr>
                <w:rFonts w:hint="eastAsia"/>
                <w:bCs/>
                <w:sz w:val="24"/>
              </w:rPr>
              <w:t>17</w:t>
            </w:r>
          </w:p>
        </w:tc>
        <w:tc>
          <w:tcPr>
            <w:tcW w:w="1559" w:type="dxa"/>
          </w:tcPr>
          <w:p>
            <w:pPr>
              <w:spacing w:beforeLines="50" w:afterLines="50"/>
              <w:rPr>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bCs/>
                <w:sz w:val="24"/>
              </w:rPr>
            </w:pPr>
            <w:r>
              <w:rPr>
                <w:rFonts w:hint="eastAsia"/>
                <w:bCs/>
                <w:sz w:val="24"/>
              </w:rPr>
              <w:t>8</w:t>
            </w:r>
          </w:p>
        </w:tc>
        <w:tc>
          <w:tcPr>
            <w:tcW w:w="708" w:type="dxa"/>
          </w:tcPr>
          <w:p>
            <w:pPr>
              <w:spacing w:beforeLines="50" w:afterLines="50"/>
              <w:rPr>
                <w:sz w:val="24"/>
              </w:rPr>
            </w:pPr>
            <w:r>
              <w:rPr>
                <w:sz w:val="24"/>
              </w:rPr>
              <w:t>论文</w:t>
            </w:r>
          </w:p>
          <w:p>
            <w:pPr>
              <w:spacing w:beforeLines="50" w:afterLines="50"/>
              <w:rPr>
                <w:b/>
                <w:bCs/>
                <w:sz w:val="24"/>
              </w:rPr>
            </w:pPr>
            <w:r>
              <w:rPr>
                <w:sz w:val="24"/>
              </w:rPr>
              <w:t>合著</w:t>
            </w:r>
          </w:p>
        </w:tc>
        <w:tc>
          <w:tcPr>
            <w:tcW w:w="2552" w:type="dxa"/>
            <w:vAlign w:val="center"/>
          </w:tcPr>
          <w:p>
            <w:pPr>
              <w:jc w:val="center"/>
            </w:pPr>
            <w:r>
              <w:rPr>
                <w:b/>
              </w:rPr>
              <w:t>王辉/7</w:t>
            </w:r>
            <w:r>
              <w:t>、陈卫忠、李廷春、</w:t>
            </w:r>
            <w:r>
              <w:rPr>
                <w:b/>
              </w:rPr>
              <w:t>王清标/1</w:t>
            </w:r>
          </w:p>
        </w:tc>
        <w:tc>
          <w:tcPr>
            <w:tcW w:w="992" w:type="dxa"/>
            <w:vAlign w:val="center"/>
          </w:tcPr>
          <w:p>
            <w:pPr>
              <w:jc w:val="center"/>
            </w:pPr>
            <w:r>
              <w:rPr>
                <w:rFonts w:hint="eastAsia"/>
              </w:rPr>
              <w:t>2014.02</w:t>
            </w:r>
          </w:p>
        </w:tc>
        <w:tc>
          <w:tcPr>
            <w:tcW w:w="1843" w:type="dxa"/>
            <w:vAlign w:val="center"/>
          </w:tcPr>
          <w:p>
            <w:r>
              <w:rPr>
                <w:rFonts w:hint="eastAsia"/>
              </w:rPr>
              <w:t>地下工程智能连续优化方法的实现Ⅱ：大型地下厂房空间分布优化研究</w:t>
            </w:r>
          </w:p>
        </w:tc>
        <w:tc>
          <w:tcPr>
            <w:tcW w:w="992" w:type="dxa"/>
            <w:vAlign w:val="center"/>
          </w:tcPr>
          <w:p>
            <w:pPr>
              <w:spacing w:beforeLines="50" w:afterLines="50"/>
              <w:jc w:val="center"/>
              <w:rPr>
                <w:bCs/>
                <w:sz w:val="24"/>
              </w:rPr>
            </w:pPr>
            <w:r>
              <w:rPr>
                <w:bCs/>
                <w:sz w:val="24"/>
              </w:rPr>
              <w:t>附件</w:t>
            </w:r>
            <w:r>
              <w:rPr>
                <w:rFonts w:hint="eastAsia"/>
                <w:bCs/>
                <w:sz w:val="24"/>
              </w:rPr>
              <w:t>18</w:t>
            </w:r>
          </w:p>
        </w:tc>
        <w:tc>
          <w:tcPr>
            <w:tcW w:w="1559" w:type="dxa"/>
          </w:tcPr>
          <w:p>
            <w:pPr>
              <w:spacing w:beforeLines="50" w:afterLines="50"/>
              <w:rPr>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sz w:val="24"/>
              </w:rPr>
            </w:pPr>
            <w:r>
              <w:rPr>
                <w:rFonts w:hint="eastAsia"/>
                <w:sz w:val="24"/>
              </w:rPr>
              <w:t>9</w:t>
            </w:r>
          </w:p>
        </w:tc>
        <w:tc>
          <w:tcPr>
            <w:tcW w:w="708" w:type="dxa"/>
          </w:tcPr>
          <w:p>
            <w:pPr>
              <w:spacing w:beforeLines="50" w:afterLines="50"/>
              <w:rPr>
                <w:sz w:val="24"/>
              </w:rPr>
            </w:pPr>
            <w:r>
              <w:rPr>
                <w:sz w:val="24"/>
              </w:rPr>
              <w:t>论文</w:t>
            </w:r>
          </w:p>
          <w:p>
            <w:pPr>
              <w:spacing w:beforeLines="50" w:afterLines="50"/>
              <w:rPr>
                <w:b/>
                <w:bCs/>
                <w:sz w:val="24"/>
              </w:rPr>
            </w:pPr>
            <w:r>
              <w:rPr>
                <w:sz w:val="24"/>
              </w:rPr>
              <w:t>合著</w:t>
            </w:r>
          </w:p>
        </w:tc>
        <w:tc>
          <w:tcPr>
            <w:tcW w:w="2552" w:type="dxa"/>
            <w:vAlign w:val="center"/>
          </w:tcPr>
          <w:p>
            <w:pPr>
              <w:jc w:val="center"/>
            </w:pPr>
            <w:r>
              <w:rPr>
                <w:b/>
              </w:rPr>
              <w:t>王辉/7</w:t>
            </w:r>
            <w:r>
              <w:t>、李廷春、</w:t>
            </w:r>
            <w:r>
              <w:rPr>
                <w:b/>
              </w:rPr>
              <w:t>王清标/1</w:t>
            </w:r>
            <w:r>
              <w:t>、战玉宝</w:t>
            </w:r>
          </w:p>
        </w:tc>
        <w:tc>
          <w:tcPr>
            <w:tcW w:w="992" w:type="dxa"/>
            <w:vAlign w:val="center"/>
          </w:tcPr>
          <w:p>
            <w:pPr>
              <w:jc w:val="center"/>
            </w:pPr>
            <w:r>
              <w:rPr>
                <w:rFonts w:hint="eastAsia"/>
              </w:rPr>
              <w:t>2015.04</w:t>
            </w:r>
          </w:p>
        </w:tc>
        <w:tc>
          <w:tcPr>
            <w:tcW w:w="1843" w:type="dxa"/>
            <w:vAlign w:val="center"/>
          </w:tcPr>
          <w:p>
            <w:r>
              <w:t>基于Python的ABAQUS二次开发及其在浅埋偏压隧道分析中的应用</w:t>
            </w:r>
          </w:p>
        </w:tc>
        <w:tc>
          <w:tcPr>
            <w:tcW w:w="992" w:type="dxa"/>
            <w:vAlign w:val="center"/>
          </w:tcPr>
          <w:p>
            <w:pPr>
              <w:spacing w:beforeLines="50" w:afterLines="50"/>
              <w:jc w:val="center"/>
              <w:rPr>
                <w:bCs/>
                <w:sz w:val="24"/>
              </w:rPr>
            </w:pPr>
            <w:r>
              <w:rPr>
                <w:bCs/>
                <w:sz w:val="24"/>
              </w:rPr>
              <w:t>附件</w:t>
            </w:r>
            <w:r>
              <w:rPr>
                <w:rFonts w:hint="eastAsia"/>
                <w:bCs/>
                <w:sz w:val="24"/>
              </w:rPr>
              <w:t>20</w:t>
            </w:r>
          </w:p>
        </w:tc>
        <w:tc>
          <w:tcPr>
            <w:tcW w:w="1559" w:type="dxa"/>
          </w:tcPr>
          <w:p>
            <w:pPr>
              <w:spacing w:beforeLines="50" w:afterLines="50"/>
              <w:rPr>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sz w:val="24"/>
              </w:rPr>
            </w:pPr>
            <w:r>
              <w:rPr>
                <w:rFonts w:hint="eastAsia"/>
                <w:sz w:val="24"/>
              </w:rPr>
              <w:t>10</w:t>
            </w:r>
          </w:p>
        </w:tc>
        <w:tc>
          <w:tcPr>
            <w:tcW w:w="708" w:type="dxa"/>
          </w:tcPr>
          <w:p>
            <w:pPr>
              <w:spacing w:beforeLines="50" w:afterLines="50"/>
              <w:rPr>
                <w:sz w:val="24"/>
              </w:rPr>
            </w:pPr>
            <w:r>
              <w:rPr>
                <w:sz w:val="24"/>
              </w:rPr>
              <w:t>共同</w:t>
            </w:r>
          </w:p>
          <w:p>
            <w:pPr>
              <w:spacing w:beforeLines="50" w:afterLines="50"/>
              <w:rPr>
                <w:b/>
                <w:bCs/>
                <w:sz w:val="24"/>
              </w:rPr>
            </w:pPr>
            <w:r>
              <w:rPr>
                <w:sz w:val="24"/>
              </w:rPr>
              <w:t>获奖</w:t>
            </w:r>
          </w:p>
        </w:tc>
        <w:tc>
          <w:tcPr>
            <w:tcW w:w="2552" w:type="dxa"/>
            <w:vAlign w:val="center"/>
          </w:tcPr>
          <w:p>
            <w:pPr>
              <w:jc w:val="center"/>
            </w:pPr>
            <w:r>
              <w:rPr>
                <w:kern w:val="0"/>
                <w:sz w:val="24"/>
              </w:rPr>
              <w:t>孙金泽，</w:t>
            </w:r>
            <w:r>
              <w:rPr>
                <w:b/>
                <w:kern w:val="0"/>
                <w:sz w:val="24"/>
              </w:rPr>
              <w:t>王清标/1</w:t>
            </w:r>
            <w:r>
              <w:rPr>
                <w:kern w:val="0"/>
                <w:sz w:val="24"/>
              </w:rPr>
              <w:t>，苏斌，马天明，</w:t>
            </w:r>
            <w:r>
              <w:rPr>
                <w:b/>
                <w:kern w:val="0"/>
                <w:sz w:val="24"/>
              </w:rPr>
              <w:t>施振跃/5</w:t>
            </w:r>
            <w:r>
              <w:rPr>
                <w:kern w:val="0"/>
                <w:sz w:val="24"/>
              </w:rPr>
              <w:t>，张开智，孙成新，李孝晋，葛建平，林宪广，崔树鹏，武海波，孙荣波，陈大鹏，郭栋</w:t>
            </w:r>
          </w:p>
        </w:tc>
        <w:tc>
          <w:tcPr>
            <w:tcW w:w="992" w:type="dxa"/>
            <w:vAlign w:val="center"/>
          </w:tcPr>
          <w:p>
            <w:pPr>
              <w:jc w:val="center"/>
            </w:pPr>
            <w:r>
              <w:rPr>
                <w:rFonts w:hint="eastAsia"/>
              </w:rPr>
              <w:t>2016.12.12</w:t>
            </w:r>
          </w:p>
        </w:tc>
        <w:tc>
          <w:tcPr>
            <w:tcW w:w="1843" w:type="dxa"/>
            <w:vAlign w:val="center"/>
          </w:tcPr>
          <w:p>
            <w:r>
              <w:rPr>
                <w:rFonts w:hint="eastAsia" w:ascii="宋体" w:cs="宋体"/>
                <w:kern w:val="0"/>
                <w:sz w:val="24"/>
              </w:rPr>
              <w:t>中国岩石力学与工程学会技术进步奖</w:t>
            </w:r>
          </w:p>
        </w:tc>
        <w:tc>
          <w:tcPr>
            <w:tcW w:w="992" w:type="dxa"/>
            <w:vAlign w:val="center"/>
          </w:tcPr>
          <w:p>
            <w:pPr>
              <w:spacing w:beforeLines="50" w:afterLines="50"/>
              <w:jc w:val="center"/>
              <w:rPr>
                <w:b/>
                <w:bCs/>
                <w:sz w:val="24"/>
              </w:rPr>
            </w:pPr>
            <w:r>
              <w:rPr>
                <w:rFonts w:hint="eastAsia"/>
                <w:b/>
                <w:bCs/>
                <w:sz w:val="24"/>
              </w:rPr>
              <w:t>-</w:t>
            </w:r>
          </w:p>
        </w:tc>
        <w:tc>
          <w:tcPr>
            <w:tcW w:w="1559" w:type="dxa"/>
            <w:vAlign w:val="center"/>
          </w:tcPr>
          <w:p>
            <w:pPr>
              <w:spacing w:beforeLines="50" w:afterLines="50"/>
              <w:jc w:val="center"/>
              <w:rPr>
                <w:b/>
                <w:bCs/>
                <w:sz w:val="24"/>
              </w:rPr>
            </w:pPr>
            <w:r>
              <w:rPr>
                <w:sz w:val="24"/>
              </w:rPr>
              <w:t>列入附件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sz w:val="24"/>
              </w:rPr>
            </w:pPr>
            <w:r>
              <w:rPr>
                <w:rFonts w:hint="eastAsia"/>
                <w:sz w:val="24"/>
              </w:rPr>
              <w:t>11</w:t>
            </w:r>
          </w:p>
        </w:tc>
        <w:tc>
          <w:tcPr>
            <w:tcW w:w="708" w:type="dxa"/>
          </w:tcPr>
          <w:p>
            <w:pPr>
              <w:spacing w:beforeLines="50" w:afterLines="50"/>
              <w:rPr>
                <w:sz w:val="24"/>
              </w:rPr>
            </w:pPr>
            <w:r>
              <w:rPr>
                <w:sz w:val="24"/>
              </w:rPr>
              <w:t>共同</w:t>
            </w:r>
          </w:p>
          <w:p>
            <w:pPr>
              <w:spacing w:beforeLines="50" w:afterLines="50"/>
              <w:rPr>
                <w:b/>
                <w:bCs/>
                <w:sz w:val="24"/>
              </w:rPr>
            </w:pPr>
            <w:r>
              <w:rPr>
                <w:sz w:val="24"/>
              </w:rPr>
              <w:t>获奖</w:t>
            </w:r>
          </w:p>
        </w:tc>
        <w:tc>
          <w:tcPr>
            <w:tcW w:w="2552" w:type="dxa"/>
            <w:vAlign w:val="center"/>
          </w:tcPr>
          <w:p>
            <w:pPr>
              <w:jc w:val="center"/>
            </w:pPr>
            <w:r>
              <w:rPr>
                <w:b/>
                <w:kern w:val="0"/>
                <w:sz w:val="24"/>
              </w:rPr>
              <w:t>王清标/1</w:t>
            </w:r>
            <w:r>
              <w:rPr>
                <w:kern w:val="0"/>
                <w:sz w:val="24"/>
              </w:rPr>
              <w:t>，张培鹏，赵增辉，刘小果，</w:t>
            </w:r>
            <w:r>
              <w:rPr>
                <w:b/>
                <w:kern w:val="0"/>
                <w:sz w:val="24"/>
              </w:rPr>
              <w:t>蒋力帅/2</w:t>
            </w:r>
            <w:r>
              <w:rPr>
                <w:kern w:val="0"/>
                <w:sz w:val="24"/>
              </w:rPr>
              <w:t>，李居泽，王学敬，马志涛，</w:t>
            </w:r>
            <w:r>
              <w:rPr>
                <w:b/>
                <w:kern w:val="0"/>
                <w:sz w:val="24"/>
              </w:rPr>
              <w:t>王立华/6</w:t>
            </w:r>
            <w:r>
              <w:rPr>
                <w:kern w:val="0"/>
                <w:sz w:val="24"/>
              </w:rPr>
              <w:t>，</w:t>
            </w:r>
            <w:r>
              <w:rPr>
                <w:b/>
                <w:kern w:val="0"/>
                <w:sz w:val="24"/>
              </w:rPr>
              <w:t>王日东/8</w:t>
            </w:r>
            <w:r>
              <w:rPr>
                <w:kern w:val="0"/>
                <w:sz w:val="24"/>
              </w:rPr>
              <w:t>，</w:t>
            </w:r>
            <w:r>
              <w:rPr>
                <w:b/>
                <w:kern w:val="0"/>
                <w:sz w:val="24"/>
              </w:rPr>
              <w:t>王辉/7</w:t>
            </w:r>
            <w:r>
              <w:rPr>
                <w:kern w:val="0"/>
                <w:sz w:val="24"/>
              </w:rPr>
              <w:t>，张建中</w:t>
            </w:r>
          </w:p>
        </w:tc>
        <w:tc>
          <w:tcPr>
            <w:tcW w:w="992" w:type="dxa"/>
            <w:vAlign w:val="center"/>
          </w:tcPr>
          <w:p>
            <w:pPr>
              <w:jc w:val="center"/>
            </w:pPr>
            <w:r>
              <w:rPr>
                <w:rFonts w:hint="eastAsia"/>
              </w:rPr>
              <w:t>2018.03.23</w:t>
            </w:r>
          </w:p>
        </w:tc>
        <w:tc>
          <w:tcPr>
            <w:tcW w:w="1843" w:type="dxa"/>
            <w:vAlign w:val="center"/>
          </w:tcPr>
          <w:p>
            <w:r>
              <w:rPr>
                <w:rFonts w:hint="eastAsia" w:ascii="宋体" w:cs="宋体"/>
                <w:kern w:val="0"/>
                <w:sz w:val="24"/>
              </w:rPr>
              <w:t>山东省科学技术进步奖</w:t>
            </w:r>
          </w:p>
        </w:tc>
        <w:tc>
          <w:tcPr>
            <w:tcW w:w="992" w:type="dxa"/>
            <w:vAlign w:val="center"/>
          </w:tcPr>
          <w:p>
            <w:pPr>
              <w:spacing w:beforeLines="50" w:afterLines="50"/>
              <w:jc w:val="center"/>
              <w:rPr>
                <w:sz w:val="24"/>
              </w:rPr>
            </w:pPr>
            <w:r>
              <w:rPr>
                <w:rFonts w:hint="eastAsia"/>
                <w:sz w:val="24"/>
              </w:rPr>
              <w:t>-</w:t>
            </w:r>
          </w:p>
        </w:tc>
        <w:tc>
          <w:tcPr>
            <w:tcW w:w="1559" w:type="dxa"/>
            <w:vAlign w:val="center"/>
          </w:tcPr>
          <w:p>
            <w:pPr>
              <w:spacing w:beforeLines="50" w:afterLines="50"/>
              <w:jc w:val="center"/>
              <w:rPr>
                <w:sz w:val="24"/>
              </w:rPr>
            </w:pPr>
            <w:r>
              <w:rPr>
                <w:sz w:val="24"/>
              </w:rPr>
              <w:t>列入附件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spacing w:beforeLines="50" w:afterLines="50"/>
              <w:jc w:val="center"/>
              <w:rPr>
                <w:sz w:val="24"/>
              </w:rPr>
            </w:pPr>
            <w:r>
              <w:rPr>
                <w:rFonts w:hint="eastAsia"/>
                <w:sz w:val="24"/>
              </w:rPr>
              <w:t>12</w:t>
            </w:r>
          </w:p>
        </w:tc>
        <w:tc>
          <w:tcPr>
            <w:tcW w:w="708" w:type="dxa"/>
          </w:tcPr>
          <w:p>
            <w:pPr>
              <w:spacing w:beforeLines="50" w:afterLines="50"/>
              <w:rPr>
                <w:sz w:val="24"/>
              </w:rPr>
            </w:pPr>
            <w:r>
              <w:rPr>
                <w:sz w:val="24"/>
              </w:rPr>
              <w:t>共同</w:t>
            </w:r>
          </w:p>
          <w:p>
            <w:pPr>
              <w:spacing w:beforeLines="50" w:afterLines="50"/>
              <w:rPr>
                <w:sz w:val="24"/>
              </w:rPr>
            </w:pPr>
            <w:r>
              <w:rPr>
                <w:sz w:val="24"/>
              </w:rPr>
              <w:t>获奖</w:t>
            </w:r>
          </w:p>
        </w:tc>
        <w:tc>
          <w:tcPr>
            <w:tcW w:w="2552" w:type="dxa"/>
            <w:vAlign w:val="center"/>
          </w:tcPr>
          <w:p>
            <w:pPr>
              <w:jc w:val="center"/>
            </w:pPr>
            <w:r>
              <w:rPr>
                <w:b/>
                <w:kern w:val="0"/>
                <w:sz w:val="24"/>
              </w:rPr>
              <w:t>于小鸽/4，施振跃/5，高卫富/3</w:t>
            </w:r>
            <w:r>
              <w:rPr>
                <w:kern w:val="0"/>
                <w:sz w:val="24"/>
              </w:rPr>
              <w:t>，陈炳志，徐淑一，张军杰，朱庆凯，邵唐砂，孔庆礼，</w:t>
            </w:r>
            <w:r>
              <w:rPr>
                <w:b/>
                <w:kern w:val="0"/>
                <w:sz w:val="24"/>
              </w:rPr>
              <w:t>王辉/7，王清标/1</w:t>
            </w:r>
          </w:p>
        </w:tc>
        <w:tc>
          <w:tcPr>
            <w:tcW w:w="992" w:type="dxa"/>
            <w:vAlign w:val="center"/>
          </w:tcPr>
          <w:p>
            <w:pPr>
              <w:jc w:val="center"/>
            </w:pPr>
            <w:r>
              <w:rPr>
                <w:rFonts w:hint="eastAsia"/>
              </w:rPr>
              <w:t>2018.10</w:t>
            </w:r>
          </w:p>
        </w:tc>
        <w:tc>
          <w:tcPr>
            <w:tcW w:w="1843" w:type="dxa"/>
            <w:vAlign w:val="center"/>
          </w:tcPr>
          <w:p>
            <w:r>
              <w:rPr>
                <w:rFonts w:hint="eastAsia" w:ascii="宋体" w:cs="宋体"/>
                <w:kern w:val="0"/>
                <w:sz w:val="24"/>
              </w:rPr>
              <w:t>山东省高等学校科学技术奖</w:t>
            </w:r>
          </w:p>
        </w:tc>
        <w:tc>
          <w:tcPr>
            <w:tcW w:w="992" w:type="dxa"/>
            <w:vAlign w:val="center"/>
          </w:tcPr>
          <w:p>
            <w:pPr>
              <w:spacing w:beforeLines="50" w:afterLines="50"/>
              <w:jc w:val="center"/>
              <w:rPr>
                <w:sz w:val="24"/>
              </w:rPr>
            </w:pPr>
            <w:r>
              <w:rPr>
                <w:rFonts w:hint="eastAsia"/>
                <w:sz w:val="24"/>
              </w:rPr>
              <w:t>-</w:t>
            </w:r>
          </w:p>
        </w:tc>
        <w:tc>
          <w:tcPr>
            <w:tcW w:w="1559" w:type="dxa"/>
            <w:vAlign w:val="center"/>
          </w:tcPr>
          <w:p>
            <w:pPr>
              <w:spacing w:beforeLines="50" w:afterLines="50"/>
              <w:jc w:val="center"/>
              <w:rPr>
                <w:sz w:val="24"/>
              </w:rPr>
            </w:pPr>
            <w:r>
              <w:rPr>
                <w:sz w:val="24"/>
              </w:rPr>
              <w:t>列入附件</w:t>
            </w:r>
          </w:p>
        </w:tc>
      </w:tr>
    </w:tbl>
    <w:p>
      <w:pPr>
        <w:adjustRightInd w:val="0"/>
        <w:snapToGrid w:val="0"/>
        <w:spacing w:line="360" w:lineRule="auto"/>
        <w:rPr>
          <w:rFonts w:hAnsi="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446A"/>
    <w:rsid w:val="00013BEF"/>
    <w:rsid w:val="00020B9F"/>
    <w:rsid w:val="0002155F"/>
    <w:rsid w:val="00021696"/>
    <w:rsid w:val="00025AB3"/>
    <w:rsid w:val="000409E9"/>
    <w:rsid w:val="00057E31"/>
    <w:rsid w:val="00085E10"/>
    <w:rsid w:val="00095BC7"/>
    <w:rsid w:val="000A72AC"/>
    <w:rsid w:val="000C0AEA"/>
    <w:rsid w:val="000C4D52"/>
    <w:rsid w:val="000C4EDF"/>
    <w:rsid w:val="000D0417"/>
    <w:rsid w:val="000D6E1C"/>
    <w:rsid w:val="000E52FE"/>
    <w:rsid w:val="000F021E"/>
    <w:rsid w:val="000F68D5"/>
    <w:rsid w:val="001053B7"/>
    <w:rsid w:val="00110607"/>
    <w:rsid w:val="00122B11"/>
    <w:rsid w:val="0012768E"/>
    <w:rsid w:val="00130112"/>
    <w:rsid w:val="001621D1"/>
    <w:rsid w:val="0016393A"/>
    <w:rsid w:val="0017603B"/>
    <w:rsid w:val="00196E0B"/>
    <w:rsid w:val="001A0452"/>
    <w:rsid w:val="001B7B0E"/>
    <w:rsid w:val="001C088F"/>
    <w:rsid w:val="001D04D0"/>
    <w:rsid w:val="001D7068"/>
    <w:rsid w:val="001E678E"/>
    <w:rsid w:val="001F48D2"/>
    <w:rsid w:val="002019B1"/>
    <w:rsid w:val="0020607E"/>
    <w:rsid w:val="002218BD"/>
    <w:rsid w:val="002319E0"/>
    <w:rsid w:val="00232CE5"/>
    <w:rsid w:val="00243291"/>
    <w:rsid w:val="00246993"/>
    <w:rsid w:val="00253419"/>
    <w:rsid w:val="002857BA"/>
    <w:rsid w:val="00287AD2"/>
    <w:rsid w:val="0029186B"/>
    <w:rsid w:val="00292DFD"/>
    <w:rsid w:val="002934A4"/>
    <w:rsid w:val="002A1DC1"/>
    <w:rsid w:val="002A3226"/>
    <w:rsid w:val="002C5494"/>
    <w:rsid w:val="002F4AB0"/>
    <w:rsid w:val="002F5C1F"/>
    <w:rsid w:val="00312916"/>
    <w:rsid w:val="0032369A"/>
    <w:rsid w:val="003250E3"/>
    <w:rsid w:val="00333E46"/>
    <w:rsid w:val="0035290D"/>
    <w:rsid w:val="0035334F"/>
    <w:rsid w:val="0035790A"/>
    <w:rsid w:val="00384C41"/>
    <w:rsid w:val="00385121"/>
    <w:rsid w:val="003A1BE6"/>
    <w:rsid w:val="003B77D2"/>
    <w:rsid w:val="003C2F9F"/>
    <w:rsid w:val="003C4BC5"/>
    <w:rsid w:val="003C76F6"/>
    <w:rsid w:val="003D793C"/>
    <w:rsid w:val="003E3A84"/>
    <w:rsid w:val="00406BB6"/>
    <w:rsid w:val="0041146D"/>
    <w:rsid w:val="0041541B"/>
    <w:rsid w:val="00440762"/>
    <w:rsid w:val="004414F2"/>
    <w:rsid w:val="00450D5A"/>
    <w:rsid w:val="004926E6"/>
    <w:rsid w:val="0049388C"/>
    <w:rsid w:val="004976AB"/>
    <w:rsid w:val="004B67C3"/>
    <w:rsid w:val="004C446A"/>
    <w:rsid w:val="004F6EC6"/>
    <w:rsid w:val="005121F1"/>
    <w:rsid w:val="00513E34"/>
    <w:rsid w:val="005332A5"/>
    <w:rsid w:val="00534785"/>
    <w:rsid w:val="005432FD"/>
    <w:rsid w:val="00571694"/>
    <w:rsid w:val="00576185"/>
    <w:rsid w:val="005A4D5F"/>
    <w:rsid w:val="005B3B92"/>
    <w:rsid w:val="005D5249"/>
    <w:rsid w:val="005D5ABE"/>
    <w:rsid w:val="005E0E8D"/>
    <w:rsid w:val="005E15DD"/>
    <w:rsid w:val="005F1589"/>
    <w:rsid w:val="00604053"/>
    <w:rsid w:val="00607B48"/>
    <w:rsid w:val="00614599"/>
    <w:rsid w:val="00675455"/>
    <w:rsid w:val="00696891"/>
    <w:rsid w:val="00696DC1"/>
    <w:rsid w:val="00697870"/>
    <w:rsid w:val="00697AFC"/>
    <w:rsid w:val="006A0117"/>
    <w:rsid w:val="006A40EA"/>
    <w:rsid w:val="006A4341"/>
    <w:rsid w:val="006B2BB0"/>
    <w:rsid w:val="006B2C62"/>
    <w:rsid w:val="006B3E8A"/>
    <w:rsid w:val="006D0F89"/>
    <w:rsid w:val="006D24CA"/>
    <w:rsid w:val="006D257B"/>
    <w:rsid w:val="006D597A"/>
    <w:rsid w:val="006E4575"/>
    <w:rsid w:val="006E6319"/>
    <w:rsid w:val="006F4A2B"/>
    <w:rsid w:val="006F6A66"/>
    <w:rsid w:val="00710530"/>
    <w:rsid w:val="00713940"/>
    <w:rsid w:val="0072565D"/>
    <w:rsid w:val="00755943"/>
    <w:rsid w:val="00783AD2"/>
    <w:rsid w:val="007C311A"/>
    <w:rsid w:val="007D49BD"/>
    <w:rsid w:val="007E73F4"/>
    <w:rsid w:val="007F1591"/>
    <w:rsid w:val="007F3E2C"/>
    <w:rsid w:val="007F7B6F"/>
    <w:rsid w:val="00812F8F"/>
    <w:rsid w:val="00844985"/>
    <w:rsid w:val="00865758"/>
    <w:rsid w:val="00866E4C"/>
    <w:rsid w:val="00876027"/>
    <w:rsid w:val="00881A11"/>
    <w:rsid w:val="0088462F"/>
    <w:rsid w:val="008B7D33"/>
    <w:rsid w:val="008C5014"/>
    <w:rsid w:val="008E0F03"/>
    <w:rsid w:val="008E7E0F"/>
    <w:rsid w:val="008F0E4B"/>
    <w:rsid w:val="008F1FCF"/>
    <w:rsid w:val="008F5C41"/>
    <w:rsid w:val="00923C61"/>
    <w:rsid w:val="00924CC2"/>
    <w:rsid w:val="00933BE5"/>
    <w:rsid w:val="0093781F"/>
    <w:rsid w:val="0094377E"/>
    <w:rsid w:val="00957B09"/>
    <w:rsid w:val="00963035"/>
    <w:rsid w:val="00970915"/>
    <w:rsid w:val="009718B6"/>
    <w:rsid w:val="0097219E"/>
    <w:rsid w:val="00976D80"/>
    <w:rsid w:val="009971A7"/>
    <w:rsid w:val="009B012F"/>
    <w:rsid w:val="009C353C"/>
    <w:rsid w:val="009C5E23"/>
    <w:rsid w:val="00A06DA9"/>
    <w:rsid w:val="00A11630"/>
    <w:rsid w:val="00A20298"/>
    <w:rsid w:val="00A54343"/>
    <w:rsid w:val="00A57838"/>
    <w:rsid w:val="00A7581E"/>
    <w:rsid w:val="00A948D6"/>
    <w:rsid w:val="00A957BB"/>
    <w:rsid w:val="00AA6070"/>
    <w:rsid w:val="00AC1D37"/>
    <w:rsid w:val="00AD056D"/>
    <w:rsid w:val="00AD3C87"/>
    <w:rsid w:val="00AD5CEC"/>
    <w:rsid w:val="00AD7EC0"/>
    <w:rsid w:val="00B0297D"/>
    <w:rsid w:val="00B116A0"/>
    <w:rsid w:val="00B23C07"/>
    <w:rsid w:val="00B46512"/>
    <w:rsid w:val="00B54CAB"/>
    <w:rsid w:val="00B600DC"/>
    <w:rsid w:val="00B65232"/>
    <w:rsid w:val="00B67B52"/>
    <w:rsid w:val="00B75832"/>
    <w:rsid w:val="00B80E79"/>
    <w:rsid w:val="00B9704D"/>
    <w:rsid w:val="00BC0A25"/>
    <w:rsid w:val="00BD034B"/>
    <w:rsid w:val="00BE2438"/>
    <w:rsid w:val="00BF33B9"/>
    <w:rsid w:val="00C02ECD"/>
    <w:rsid w:val="00C10E63"/>
    <w:rsid w:val="00C20825"/>
    <w:rsid w:val="00C24928"/>
    <w:rsid w:val="00C44311"/>
    <w:rsid w:val="00C534DA"/>
    <w:rsid w:val="00C608FE"/>
    <w:rsid w:val="00C62E0B"/>
    <w:rsid w:val="00C80590"/>
    <w:rsid w:val="00C94A8A"/>
    <w:rsid w:val="00CB5FC8"/>
    <w:rsid w:val="00CC4B48"/>
    <w:rsid w:val="00CF2C47"/>
    <w:rsid w:val="00D100F9"/>
    <w:rsid w:val="00D209DD"/>
    <w:rsid w:val="00D22031"/>
    <w:rsid w:val="00D35091"/>
    <w:rsid w:val="00D4389A"/>
    <w:rsid w:val="00D43F4B"/>
    <w:rsid w:val="00D76837"/>
    <w:rsid w:val="00D80E1F"/>
    <w:rsid w:val="00D95454"/>
    <w:rsid w:val="00DA430E"/>
    <w:rsid w:val="00DA6797"/>
    <w:rsid w:val="00DD02E2"/>
    <w:rsid w:val="00DE26C8"/>
    <w:rsid w:val="00DE2923"/>
    <w:rsid w:val="00DE4AE7"/>
    <w:rsid w:val="00DE6029"/>
    <w:rsid w:val="00DF513C"/>
    <w:rsid w:val="00E02AFD"/>
    <w:rsid w:val="00E17EB2"/>
    <w:rsid w:val="00E23EA3"/>
    <w:rsid w:val="00E44642"/>
    <w:rsid w:val="00E716DE"/>
    <w:rsid w:val="00E92C53"/>
    <w:rsid w:val="00E942A6"/>
    <w:rsid w:val="00EA1E6E"/>
    <w:rsid w:val="00EB6439"/>
    <w:rsid w:val="00ED5B7C"/>
    <w:rsid w:val="00EF2006"/>
    <w:rsid w:val="00F13420"/>
    <w:rsid w:val="00F20140"/>
    <w:rsid w:val="00F208F2"/>
    <w:rsid w:val="00F2117C"/>
    <w:rsid w:val="00F217D4"/>
    <w:rsid w:val="00F33430"/>
    <w:rsid w:val="00F359BD"/>
    <w:rsid w:val="00F44EAD"/>
    <w:rsid w:val="00F56B44"/>
    <w:rsid w:val="00F70D1B"/>
    <w:rsid w:val="00FA3B1F"/>
    <w:rsid w:val="00FB60FF"/>
    <w:rsid w:val="00FD7D23"/>
    <w:rsid w:val="00FE1927"/>
    <w:rsid w:val="00FE7031"/>
    <w:rsid w:val="571F4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link w:val="15"/>
    <w:qFormat/>
    <w:uiPriority w:val="0"/>
    <w:pPr>
      <w:spacing w:line="360" w:lineRule="auto"/>
      <w:ind w:firstLine="480" w:firstLineChars="200"/>
    </w:pPr>
    <w:rPr>
      <w:rFonts w:ascii="仿宋_GB2312"/>
      <w:sz w:val="24"/>
    </w:rPr>
  </w:style>
  <w:style w:type="paragraph" w:styleId="5">
    <w:name w:val="footer"/>
    <w:basedOn w:val="1"/>
    <w:link w:val="11"/>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Strong"/>
    <w:qFormat/>
    <w:uiPriority w:val="0"/>
    <w:rPr>
      <w:b/>
      <w:bCs/>
    </w:rPr>
  </w:style>
  <w:style w:type="character" w:customStyle="1" w:styleId="10">
    <w:name w:val="页眉 Char"/>
    <w:basedOn w:val="8"/>
    <w:link w:val="6"/>
    <w:semiHidden/>
    <w:uiPriority w:val="99"/>
    <w:rPr>
      <w:sz w:val="18"/>
      <w:szCs w:val="18"/>
    </w:rPr>
  </w:style>
  <w:style w:type="character" w:customStyle="1" w:styleId="11">
    <w:name w:val="页脚 Char"/>
    <w:basedOn w:val="8"/>
    <w:link w:val="5"/>
    <w:semiHidden/>
    <w:uiPriority w:val="99"/>
    <w:rPr>
      <w:sz w:val="18"/>
      <w:szCs w:val="18"/>
    </w:rPr>
  </w:style>
  <w:style w:type="character" w:customStyle="1" w:styleId="12">
    <w:name w:val="标题 1 Char"/>
    <w:basedOn w:val="8"/>
    <w:link w:val="2"/>
    <w:qFormat/>
    <w:uiPriority w:val="0"/>
    <w:rPr>
      <w:rFonts w:ascii="Times New Roman" w:hAnsi="Times New Roman" w:eastAsia="宋体" w:cs="Times New Roman"/>
      <w:b/>
      <w:bCs/>
      <w:kern w:val="44"/>
      <w:sz w:val="44"/>
      <w:szCs w:val="44"/>
    </w:rPr>
  </w:style>
  <w:style w:type="character" w:customStyle="1" w:styleId="13">
    <w:name w:val="标题 2 Char"/>
    <w:basedOn w:val="8"/>
    <w:link w:val="3"/>
    <w:semiHidden/>
    <w:uiPriority w:val="9"/>
    <w:rPr>
      <w:rFonts w:asciiTheme="majorHAnsi" w:hAnsiTheme="majorHAnsi" w:eastAsiaTheme="majorEastAsia" w:cstheme="majorBidi"/>
      <w:b/>
      <w:bCs/>
      <w:sz w:val="32"/>
      <w:szCs w:val="32"/>
    </w:rPr>
  </w:style>
  <w:style w:type="paragraph" w:customStyle="1" w:styleId="14">
    <w:name w:val="参考"/>
    <w:basedOn w:val="1"/>
    <w:uiPriority w:val="0"/>
    <w:pPr>
      <w:tabs>
        <w:tab w:val="left" w:pos="2685"/>
      </w:tabs>
      <w:spacing w:line="360" w:lineRule="auto"/>
    </w:pPr>
    <w:rPr>
      <w:kern w:val="44"/>
      <w:sz w:val="24"/>
    </w:rPr>
  </w:style>
  <w:style w:type="character" w:customStyle="1" w:styleId="15">
    <w:name w:val="纯文本 Char"/>
    <w:basedOn w:val="8"/>
    <w:link w:val="4"/>
    <w:qFormat/>
    <w:uiPriority w:val="0"/>
    <w:rPr>
      <w:rFonts w:ascii="仿宋_GB2312" w:hAnsi="Times New Roman" w:eastAsia="宋体"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9C9991-3225-44A1-8D16-6E782E7C6C3D}">
  <ds:schemaRefs/>
</ds:datastoreItem>
</file>

<file path=docProps/app.xml><?xml version="1.0" encoding="utf-8"?>
<Properties xmlns="http://schemas.openxmlformats.org/officeDocument/2006/extended-properties" xmlns:vt="http://schemas.openxmlformats.org/officeDocument/2006/docPropsVTypes">
  <Template>Normal</Template>
  <Pages>12</Pages>
  <Words>1247</Words>
  <Characters>7111</Characters>
  <Lines>59</Lines>
  <Paragraphs>16</Paragraphs>
  <TotalTime>0</TotalTime>
  <ScaleCrop>false</ScaleCrop>
  <LinksUpToDate>false</LinksUpToDate>
  <CharactersWithSpaces>8342</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2019-03-26T10:12:00Z</dcterms:created>
  <dc:creator>Windows 用户</dc:creator>
  <cp:lastModifiedBy>Administrator</cp:lastModifiedBy>
  <dcterms:modified xsi:type="dcterms:W3CDTF">2019-04-08T09:08:06Z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