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hint="default" w:ascii="Times New Roman" w:hAnsi="Times New Roman" w:cs="Times New Roman"/>
          <w:b/>
          <w:sz w:val="28"/>
          <w:szCs w:val="24"/>
        </w:rPr>
      </w:pPr>
      <w:bookmarkStart w:id="9" w:name="_GoBack"/>
      <w:r>
        <w:rPr>
          <w:rFonts w:hint="eastAsia" w:ascii="Times New Roman" w:hAnsi="Times New Roman" w:cs="Times New Roman"/>
          <w:b/>
          <w:sz w:val="32"/>
          <w:szCs w:val="24"/>
        </w:rPr>
        <w:t>2019年度山东省科学技术</w:t>
      </w:r>
      <w:r>
        <w:rPr>
          <w:rFonts w:ascii="Times New Roman" w:hAnsi="Times New Roman" w:cs="Times New Roman"/>
          <w:b/>
          <w:sz w:val="32"/>
          <w:szCs w:val="24"/>
        </w:rPr>
        <w:t>奖公示材料</w:t>
      </w:r>
    </w:p>
    <w:bookmarkEnd w:id="9"/>
    <w:p>
      <w:pPr>
        <w:numPr>
          <w:ilvl w:val="0"/>
          <w:numId w:val="1"/>
        </w:numPr>
        <w:spacing w:line="360" w:lineRule="auto"/>
        <w:rPr>
          <w:rFonts w:hint="default" w:ascii="Times New Roman" w:hAnsi="Times New Roman" w:cs="Times New Roman"/>
          <w:b/>
          <w:sz w:val="28"/>
          <w:szCs w:val="24"/>
        </w:rPr>
      </w:pPr>
      <w:r>
        <w:rPr>
          <w:rFonts w:hint="default" w:ascii="Times New Roman" w:hAnsi="Times New Roman" w:cs="Times New Roman"/>
          <w:b/>
          <w:sz w:val="28"/>
          <w:szCs w:val="24"/>
        </w:rPr>
        <w:t>项目名称</w:t>
      </w:r>
    </w:p>
    <w:p>
      <w:p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煤气/天然气中汞污染物的常温脱除技术及应用</w:t>
      </w:r>
    </w:p>
    <w:p>
      <w:pPr>
        <w:numPr>
          <w:ilvl w:val="0"/>
          <w:numId w:val="1"/>
        </w:numPr>
        <w:spacing w:line="360" w:lineRule="auto"/>
        <w:rPr>
          <w:rFonts w:hint="default" w:ascii="Times New Roman" w:hAnsi="Times New Roman" w:cs="Times New Roman"/>
          <w:b/>
          <w:sz w:val="28"/>
          <w:szCs w:val="24"/>
          <w:lang w:val="en-US" w:eastAsia="zh-CN"/>
        </w:rPr>
      </w:pPr>
      <w:r>
        <w:rPr>
          <w:rFonts w:hint="default" w:ascii="Times New Roman" w:hAnsi="Times New Roman" w:cs="Times New Roman"/>
          <w:b/>
          <w:sz w:val="28"/>
          <w:szCs w:val="24"/>
          <w:lang w:val="en-US" w:eastAsia="zh-CN"/>
        </w:rPr>
        <w:t>提名单位意见</w:t>
      </w:r>
    </w:p>
    <w:p>
      <w:pPr>
        <w:pStyle w:val="2"/>
        <w:spacing w:before="120" w:after="120"/>
        <w:rPr>
          <w:rFonts w:hint="default" w:ascii="Times New Roman" w:hAnsi="Times New Roman" w:cs="Times New Roman"/>
        </w:rPr>
      </w:pPr>
      <w:r>
        <w:rPr>
          <w:rFonts w:hint="default" w:ascii="Times New Roman" w:hAnsi="Times New Roman" w:cs="Times New Roman"/>
        </w:rPr>
        <w:t>提名单位意见</w:t>
      </w:r>
    </w:p>
    <w:p>
      <w:pPr>
        <w:jc w:val="center"/>
        <w:rPr>
          <w:rFonts w:hint="default" w:ascii="Times New Roman" w:hAnsi="Times New Roman" w:cs="Times New Roman"/>
          <w:sz w:val="24"/>
          <w:szCs w:val="24"/>
        </w:rPr>
      </w:pPr>
      <w:r>
        <w:rPr>
          <w:rFonts w:hint="default" w:ascii="Times New Roman" w:hAnsi="Times New Roman" w:cs="Times New Roman"/>
          <w:sz w:val="24"/>
          <w:szCs w:val="24"/>
        </w:rPr>
        <w:t>（通过专家提名的，不填此表）</w:t>
      </w:r>
    </w:p>
    <w:tbl>
      <w:tblPr>
        <w:tblStyle w:val="6"/>
        <w:tblW w:w="963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
      <w:tblGrid>
        <w:gridCol w:w="2409"/>
        <w:gridCol w:w="756"/>
        <w:gridCol w:w="1654"/>
        <w:gridCol w:w="2410"/>
        <w:gridCol w:w="241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90" w:hRule="atLeast"/>
          <w:jc w:val="center"/>
        </w:trPr>
        <w:tc>
          <w:tcPr>
            <w:tcW w:w="2409" w:type="dxa"/>
            <w:tcBorders>
              <w:top w:val="single" w:color="auto" w:sz="12" w:space="0"/>
              <w:bottom w:val="single" w:color="auto" w:sz="4" w:space="0"/>
              <w:right w:val="single" w:color="auto" w:sz="2"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提名单位</w:t>
            </w:r>
          </w:p>
        </w:tc>
        <w:tc>
          <w:tcPr>
            <w:tcW w:w="7230" w:type="dxa"/>
            <w:gridSpan w:val="4"/>
            <w:tcBorders>
              <w:left w:val="single" w:color="auto" w:sz="2" w:space="0"/>
            </w:tcBorders>
            <w:shd w:val="clear" w:color="auto" w:fill="auto"/>
          </w:tcPr>
          <w:p>
            <w:pPr>
              <w:spacing w:line="360" w:lineRule="exact"/>
              <w:rPr>
                <w:rFonts w:hint="default" w:ascii="Times New Roman" w:hAnsi="Times New Roman" w:cs="Times New Roman"/>
                <w:szCs w:val="21"/>
              </w:rPr>
            </w:pPr>
            <w:r>
              <w:rPr>
                <w:rFonts w:hint="default" w:ascii="Times New Roman" w:hAnsi="Times New Roman" w:cs="Times New Roman"/>
                <w:szCs w:val="21"/>
              </w:rPr>
              <w:t>山东省教育厅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340" w:hRule="atLeast"/>
          <w:jc w:val="center"/>
        </w:trPr>
        <w:tc>
          <w:tcPr>
            <w:tcW w:w="2409" w:type="dxa"/>
            <w:tcBorders>
              <w:top w:val="single" w:color="auto" w:sz="4" w:space="0"/>
              <w:right w:val="single" w:color="auto" w:sz="4"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通讯地址</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tcPr>
          <w:p>
            <w:pPr>
              <w:spacing w:line="360" w:lineRule="exact"/>
              <w:rPr>
                <w:rFonts w:hint="default" w:ascii="Times New Roman" w:hAnsi="Times New Roman" w:cs="Times New Roman"/>
                <w:szCs w:val="21"/>
              </w:rPr>
            </w:pPr>
            <w:r>
              <w:rPr>
                <w:rFonts w:hint="default" w:ascii="Times New Roman" w:hAnsi="Times New Roman" w:cs="Times New Roman"/>
                <w:szCs w:val="21"/>
              </w:rPr>
              <w:t xml:space="preserve">济南市文化西路29号 </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邮政编码</w:t>
            </w:r>
          </w:p>
        </w:tc>
        <w:tc>
          <w:tcPr>
            <w:tcW w:w="2410" w:type="dxa"/>
            <w:tcBorders>
              <w:left w:val="single" w:color="auto" w:sz="4" w:space="0"/>
            </w:tcBorders>
            <w:shd w:val="clear" w:color="auto" w:fill="auto"/>
          </w:tcPr>
          <w:p>
            <w:pPr>
              <w:spacing w:line="360" w:lineRule="exact"/>
              <w:rPr>
                <w:rFonts w:hint="default" w:ascii="Times New Roman" w:hAnsi="Times New Roman" w:cs="Times New Roman"/>
                <w:szCs w:val="21"/>
              </w:rPr>
            </w:pPr>
            <w:r>
              <w:rPr>
                <w:rFonts w:hint="default" w:ascii="Times New Roman" w:hAnsi="Times New Roman" w:cs="Times New Roman"/>
                <w:szCs w:val="21"/>
              </w:rPr>
              <w:t>250011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340" w:hRule="atLeast"/>
          <w:jc w:val="center"/>
        </w:trPr>
        <w:tc>
          <w:tcPr>
            <w:tcW w:w="2409" w:type="dxa"/>
            <w:tcBorders>
              <w:right w:val="single" w:color="auto" w:sz="4"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联 系 人</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王勇</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联系电话</w:t>
            </w:r>
          </w:p>
        </w:tc>
        <w:tc>
          <w:tcPr>
            <w:tcW w:w="2410" w:type="dxa"/>
            <w:tcBorders>
              <w:left w:val="single" w:color="auto" w:sz="4" w:space="0"/>
            </w:tcBorders>
            <w:shd w:val="clear" w:color="auto" w:fill="auto"/>
          </w:tcPr>
          <w:p>
            <w:pPr>
              <w:spacing w:line="360" w:lineRule="exact"/>
              <w:rPr>
                <w:rFonts w:hint="default" w:ascii="Times New Roman" w:hAnsi="Times New Roman" w:cs="Times New Roman"/>
                <w:szCs w:val="21"/>
              </w:rPr>
            </w:pPr>
            <w:r>
              <w:rPr>
                <w:rFonts w:hint="default" w:ascii="Times New Roman" w:hAnsi="Times New Roman" w:cs="Times New Roman"/>
                <w:szCs w:val="21"/>
              </w:rPr>
              <w:t>0531-81916539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340" w:hRule="atLeast"/>
          <w:jc w:val="center"/>
        </w:trPr>
        <w:tc>
          <w:tcPr>
            <w:tcW w:w="2409" w:type="dxa"/>
            <w:tcBorders>
              <w:right w:val="single" w:color="auto" w:sz="4"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电子邮箱</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tcPr>
          <w:p>
            <w:pPr>
              <w:pStyle w:val="5"/>
              <w:keepNext w:val="0"/>
              <w:keepLines w:val="0"/>
              <w:widowControl/>
              <w:suppressLineNumbers w:val="0"/>
              <w:rPr>
                <w:rFonts w:hint="default" w:ascii="Times New Roman" w:hAnsi="Times New Roman" w:cs="Times New Roman"/>
                <w:szCs w:val="21"/>
              </w:rPr>
            </w:pPr>
            <w:r>
              <w:rPr>
                <w:rFonts w:hint="default" w:ascii="Times New Roman" w:hAnsi="Times New Roman" w:cs="Times New Roman"/>
                <w:color w:val="000000"/>
                <w:sz w:val="24"/>
                <w:szCs w:val="24"/>
              </w:rPr>
              <w:t xml:space="preserve">wangy@sdedu.gov.cn </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传    真</w:t>
            </w:r>
          </w:p>
        </w:tc>
        <w:tc>
          <w:tcPr>
            <w:tcW w:w="2410" w:type="dxa"/>
            <w:tcBorders>
              <w:left w:val="single" w:color="auto" w:sz="4" w:space="0"/>
            </w:tcBorders>
            <w:shd w:val="clear" w:color="auto" w:fill="auto"/>
          </w:tcPr>
          <w:p>
            <w:pPr>
              <w:spacing w:line="360" w:lineRule="exact"/>
              <w:rPr>
                <w:rFonts w:hint="default" w:ascii="Times New Roman" w:hAnsi="Times New Roman" w:cs="Times New Roman"/>
                <w:szCs w:val="21"/>
              </w:rPr>
            </w:pPr>
            <w:r>
              <w:rPr>
                <w:rFonts w:hint="default" w:ascii="Times New Roman" w:hAnsi="Times New Roman" w:cs="Times New Roman"/>
                <w:szCs w:val="21"/>
              </w:rPr>
              <w:t>0531-86109561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4258" w:hRule="exact"/>
          <w:jc w:val="center"/>
        </w:trPr>
        <w:tc>
          <w:tcPr>
            <w:tcW w:w="9639" w:type="dxa"/>
            <w:gridSpan w:val="5"/>
            <w:tcBorders>
              <w:bottom w:val="single" w:color="auto" w:sz="2" w:space="0"/>
            </w:tcBorders>
          </w:tcPr>
          <w:p>
            <w:pPr>
              <w:rPr>
                <w:rFonts w:hint="default" w:ascii="Times New Roman" w:hAnsi="Times New Roman" w:cs="Times New Roman"/>
              </w:rPr>
            </w:pPr>
            <w:r>
              <w:rPr>
                <w:rFonts w:hint="default" w:ascii="Times New Roman" w:hAnsi="Times New Roman" w:cs="Times New Roman"/>
              </w:rPr>
              <w:t>提名意见（限600字）：</w:t>
            </w:r>
          </w:p>
          <w:p>
            <w:pPr>
              <w:rPr>
                <w:rFonts w:hint="default" w:ascii="Times New Roman" w:hAnsi="Times New Roman" w:cs="Times New Roman"/>
              </w:rPr>
            </w:pPr>
            <w:r>
              <w:rPr>
                <w:rFonts w:hint="default" w:ascii="Times New Roman" w:hAnsi="Times New Roman" w:cs="Times New Roman"/>
              </w:rPr>
              <w:t>该项目在国家自然科学基金和企业委托项目等资助下，通过自主创新研究，完成了</w:t>
            </w:r>
            <w:r>
              <w:rPr>
                <w:rFonts w:hint="default" w:ascii="Times New Roman" w:hAnsi="Times New Roman" w:cs="Times New Roman"/>
                <w:lang w:val="en-US" w:eastAsia="zh-CN"/>
              </w:rPr>
              <w:t>煤气/天然气</w:t>
            </w:r>
            <w:r>
              <w:rPr>
                <w:rFonts w:hint="default" w:ascii="Times New Roman" w:hAnsi="Times New Roman" w:cs="Times New Roman"/>
              </w:rPr>
              <w:t>专用高效脱汞剂的研发、汞的吸附形态及稳定性评价、吸附剂的成型工艺及技术三个方面的研究。成果具有显著的创新性，总体技术已达到国际领先水平。汞排放的控制和防治符合国家和山东省对大气中污染物的治理要求，具有重要的典型示范意义。项目的成果在中国大唐集团科学技术研究院有限公司华中分公司，青岛华世洁环保科技有限公司，沈阳璟胜能源设备有限公司等厂家进行生产应用，生产的蜂窝状</w:t>
            </w:r>
            <w:r>
              <w:rPr>
                <w:rFonts w:hint="default" w:ascii="Times New Roman" w:hAnsi="Times New Roman" w:cs="Times New Roman"/>
                <w:lang w:val="en-US" w:eastAsia="zh-CN"/>
              </w:rPr>
              <w:t>碳气凝胶</w:t>
            </w:r>
            <w:r>
              <w:rPr>
                <w:rFonts w:hint="default" w:ascii="Times New Roman" w:hAnsi="Times New Roman" w:cs="Times New Roman"/>
              </w:rPr>
              <w:t>及分子筛对气态汞污染物净化效率高、成本低、安全稳定、能耗低、使用寿命长。为企业带来了可观的经济效益，产品质量稳定，市场反馈良好，市场占有率稳步增加。近五年来，共新增产值 38445万元，新增利税达15340万元。本项目授权发明专利 14 项、发表学术论文 5</w:t>
            </w:r>
            <w:r>
              <w:rPr>
                <w:rFonts w:hint="default" w:ascii="Times New Roman" w:hAnsi="Times New Roman" w:cs="Times New Roman"/>
                <w:lang w:val="en-US" w:eastAsia="zh-CN"/>
              </w:rPr>
              <w:t>8</w:t>
            </w:r>
            <w:r>
              <w:rPr>
                <w:rFonts w:hint="default" w:ascii="Times New Roman" w:hAnsi="Times New Roman" w:cs="Times New Roman"/>
              </w:rPr>
              <w:t xml:space="preserve"> 余篇（其中 SCI 收录 30 篇、EI 收录 12 篇）。</w:t>
            </w:r>
          </w:p>
          <w:p>
            <w:pPr>
              <w:rPr>
                <w:rFonts w:hint="default" w:ascii="Times New Roman" w:hAnsi="Times New Roman" w:cs="Times New Roman"/>
              </w:rPr>
            </w:pPr>
            <w:r>
              <w:rPr>
                <w:rFonts w:hint="default" w:ascii="Times New Roman" w:hAnsi="Times New Roman" w:cs="Times New Roman"/>
              </w:rPr>
              <w:t>我单位认真审阅了该项目推荐书及其附件材料，确认真实有效，相关栏目符合填写要求。按照要求，</w:t>
            </w:r>
          </w:p>
          <w:p>
            <w:pPr>
              <w:rPr>
                <w:rFonts w:hint="default" w:ascii="Times New Roman" w:hAnsi="Times New Roman" w:cs="Times New Roman"/>
              </w:rPr>
            </w:pPr>
            <w:r>
              <w:rPr>
                <w:rFonts w:hint="default" w:ascii="Times New Roman" w:hAnsi="Times New Roman" w:cs="Times New Roman"/>
              </w:rPr>
              <w:t>所有完成单位和项目完成人所在单位均已对该项目的拟推荐情况进行了公示，公示期间无异议。</w:t>
            </w:r>
          </w:p>
          <w:p>
            <w:pPr>
              <w:rPr>
                <w:rFonts w:hint="default" w:ascii="Times New Roman" w:hAnsi="Times New Roman" w:cs="Times New Roman"/>
              </w:rPr>
            </w:pPr>
            <w:r>
              <w:rPr>
                <w:rFonts w:hint="default" w:ascii="Times New Roman" w:hAnsi="Times New Roman" w:cs="Times New Roman"/>
              </w:rPr>
              <w:t>对照山东省科技进步奖申报和推荐基本条件，同意推荐申报山东省科技进步二等奖。</w:t>
            </w:r>
          </w:p>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3093" w:hRule="atLeast"/>
          <w:jc w:val="center"/>
        </w:trPr>
        <w:tc>
          <w:tcPr>
            <w:tcW w:w="9639" w:type="dxa"/>
            <w:gridSpan w:val="5"/>
            <w:tcBorders>
              <w:top w:val="single" w:color="auto" w:sz="2" w:space="0"/>
              <w:bottom w:val="single" w:color="auto" w:sz="4" w:space="0"/>
            </w:tcBorders>
          </w:tcPr>
          <w:p>
            <w:pPr>
              <w:rPr>
                <w:rFonts w:hint="default" w:ascii="Times New Roman" w:hAnsi="Times New Roman" w:cs="Times New Roman"/>
              </w:rPr>
            </w:pPr>
            <w:r>
              <w:rPr>
                <w:rFonts w:hint="default" w:ascii="Times New Roman" w:hAnsi="Times New Roman" w:cs="Times New Roman"/>
              </w:rPr>
              <w:t>声明：</w:t>
            </w:r>
          </w:p>
          <w:p>
            <w:pPr>
              <w:snapToGrid w:val="0"/>
              <w:ind w:firstLine="435"/>
              <w:rPr>
                <w:rFonts w:hint="default" w:ascii="Times New Roman" w:hAnsi="Times New Roman" w:cs="Times New Roman"/>
                <w:kern w:val="0"/>
                <w:szCs w:val="21"/>
              </w:rPr>
            </w:pPr>
            <w:r>
              <w:rPr>
                <w:rFonts w:hint="default" w:ascii="Times New Roman" w:hAnsi="Times New Roman" w:cs="Times New Roman"/>
                <w:kern w:val="0"/>
                <w:szCs w:val="21"/>
              </w:rPr>
              <w:t>我单位严格按照《山东省科学技术奖励办法》及其实施细则的有关规定和山东省科学技术奖励委员会办公室对提名工作的具体要求，对提名书内容及全部附件材料进行了严格审查，提名材料全部内容属实，且不存在任何违反《中华人民共和国保守国家秘密法》和《科学技术保密规定》等有关法律法规及侵犯他人知识产权的情形，如被提名项目发生争议，将积极配合工作，协助调查处理。</w:t>
            </w:r>
          </w:p>
          <w:p>
            <w:pPr>
              <w:ind w:firstLine="435"/>
              <w:rPr>
                <w:rFonts w:hint="default" w:ascii="Times New Roman" w:hAnsi="Times New Roman" w:cs="Times New Roman"/>
                <w:szCs w:val="21"/>
              </w:rPr>
            </w:pPr>
            <w:r>
              <w:rPr>
                <w:rFonts w:hint="default" w:ascii="Times New Roman" w:hAnsi="Times New Roman" w:cs="Times New Roman"/>
                <w:kern w:val="0"/>
                <w:szCs w:val="21"/>
              </w:rPr>
              <w:t>我单位承诺将严格按照山东省科学技术奖励委员会办公室的有关规定和要求，认真履行作为提名单位的义务并承担相应的法律责任。</w:t>
            </w:r>
          </w:p>
          <w:p>
            <w:pPr>
              <w:ind w:firstLine="435"/>
              <w:rPr>
                <w:rFonts w:hint="default" w:ascii="Times New Roman" w:hAnsi="Times New Roman" w:cs="Times New Roman"/>
                <w:szCs w:val="21"/>
              </w:rPr>
            </w:pPr>
          </w:p>
          <w:p>
            <w:pPr>
              <w:spacing w:line="320" w:lineRule="exact"/>
              <w:ind w:firstLine="435"/>
              <w:rPr>
                <w:rFonts w:hint="default" w:ascii="Times New Roman" w:hAnsi="Times New Roman" w:cs="Times New Roman"/>
                <w:szCs w:val="21"/>
              </w:rPr>
            </w:pPr>
            <w:r>
              <w:rPr>
                <w:rFonts w:hint="default" w:ascii="Times New Roman" w:hAnsi="Times New Roman" w:cs="Times New Roman"/>
              </w:rPr>
              <w:t xml:space="preserve">法人代表签名：                                      </w:t>
            </w:r>
            <w:r>
              <w:rPr>
                <w:rFonts w:hint="default" w:ascii="Times New Roman" w:hAnsi="Times New Roman" w:cs="Times New Roman"/>
                <w:szCs w:val="21"/>
              </w:rPr>
              <w:t>单位（盖章）</w:t>
            </w:r>
          </w:p>
          <w:p>
            <w:pPr>
              <w:ind w:firstLine="1260" w:firstLineChars="600"/>
              <w:rPr>
                <w:rFonts w:hint="default" w:ascii="Times New Roman" w:hAnsi="Times New Roman" w:cs="Times New Roman"/>
              </w:rPr>
            </w:pPr>
            <w:r>
              <w:rPr>
                <w:rFonts w:hint="default" w:ascii="Times New Roman" w:hAnsi="Times New Roman" w:cs="Times New Roman"/>
              </w:rPr>
              <w:t>年  月  日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469" w:hRule="atLeast"/>
          <w:jc w:val="center"/>
        </w:trPr>
        <w:tc>
          <w:tcPr>
            <w:tcW w:w="9639" w:type="dxa"/>
            <w:gridSpan w:val="5"/>
            <w:tcBorders>
              <w:top w:val="single" w:color="auto" w:sz="4" w:space="0"/>
              <w:left w:val="single" w:color="auto" w:sz="12" w:space="0"/>
              <w:bottom w:val="single" w:color="auto" w:sz="4" w:space="0"/>
            </w:tcBorders>
            <w:vAlign w:val="center"/>
          </w:tcPr>
          <w:p>
            <w:pPr>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对参评项目等级要求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340" w:hRule="atLeast"/>
          <w:jc w:val="center"/>
        </w:trPr>
        <w:tc>
          <w:tcPr>
            <w:tcW w:w="3165" w:type="dxa"/>
            <w:gridSpan w:val="2"/>
            <w:tcBorders>
              <w:top w:val="single" w:color="auto" w:sz="4" w:space="0"/>
              <w:left w:val="single" w:color="auto" w:sz="12" w:space="0"/>
              <w:bottom w:val="single" w:color="auto" w:sz="4" w:space="0"/>
              <w:right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一等奖</w:t>
            </w:r>
          </w:p>
        </w:tc>
        <w:tc>
          <w:tcPr>
            <w:tcW w:w="6474" w:type="dxa"/>
            <w:gridSpan w:val="3"/>
            <w:tcBorders>
              <w:top w:val="single" w:color="auto" w:sz="4" w:space="0"/>
              <w:left w:val="single" w:color="auto" w:sz="4" w:space="0"/>
              <w:bottom w:val="single" w:color="auto" w:sz="4" w:space="0"/>
            </w:tcBorders>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340" w:hRule="atLeast"/>
          <w:jc w:val="center"/>
        </w:trPr>
        <w:tc>
          <w:tcPr>
            <w:tcW w:w="3165" w:type="dxa"/>
            <w:gridSpan w:val="2"/>
            <w:tcBorders>
              <w:top w:val="single" w:color="auto" w:sz="4" w:space="0"/>
              <w:left w:val="single" w:color="auto" w:sz="12" w:space="0"/>
              <w:bottom w:val="single" w:color="auto" w:sz="4" w:space="0"/>
              <w:right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二等奖</w:t>
            </w:r>
          </w:p>
        </w:tc>
        <w:tc>
          <w:tcPr>
            <w:tcW w:w="6474" w:type="dxa"/>
            <w:gridSpan w:val="3"/>
            <w:tcBorders>
              <w:top w:val="single" w:color="auto" w:sz="4" w:space="0"/>
              <w:left w:val="single" w:color="auto" w:sz="4" w:space="0"/>
              <w:bottom w:val="single" w:color="auto" w:sz="4" w:space="0"/>
            </w:tcBorders>
          </w:tcPr>
          <w:p>
            <w:pPr>
              <w:jc w:val="center"/>
              <w:rPr>
                <w:rFonts w:hint="default" w:ascii="Times New Roman" w:hAnsi="Times New Roman" w:cs="Times New Roman"/>
              </w:rPr>
            </w:pPr>
            <w:r>
              <w:rPr>
                <w:rFonts w:hint="default" w:ascii="Times New Roman" w:hAnsi="Times New Roman" w:cs="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340" w:hRule="atLeast"/>
          <w:jc w:val="center"/>
        </w:trPr>
        <w:tc>
          <w:tcPr>
            <w:tcW w:w="3165" w:type="dxa"/>
            <w:gridSpan w:val="2"/>
            <w:tcBorders>
              <w:top w:val="single" w:color="auto" w:sz="4" w:space="0"/>
              <w:left w:val="single" w:color="auto" w:sz="12" w:space="0"/>
              <w:bottom w:val="single" w:color="auto" w:sz="4" w:space="0"/>
              <w:right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二等奖或三等奖</w:t>
            </w:r>
          </w:p>
        </w:tc>
        <w:tc>
          <w:tcPr>
            <w:tcW w:w="6474" w:type="dxa"/>
            <w:gridSpan w:val="3"/>
            <w:tcBorders>
              <w:top w:val="single" w:color="auto" w:sz="4" w:space="0"/>
              <w:left w:val="single" w:color="auto" w:sz="4" w:space="0"/>
              <w:bottom w:val="single" w:color="auto" w:sz="4" w:space="0"/>
            </w:tcBorders>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Ex>
        <w:trPr>
          <w:trHeight w:val="578" w:hRule="atLeast"/>
          <w:jc w:val="center"/>
        </w:trPr>
        <w:tc>
          <w:tcPr>
            <w:tcW w:w="9639" w:type="dxa"/>
            <w:gridSpan w:val="5"/>
            <w:tcBorders>
              <w:top w:val="single" w:color="auto" w:sz="4" w:space="0"/>
              <w:left w:val="single" w:color="auto" w:sz="12" w:space="0"/>
              <w:bottom w:val="single" w:color="auto" w:sz="4" w:space="0"/>
            </w:tcBorders>
            <w:vAlign w:val="center"/>
          </w:tcPr>
          <w:p>
            <w:pPr>
              <w:ind w:firstLine="420" w:firstLineChars="200"/>
              <w:rPr>
                <w:rFonts w:hint="default" w:ascii="Times New Roman" w:hAnsi="Times New Roman" w:cs="Times New Roman"/>
              </w:rPr>
            </w:pPr>
            <w:r>
              <w:rPr>
                <w:rFonts w:hint="default" w:ascii="Times New Roman" w:hAnsi="Times New Roman" w:cs="Times New Roman"/>
              </w:rPr>
              <w:t>说明：请在相应栏打“√”进行选择。</w:t>
            </w:r>
          </w:p>
        </w:tc>
      </w:tr>
    </w:tbl>
    <w:p>
      <w:pPr>
        <w:numPr>
          <w:ilvl w:val="0"/>
          <w:numId w:val="1"/>
        </w:numPr>
        <w:spacing w:line="360" w:lineRule="auto"/>
        <w:ind w:left="0" w:leftChars="0" w:firstLine="0" w:firstLineChars="0"/>
        <w:rPr>
          <w:rFonts w:hint="default" w:ascii="Times New Roman" w:hAnsi="Times New Roman" w:cs="Times New Roman"/>
          <w:b/>
          <w:sz w:val="28"/>
          <w:szCs w:val="24"/>
          <w:lang w:val="en-US" w:eastAsia="zh-CN"/>
        </w:rPr>
      </w:pPr>
      <w:r>
        <w:rPr>
          <w:rFonts w:hint="default" w:ascii="Times New Roman" w:hAnsi="Times New Roman" w:cs="Times New Roman"/>
          <w:b/>
          <w:sz w:val="28"/>
          <w:szCs w:val="24"/>
          <w:lang w:val="en-US" w:eastAsia="zh-CN"/>
        </w:rPr>
        <w:t>项目简介</w:t>
      </w:r>
    </w:p>
    <w:p>
      <w:pPr>
        <w:spacing w:line="360" w:lineRule="auto"/>
        <w:ind w:firstLine="420" w:firstLineChars="200"/>
        <w:rPr>
          <w:rFonts w:hint="default" w:ascii="Times New Roman" w:hAnsi="Times New Roman" w:cs="Times New Roman"/>
          <w:sz w:val="21"/>
          <w:szCs w:val="21"/>
          <w:lang w:eastAsia="zh-CN"/>
        </w:rPr>
      </w:pPr>
      <w:r>
        <w:rPr>
          <w:rFonts w:hint="default" w:ascii="Times New Roman" w:hAnsi="Times New Roman" w:cs="Times New Roman"/>
          <w:sz w:val="21"/>
          <w:szCs w:val="21"/>
        </w:rPr>
        <w:t>汞作为一种全球性污染物，其脱除技术已引起全球的广泛关注。我国2017年8月16日正式批准执行《关于汞的水俣公约》的决定，将汞污染防治列为工作重点。在</w:t>
      </w:r>
      <w:r>
        <w:rPr>
          <w:rFonts w:hint="default" w:ascii="Times New Roman" w:hAnsi="Times New Roman" w:cs="Times New Roman"/>
          <w:sz w:val="21"/>
          <w:szCs w:val="21"/>
          <w:lang w:eastAsia="zh-CN"/>
        </w:rPr>
        <w:t>煤气</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天然气处理过程中</w:t>
      </w:r>
      <w:r>
        <w:rPr>
          <w:rFonts w:hint="default" w:ascii="Times New Roman" w:hAnsi="Times New Roman" w:cs="Times New Roman"/>
          <w:sz w:val="21"/>
          <w:szCs w:val="21"/>
          <w:lang w:eastAsia="zh-CN"/>
        </w:rPr>
        <w:t>，</w:t>
      </w:r>
      <w:r>
        <w:rPr>
          <w:rFonts w:hint="default" w:ascii="Times New Roman" w:hAnsi="Times New Roman" w:cs="Times New Roman"/>
          <w:sz w:val="21"/>
          <w:szCs w:val="21"/>
        </w:rPr>
        <w:t>汞</w:t>
      </w:r>
      <w:r>
        <w:rPr>
          <w:rFonts w:hint="default" w:ascii="Times New Roman" w:hAnsi="Times New Roman" w:cs="Times New Roman"/>
          <w:sz w:val="21"/>
          <w:szCs w:val="21"/>
          <w:lang w:eastAsia="zh-CN"/>
        </w:rPr>
        <w:t>会</w:t>
      </w:r>
      <w:r>
        <w:rPr>
          <w:rFonts w:hint="default" w:ascii="Times New Roman" w:hAnsi="Times New Roman" w:cs="Times New Roman"/>
          <w:sz w:val="21"/>
          <w:szCs w:val="21"/>
        </w:rPr>
        <w:t>对多种金属产生腐蚀</w:t>
      </w:r>
      <w:r>
        <w:rPr>
          <w:rFonts w:hint="default" w:ascii="Times New Roman" w:hAnsi="Times New Roman" w:cs="Times New Roman"/>
          <w:sz w:val="21"/>
          <w:szCs w:val="21"/>
          <w:lang w:eastAsia="zh-CN"/>
        </w:rPr>
        <w:t>，</w:t>
      </w:r>
      <w:r>
        <w:rPr>
          <w:rFonts w:hint="default" w:ascii="Times New Roman" w:hAnsi="Times New Roman" w:cs="Times New Roman"/>
          <w:sz w:val="21"/>
          <w:szCs w:val="21"/>
        </w:rPr>
        <w:t>降低容器的承压能力</w:t>
      </w:r>
      <w:r>
        <w:rPr>
          <w:rFonts w:hint="default" w:ascii="Times New Roman" w:hAnsi="Times New Roman" w:cs="Times New Roman"/>
          <w:sz w:val="21"/>
          <w:szCs w:val="21"/>
          <w:lang w:eastAsia="zh-CN"/>
        </w:rPr>
        <w:t>，</w:t>
      </w:r>
      <w:r>
        <w:rPr>
          <w:rFonts w:hint="default" w:ascii="Times New Roman" w:hAnsi="Times New Roman" w:cs="Times New Roman"/>
          <w:sz w:val="21"/>
          <w:szCs w:val="21"/>
        </w:rPr>
        <w:t>造成管线泄漏</w:t>
      </w:r>
      <w:r>
        <w:rPr>
          <w:rFonts w:hint="default" w:ascii="Times New Roman" w:hAnsi="Times New Roman" w:cs="Times New Roman"/>
          <w:sz w:val="21"/>
          <w:szCs w:val="21"/>
          <w:lang w:eastAsia="zh-CN"/>
        </w:rPr>
        <w:t>，</w:t>
      </w:r>
      <w:r>
        <w:rPr>
          <w:rFonts w:hint="default" w:ascii="Times New Roman" w:hAnsi="Times New Roman" w:cs="Times New Roman"/>
          <w:sz w:val="21"/>
          <w:szCs w:val="21"/>
        </w:rPr>
        <w:t>容易引起各种事故</w:t>
      </w:r>
      <w:r>
        <w:rPr>
          <w:rFonts w:hint="default" w:ascii="Times New Roman" w:hAnsi="Times New Roman" w:cs="Times New Roman"/>
          <w:sz w:val="21"/>
          <w:szCs w:val="21"/>
          <w:lang w:eastAsia="zh-CN"/>
        </w:rPr>
        <w:t>，</w:t>
      </w:r>
      <w:r>
        <w:rPr>
          <w:rFonts w:hint="default" w:ascii="Times New Roman" w:hAnsi="Times New Roman" w:cs="Times New Roman"/>
          <w:sz w:val="21"/>
          <w:szCs w:val="21"/>
        </w:rPr>
        <w:t>甚至是爆炸。</w:t>
      </w:r>
      <w:r>
        <w:rPr>
          <w:rFonts w:hint="default" w:ascii="Times New Roman" w:hAnsi="Times New Roman" w:cs="Times New Roman"/>
          <w:sz w:val="21"/>
          <w:szCs w:val="21"/>
          <w:lang w:val="en-US" w:eastAsia="zh-CN"/>
        </w:rPr>
        <w:t>目前</w:t>
      </w:r>
      <w:r>
        <w:rPr>
          <w:rFonts w:hint="default" w:ascii="Times New Roman" w:hAnsi="Times New Roman" w:cs="Times New Roman"/>
          <w:sz w:val="21"/>
          <w:szCs w:val="21"/>
        </w:rPr>
        <w:t>煤气</w:t>
      </w:r>
      <w:r>
        <w:rPr>
          <w:rFonts w:hint="default" w:ascii="Times New Roman" w:hAnsi="Times New Roman" w:cs="Times New Roman"/>
          <w:sz w:val="21"/>
          <w:szCs w:val="21"/>
          <w:lang w:val="en-US" w:eastAsia="zh-CN"/>
        </w:rPr>
        <w:t>/天然气</w:t>
      </w:r>
      <w:r>
        <w:rPr>
          <w:rFonts w:hint="default" w:ascii="Times New Roman" w:hAnsi="Times New Roman" w:cs="Times New Roman"/>
          <w:sz w:val="21"/>
          <w:szCs w:val="21"/>
        </w:rPr>
        <w:t>常用的载银分子筛脱汞剂只有 UOP公司可以生产，但其技术保密性高，产品价格昂贵</w:t>
      </w:r>
      <w:r>
        <w:rPr>
          <w:rFonts w:hint="default" w:ascii="Times New Roman" w:hAnsi="Times New Roman" w:cs="Times New Roman"/>
          <w:sz w:val="21"/>
          <w:szCs w:val="21"/>
          <w:lang w:eastAsia="zh-CN"/>
        </w:rPr>
        <w:t>，国内常用的载硫活性碳</w:t>
      </w:r>
      <w:r>
        <w:rPr>
          <w:rFonts w:hint="default" w:ascii="Times New Roman" w:hAnsi="Times New Roman" w:cs="Times New Roman"/>
          <w:sz w:val="21"/>
          <w:szCs w:val="21"/>
          <w:lang w:val="en-US" w:eastAsia="zh-CN"/>
        </w:rPr>
        <w:t>又</w:t>
      </w:r>
      <w:r>
        <w:rPr>
          <w:rFonts w:hint="default" w:ascii="Times New Roman" w:hAnsi="Times New Roman" w:cs="Times New Roman"/>
          <w:sz w:val="21"/>
          <w:szCs w:val="21"/>
          <w:lang w:eastAsia="zh-CN"/>
        </w:rPr>
        <w:t>存在着二次污染严重的弊端。该项目在国家自然科学基金支持下，采用理论研究、数值模拟、量子化学计算、实验探索和中试及工业应用相结合的研究方法，从煤气</w:t>
      </w:r>
      <w:r>
        <w:rPr>
          <w:rFonts w:hint="default" w:ascii="Times New Roman" w:hAnsi="Times New Roman" w:cs="Times New Roman"/>
          <w:sz w:val="21"/>
          <w:szCs w:val="21"/>
          <w:lang w:val="en-US" w:eastAsia="zh-CN"/>
        </w:rPr>
        <w:t>/天然气</w:t>
      </w:r>
      <w:r>
        <w:rPr>
          <w:rFonts w:hint="default" w:ascii="Times New Roman" w:hAnsi="Times New Roman" w:cs="Times New Roman"/>
          <w:sz w:val="21"/>
          <w:szCs w:val="21"/>
          <w:lang w:eastAsia="zh-CN"/>
        </w:rPr>
        <w:t>高效脱汞剂的研发、汞的吸附形态及稳定性评价、吸附剂的成型工艺及技术三个方面展开研究。主要成果如下：</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（1）基于煤气/天然气不同操作工况条件下</w:t>
      </w:r>
      <w:r>
        <w:rPr>
          <w:rFonts w:hint="default" w:ascii="Times New Roman" w:hAnsi="Times New Roman" w:cs="Times New Roman"/>
          <w:sz w:val="21"/>
          <w:szCs w:val="21"/>
          <w:lang w:eastAsia="zh-CN"/>
        </w:rPr>
        <w:t>专用脱汞剂的研发。</w:t>
      </w:r>
    </w:p>
    <w:p>
      <w:pPr>
        <w:spacing w:line="360" w:lineRule="auto"/>
        <w:ind w:firstLine="420" w:firstLineChars="200"/>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针对不含H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S和H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O</w:t>
      </w:r>
      <w:r>
        <w:rPr>
          <w:rFonts w:hint="default" w:ascii="Times New Roman" w:hAnsi="Times New Roman" w:cs="Times New Roman"/>
          <w:sz w:val="21"/>
          <w:szCs w:val="21"/>
          <w:lang w:eastAsia="zh-CN"/>
        </w:rPr>
        <w:t>的</w:t>
      </w:r>
      <w:r>
        <w:rPr>
          <w:rFonts w:hint="default" w:ascii="Times New Roman" w:hAnsi="Times New Roman" w:cs="Times New Roman"/>
          <w:sz w:val="21"/>
          <w:szCs w:val="21"/>
          <w:lang w:val="en-US" w:eastAsia="zh-CN"/>
        </w:rPr>
        <w:t>煤气/天然气</w:t>
      </w:r>
      <w:r>
        <w:rPr>
          <w:rFonts w:hint="default" w:ascii="Times New Roman" w:hAnsi="Times New Roman" w:cs="Times New Roman"/>
          <w:sz w:val="21"/>
          <w:szCs w:val="21"/>
          <w:lang w:eastAsia="zh-CN"/>
        </w:rPr>
        <w:t>脱汞工况，研发了Ag/4A分子筛可再生脱汞材料。在室温下的脱汞效率可达到 99%以上，汞吸附容量分别达到了6.0mg/g，经 5 次再生后脱汞效率仍保持在 9</w:t>
      </w:r>
      <w:r>
        <w:rPr>
          <w:rFonts w:hint="default" w:ascii="Times New Roman" w:hAnsi="Times New Roman" w:cs="Times New Roman"/>
          <w:sz w:val="21"/>
          <w:szCs w:val="21"/>
          <w:lang w:val="en-US" w:eastAsia="zh-CN"/>
        </w:rPr>
        <w:t>8</w:t>
      </w:r>
      <w:r>
        <w:rPr>
          <w:rFonts w:hint="default" w:ascii="Times New Roman" w:hAnsi="Times New Roman" w:cs="Times New Roman"/>
          <w:sz w:val="21"/>
          <w:szCs w:val="21"/>
          <w:lang w:eastAsia="zh-CN"/>
        </w:rPr>
        <w:t>%以上。研究了不同负载工艺对银的负载形态、价态、粒度以及分散性的影响规律。形成了基于固定床的吸附剂再生装置及设计工艺包。</w:t>
      </w:r>
    </w:p>
    <w:p>
      <w:pPr>
        <w:spacing w:line="360" w:lineRule="auto"/>
        <w:ind w:firstLine="420" w:firstLineChars="200"/>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针对仅含H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O蒸汽的煤气/天然气脱汞工况，研发了Ag/MCM-41复合</w:t>
      </w:r>
      <w:r>
        <w:rPr>
          <w:rFonts w:hint="default" w:ascii="Times New Roman" w:hAnsi="Times New Roman" w:cs="Times New Roman"/>
          <w:sz w:val="21"/>
          <w:szCs w:val="21"/>
          <w:lang w:eastAsia="zh-CN"/>
        </w:rPr>
        <w:t>脱汞材料</w:t>
      </w:r>
      <w:r>
        <w:rPr>
          <w:rFonts w:hint="default" w:ascii="Times New Roman" w:hAnsi="Times New Roman" w:cs="Times New Roman"/>
          <w:sz w:val="21"/>
          <w:szCs w:val="21"/>
          <w:lang w:val="en-US" w:eastAsia="zh-CN"/>
        </w:rPr>
        <w:t>。吸附剂在50000h</w:t>
      </w:r>
      <w:r>
        <w:rPr>
          <w:rFonts w:hint="default" w:ascii="Times New Roman" w:hAnsi="Times New Roman" w:cs="Times New Roman"/>
          <w:sz w:val="21"/>
          <w:szCs w:val="21"/>
          <w:vertAlign w:val="superscript"/>
          <w:lang w:val="en-US" w:eastAsia="zh-CN"/>
        </w:rPr>
        <w:t>-1</w:t>
      </w:r>
      <w:r>
        <w:rPr>
          <w:rFonts w:hint="default" w:ascii="Times New Roman" w:hAnsi="Times New Roman" w:cs="Times New Roman"/>
          <w:sz w:val="21"/>
          <w:szCs w:val="21"/>
          <w:lang w:val="en-US" w:eastAsia="zh-CN"/>
        </w:rPr>
        <w:t>空速下可以完全除去Hg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，穿透率为5%时，对于Hg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的捕获容量高达6.64mg/g，再生后的脱汞性能表现优异，H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O蒸汽对Ag/MCM-41吸附剂的Hg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去除性能的抑制作用可忽略。</w:t>
      </w:r>
    </w:p>
    <w:p>
      <w:pPr>
        <w:spacing w:line="360" w:lineRule="auto"/>
        <w:ind w:firstLine="420" w:firstLineChars="200"/>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针对同时含有H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S和H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O</w:t>
      </w:r>
      <w:r>
        <w:rPr>
          <w:rFonts w:hint="default" w:ascii="Times New Roman" w:hAnsi="Times New Roman" w:cs="Times New Roman"/>
          <w:sz w:val="21"/>
          <w:szCs w:val="21"/>
          <w:lang w:eastAsia="zh-CN"/>
        </w:rPr>
        <w:t>的</w:t>
      </w:r>
      <w:r>
        <w:rPr>
          <w:rFonts w:hint="default" w:ascii="Times New Roman" w:hAnsi="Times New Roman" w:cs="Times New Roman"/>
          <w:sz w:val="21"/>
          <w:szCs w:val="21"/>
          <w:lang w:val="en-US" w:eastAsia="zh-CN"/>
        </w:rPr>
        <w:t>煤气/天然气</w:t>
      </w:r>
      <w:r>
        <w:rPr>
          <w:rFonts w:hint="default" w:ascii="Times New Roman" w:hAnsi="Times New Roman" w:cs="Times New Roman"/>
          <w:sz w:val="21"/>
          <w:szCs w:val="21"/>
          <w:lang w:eastAsia="zh-CN"/>
        </w:rPr>
        <w:t>脱汞工况，研发了</w:t>
      </w:r>
      <w:r>
        <w:rPr>
          <w:rFonts w:hint="default" w:ascii="Times New Roman" w:hAnsi="Times New Roman" w:cs="Times New Roman"/>
          <w:sz w:val="21"/>
          <w:szCs w:val="21"/>
          <w:lang w:val="en-US" w:eastAsia="zh-CN"/>
        </w:rPr>
        <w:t>SnO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/碳气凝胶复合</w:t>
      </w:r>
      <w:bookmarkStart w:id="0" w:name="OLE_LINK10"/>
      <w:r>
        <w:rPr>
          <w:rFonts w:hint="default" w:ascii="Times New Roman" w:hAnsi="Times New Roman" w:cs="Times New Roman"/>
          <w:sz w:val="21"/>
          <w:szCs w:val="21"/>
          <w:lang w:val="en-US" w:eastAsia="zh-CN"/>
        </w:rPr>
        <w:t>材料</w:t>
      </w:r>
      <w:bookmarkEnd w:id="0"/>
      <w:r>
        <w:rPr>
          <w:rFonts w:hint="default" w:ascii="Times New Roman" w:hAnsi="Times New Roman" w:cs="Times New Roman"/>
          <w:sz w:val="21"/>
          <w:szCs w:val="21"/>
          <w:lang w:val="en-US" w:eastAsia="zh-CN"/>
        </w:rPr>
        <w:t>。在70000 h</w:t>
      </w:r>
      <w:r>
        <w:rPr>
          <w:rFonts w:hint="default" w:ascii="Times New Roman" w:hAnsi="Times New Roman" w:cs="Times New Roman"/>
          <w:sz w:val="21"/>
          <w:szCs w:val="21"/>
          <w:vertAlign w:val="superscript"/>
          <w:lang w:val="en-US" w:eastAsia="zh-CN"/>
        </w:rPr>
        <w:t>−1</w:t>
      </w:r>
      <w:r>
        <w:rPr>
          <w:rFonts w:hint="default" w:ascii="Times New Roman" w:hAnsi="Times New Roman" w:cs="Times New Roman"/>
          <w:sz w:val="21"/>
          <w:szCs w:val="21"/>
          <w:lang w:val="en-US" w:eastAsia="zh-CN"/>
        </w:rPr>
        <w:t>空速下能够完全捕获Hg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和H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w:t>
      </w:r>
      <w:bookmarkStart w:id="1" w:name="OLE_LINK12"/>
      <w:r>
        <w:rPr>
          <w:rFonts w:hint="default" w:ascii="Times New Roman" w:hAnsi="Times New Roman" w:cs="Times New Roman"/>
          <w:sz w:val="21"/>
          <w:szCs w:val="21"/>
          <w:lang w:val="en-US" w:eastAsia="zh-CN"/>
        </w:rPr>
        <w:t>穿透率为5%时</w:t>
      </w:r>
      <w:bookmarkEnd w:id="1"/>
      <w:r>
        <w:rPr>
          <w:rFonts w:hint="default" w:ascii="Times New Roman" w:hAnsi="Times New Roman" w:cs="Times New Roman"/>
          <w:sz w:val="21"/>
          <w:szCs w:val="21"/>
          <w:lang w:val="en-US" w:eastAsia="zh-CN"/>
        </w:rPr>
        <w:t>，Hg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和H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S的捕获能力分别达到10.37mg/g和392.23mg/g。</w:t>
      </w:r>
      <w:bookmarkStart w:id="2" w:name="OLE_LINK13"/>
      <w:r>
        <w:rPr>
          <w:rFonts w:hint="default" w:ascii="Times New Roman" w:hAnsi="Times New Roman" w:cs="Times New Roman"/>
          <w:sz w:val="21"/>
          <w:szCs w:val="21"/>
          <w:lang w:val="en-US" w:eastAsia="zh-CN"/>
        </w:rPr>
        <w:t>同时吸附剂的耐水性良好，经5次循环再生后吸附效率仍保持在99%以上</w:t>
      </w:r>
      <w:bookmarkEnd w:id="2"/>
      <w:r>
        <w:rPr>
          <w:rFonts w:hint="default" w:ascii="Times New Roman" w:hAnsi="Times New Roman" w:cs="Times New Roman"/>
          <w:sz w:val="21"/>
          <w:szCs w:val="21"/>
          <w:lang w:val="en-US" w:eastAsia="zh-CN"/>
        </w:rPr>
        <w:t>。通过量子化学计算从理论上揭示了Hg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和H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S在SnO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晶面上的化学吸附反应机理</w:t>
      </w:r>
      <w:r>
        <w:rPr>
          <w:rFonts w:hint="default" w:ascii="Times New Roman" w:hAnsi="Times New Roman" w:cs="Times New Roman"/>
          <w:sz w:val="21"/>
          <w:szCs w:val="21"/>
          <w:lang w:eastAsia="zh-CN"/>
        </w:rPr>
        <w:t>。</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2</w:t>
      </w:r>
      <w:r>
        <w:rPr>
          <w:rFonts w:hint="default" w:ascii="Times New Roman" w:hAnsi="Times New Roman" w:cs="Times New Roman"/>
          <w:sz w:val="21"/>
          <w:szCs w:val="21"/>
          <w:lang w:eastAsia="zh-CN"/>
        </w:rPr>
        <w:t>）单质汞的吸附形态及稳定性评价技术。分别针对煤气甲烷化</w:t>
      </w:r>
      <w:r>
        <w:rPr>
          <w:rFonts w:hint="default" w:ascii="Times New Roman" w:hAnsi="Times New Roman" w:cs="Times New Roman"/>
          <w:sz w:val="21"/>
          <w:szCs w:val="21"/>
          <w:lang w:val="en-US" w:eastAsia="zh-CN"/>
        </w:rPr>
        <w:t>及天然气</w:t>
      </w:r>
      <w:r>
        <w:rPr>
          <w:rFonts w:hint="default" w:ascii="Times New Roman" w:hAnsi="Times New Roman" w:cs="Times New Roman"/>
          <w:sz w:val="21"/>
          <w:szCs w:val="21"/>
          <w:lang w:eastAsia="zh-CN"/>
        </w:rPr>
        <w:t>专用脱汞剂，采用Hg-TPD手段对吸附态汞在受热环境下的稳定性进行了系统评价，为吸附产物作为固体危险废弃物的后续处理方式及工艺确定提供了理论基础。</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3</w:t>
      </w:r>
      <w:r>
        <w:rPr>
          <w:rFonts w:hint="default" w:ascii="Times New Roman" w:hAnsi="Times New Roman" w:cs="Times New Roman"/>
          <w:sz w:val="21"/>
          <w:szCs w:val="21"/>
          <w:lang w:eastAsia="zh-CN"/>
        </w:rPr>
        <w:t>）吸附剂成型技术研究。研发了具有压降低、抗堵塞能力强、寿命长等优点的蜂窝状材料成型技术。采用整体挤出、预氧化、炭化、活化工艺，</w:t>
      </w:r>
      <w:bookmarkStart w:id="3" w:name="OLE_LINK1"/>
      <w:r>
        <w:rPr>
          <w:rFonts w:hint="default" w:ascii="Times New Roman" w:hAnsi="Times New Roman" w:cs="Times New Roman"/>
          <w:sz w:val="21"/>
          <w:szCs w:val="21"/>
          <w:lang w:eastAsia="zh-CN"/>
        </w:rPr>
        <w:t>制备</w:t>
      </w:r>
      <w:r>
        <w:rPr>
          <w:rFonts w:hint="default" w:ascii="Times New Roman" w:hAnsi="Times New Roman" w:cs="Times New Roman"/>
          <w:sz w:val="21"/>
          <w:szCs w:val="21"/>
          <w:lang w:val="en-US" w:eastAsia="zh-CN"/>
        </w:rPr>
        <w:t>出了</w:t>
      </w:r>
      <w:r>
        <w:rPr>
          <w:rFonts w:hint="default" w:ascii="Times New Roman" w:hAnsi="Times New Roman" w:cs="Times New Roman"/>
          <w:sz w:val="21"/>
          <w:szCs w:val="21"/>
          <w:lang w:eastAsia="zh-CN"/>
        </w:rPr>
        <w:t>高强度蜂窝状气凝胶材料</w:t>
      </w:r>
      <w:bookmarkEnd w:id="3"/>
      <w:r>
        <w:rPr>
          <w:rFonts w:hint="default" w:ascii="Times New Roman" w:hAnsi="Times New Roman" w:cs="Times New Roman"/>
          <w:sz w:val="21"/>
          <w:szCs w:val="21"/>
          <w:lang w:eastAsia="zh-CN"/>
        </w:rPr>
        <w:t>；在蜂窝状分子筛方面，开发了适用于高空速、大风量条件下的载银分子筛脱汞剂的沸石转轮成型技术。</w:t>
      </w:r>
    </w:p>
    <w:p>
      <w:pPr>
        <w:widowControl w:val="0"/>
        <w:numPr>
          <w:ilvl w:val="0"/>
          <w:numId w:val="0"/>
        </w:numPr>
        <w:spacing w:line="360" w:lineRule="auto"/>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项目授权发明专利 14 项，发表学术论文 58 余篇，培养博士2名，硕士6名，研发的脱汞材料已在多家企业进行了工业化应用，达到了国际领先水平。该成果不仅为企业创造了可观的经济效益，而且有效减少了汞污染物的排放量，符合山东省新旧动能转换的政策，在我国履行《关于汞的水俣公约》新形势下，对生态环境的改善和人类健康的保护均具有重要的示范意义。</w:t>
      </w:r>
    </w:p>
    <w:p>
      <w:pPr>
        <w:numPr>
          <w:ilvl w:val="0"/>
          <w:numId w:val="1"/>
        </w:numPr>
        <w:spacing w:line="360" w:lineRule="auto"/>
        <w:ind w:left="0" w:leftChars="0" w:firstLine="0" w:firstLineChars="0"/>
        <w:rPr>
          <w:rFonts w:hint="default" w:ascii="Times New Roman" w:hAnsi="Times New Roman" w:cs="Times New Roman"/>
          <w:b/>
          <w:sz w:val="28"/>
          <w:szCs w:val="24"/>
          <w:lang w:val="en-US" w:eastAsia="zh-CN"/>
        </w:rPr>
      </w:pPr>
      <w:r>
        <w:rPr>
          <w:rFonts w:hint="default" w:ascii="Times New Roman" w:hAnsi="Times New Roman" w:cs="Times New Roman"/>
          <w:b/>
          <w:sz w:val="28"/>
          <w:szCs w:val="24"/>
          <w:lang w:val="en-US" w:eastAsia="zh-CN"/>
        </w:rPr>
        <w:t>客观评价</w:t>
      </w:r>
    </w:p>
    <w:p>
      <w:pPr>
        <w:widowControl w:val="0"/>
        <w:numPr>
          <w:ilvl w:val="0"/>
          <w:numId w:val="0"/>
        </w:numPr>
        <w:spacing w:line="360" w:lineRule="auto"/>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（1）学术评价</w:t>
      </w:r>
    </w:p>
    <w:p>
      <w:pPr>
        <w:widowControl w:val="0"/>
        <w:numPr>
          <w:ilvl w:val="0"/>
          <w:numId w:val="0"/>
        </w:numPr>
        <w:spacing w:line="360" w:lineRule="auto"/>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西安交通大学高晓明在期刊J Mater Sci (2015) 50: 4200−4208指出本工作开发的碳基载体吸附剂能够高效的脱除煤气中的汞，对本工作进行了肯定。上海交通大学晏乃强教授在期刊Environmental Science &amp; Technology(2015)49: 6823-6830对本工作进行引用，指出本工作研发的脱汞剂具有较好的脱汞性能。天津大学的陈冠益在期刊Industrial &amp; Engineering Chemistry Research对本工作进行了引用，充分肯定了研发的Ag/4A复合吸附剂的脱汞性能。</w:t>
      </w:r>
    </w:p>
    <w:p>
      <w:pPr>
        <w:widowControl w:val="0"/>
        <w:numPr>
          <w:ilvl w:val="0"/>
          <w:numId w:val="0"/>
        </w:numPr>
        <w:spacing w:line="360" w:lineRule="auto"/>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（2）验收意见</w:t>
      </w:r>
    </w:p>
    <w:p>
      <w:pPr>
        <w:widowControl w:val="0"/>
        <w:numPr>
          <w:ilvl w:val="0"/>
          <w:numId w:val="0"/>
        </w:numPr>
        <w:spacing w:line="360" w:lineRule="auto"/>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2012年12月5日，由潞安集团技术中心组织对“低阶煤用于煤化工气态污染物治理技术研究”项目进行了验收，意见如下：该项目利用碳基材料作为吸附材料治理煤化工气态污染物，在分子水平上对不同气态污染物在碳材料表面的吸附形态、吸附机理进行分析并建立吸附模型。针对不同气态污染物的特性，开发出专用吸附剂，综合考察各种因素对吸附剂吸附效率的影响；针对煤气/天然气中的气态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污染物，开发了一种可连续操作的脱汞装置，专家组一致同意该项目通过验收。</w:t>
      </w:r>
    </w:p>
    <w:p>
      <w:pPr>
        <w:numPr>
          <w:ilvl w:val="0"/>
          <w:numId w:val="1"/>
        </w:numPr>
        <w:spacing w:line="360" w:lineRule="auto"/>
        <w:ind w:left="0" w:leftChars="0" w:firstLine="0" w:firstLineChars="0"/>
        <w:rPr>
          <w:rFonts w:hint="default" w:ascii="Times New Roman" w:hAnsi="Times New Roman" w:cs="Times New Roman"/>
          <w:b/>
          <w:sz w:val="28"/>
          <w:szCs w:val="24"/>
        </w:rPr>
      </w:pPr>
      <w:r>
        <w:rPr>
          <w:rFonts w:hint="default" w:ascii="Times New Roman" w:hAnsi="Times New Roman" w:cs="Times New Roman"/>
          <w:b/>
          <w:sz w:val="28"/>
          <w:szCs w:val="24"/>
        </w:rPr>
        <w:t>推广应用情况</w:t>
      </w:r>
    </w:p>
    <w:tbl>
      <w:tblPr>
        <w:tblStyle w:val="6"/>
        <w:tblW w:w="9957"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745"/>
        <w:gridCol w:w="3166"/>
        <w:gridCol w:w="1634"/>
        <w:gridCol w:w="1297"/>
        <w:gridCol w:w="111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25" w:hRule="atLeast"/>
          <w:jc w:val="center"/>
        </w:trPr>
        <w:tc>
          <w:tcPr>
            <w:tcW w:w="9957" w:type="dxa"/>
            <w:gridSpan w:val="5"/>
            <w:vAlign w:val="center"/>
          </w:tcPr>
          <w:p>
            <w:pPr>
              <w:ind w:firstLine="205" w:firstLineChars="98"/>
              <w:rPr>
                <w:rFonts w:hint="default" w:ascii="Times New Roman" w:hAnsi="Times New Roman" w:cs="Times New Roman"/>
                <w:kern w:val="0"/>
                <w:sz w:val="20"/>
              </w:rPr>
            </w:pPr>
            <w:r>
              <w:rPr>
                <w:rFonts w:hint="default" w:ascii="Times New Roman" w:hAnsi="Times New Roman" w:eastAsia="黑体" w:cs="Times New Roman"/>
                <w:bCs/>
              </w:rPr>
              <w:t>1．推广应用情况</w:t>
            </w:r>
            <w:r>
              <w:rPr>
                <w:rFonts w:hint="default" w:ascii="Times New Roman" w:hAnsi="Times New Roman" w:cs="Times New Roman"/>
              </w:rPr>
              <w:t>（限1页）单位：万元</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80" w:hRule="atLeast"/>
          <w:jc w:val="center"/>
        </w:trPr>
        <w:tc>
          <w:tcPr>
            <w:tcW w:w="2745" w:type="dxa"/>
            <w:vAlign w:val="center"/>
          </w:tcPr>
          <w:p>
            <w:pPr>
              <w:jc w:val="center"/>
              <w:rPr>
                <w:rFonts w:hint="default" w:ascii="Times New Roman" w:hAnsi="Times New Roman" w:cs="Times New Roman"/>
              </w:rPr>
            </w:pPr>
            <w:r>
              <w:rPr>
                <w:rFonts w:hint="default" w:ascii="Times New Roman" w:hAnsi="Times New Roman" w:cs="Times New Roman"/>
              </w:rPr>
              <w:t>应用单位名称</w:t>
            </w:r>
          </w:p>
        </w:tc>
        <w:tc>
          <w:tcPr>
            <w:tcW w:w="3166" w:type="dxa"/>
            <w:vAlign w:val="center"/>
          </w:tcPr>
          <w:p>
            <w:pPr>
              <w:jc w:val="center"/>
              <w:rPr>
                <w:rFonts w:hint="default" w:ascii="Times New Roman" w:hAnsi="Times New Roman" w:cs="Times New Roman"/>
              </w:rPr>
            </w:pPr>
            <w:r>
              <w:rPr>
                <w:rFonts w:hint="default" w:ascii="Times New Roman" w:hAnsi="Times New Roman" w:cs="Times New Roman"/>
              </w:rPr>
              <w:t>应用技术</w:t>
            </w:r>
          </w:p>
        </w:tc>
        <w:tc>
          <w:tcPr>
            <w:tcW w:w="1634" w:type="dxa"/>
            <w:vAlign w:val="center"/>
          </w:tcPr>
          <w:p>
            <w:pPr>
              <w:jc w:val="center"/>
              <w:rPr>
                <w:rFonts w:hint="default" w:ascii="Times New Roman" w:hAnsi="Times New Roman" w:cs="Times New Roman"/>
              </w:rPr>
            </w:pPr>
            <w:r>
              <w:rPr>
                <w:rFonts w:hint="default" w:ascii="Times New Roman" w:hAnsi="Times New Roman" w:cs="Times New Roman"/>
              </w:rPr>
              <w:t>应用起止时间</w:t>
            </w:r>
          </w:p>
        </w:tc>
        <w:tc>
          <w:tcPr>
            <w:tcW w:w="1297" w:type="dxa"/>
            <w:vAlign w:val="center"/>
          </w:tcPr>
          <w:p>
            <w:pPr>
              <w:jc w:val="center"/>
              <w:rPr>
                <w:rFonts w:hint="default" w:ascii="Times New Roman" w:hAnsi="Times New Roman" w:cs="Times New Roman"/>
              </w:rPr>
            </w:pPr>
            <w:r>
              <w:rPr>
                <w:rFonts w:hint="default" w:ascii="Times New Roman" w:hAnsi="Times New Roman" w:cs="Times New Roman"/>
              </w:rPr>
              <w:t>应用单位</w:t>
            </w:r>
          </w:p>
          <w:p>
            <w:pPr>
              <w:jc w:val="center"/>
              <w:rPr>
                <w:rFonts w:hint="default" w:ascii="Times New Roman" w:hAnsi="Times New Roman" w:cs="Times New Roman"/>
              </w:rPr>
            </w:pPr>
            <w:r>
              <w:rPr>
                <w:rFonts w:hint="default" w:ascii="Times New Roman" w:hAnsi="Times New Roman" w:cs="Times New Roman"/>
              </w:rPr>
              <w:t>联系人/电话</w:t>
            </w:r>
          </w:p>
        </w:tc>
        <w:tc>
          <w:tcPr>
            <w:tcW w:w="1115" w:type="dxa"/>
            <w:vAlign w:val="center"/>
          </w:tcPr>
          <w:p>
            <w:pPr>
              <w:jc w:val="center"/>
              <w:rPr>
                <w:rFonts w:hint="default" w:ascii="Times New Roman" w:hAnsi="Times New Roman" w:cs="Times New Roman"/>
              </w:rPr>
            </w:pPr>
            <w:r>
              <w:rPr>
                <w:rFonts w:hint="default" w:ascii="Times New Roman" w:hAnsi="Times New Roman" w:cs="Times New Roman"/>
              </w:rPr>
              <w:t>经济</w:t>
            </w:r>
          </w:p>
          <w:p>
            <w:pPr>
              <w:jc w:val="center"/>
              <w:rPr>
                <w:rFonts w:hint="default" w:ascii="Times New Roman" w:hAnsi="Times New Roman" w:cs="Times New Roman"/>
              </w:rPr>
            </w:pPr>
            <w:r>
              <w:rPr>
                <w:rFonts w:hint="default" w:ascii="Times New Roman" w:hAnsi="Times New Roman" w:cs="Times New Roman"/>
              </w:rPr>
              <w:t>效益</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27" w:hRule="exact"/>
          <w:jc w:val="center"/>
        </w:trPr>
        <w:tc>
          <w:tcPr>
            <w:tcW w:w="2745" w:type="dxa"/>
            <w:vAlign w:val="center"/>
          </w:tcPr>
          <w:p>
            <w:pPr>
              <w:pStyle w:val="5"/>
              <w:keepNext w:val="0"/>
              <w:keepLines w:val="0"/>
              <w:widowControl/>
              <w:suppressLineNumbers w:val="0"/>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沈阳璟胜能源设备有限公司</w:t>
            </w:r>
          </w:p>
          <w:p>
            <w:pPr>
              <w:pStyle w:val="5"/>
              <w:keepNext w:val="0"/>
              <w:keepLines w:val="0"/>
              <w:widowControl/>
              <w:suppressLineNumbers w:val="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限公司 </w:t>
            </w:r>
          </w:p>
          <w:p>
            <w:pPr>
              <w:pStyle w:val="5"/>
              <w:keepNext w:val="0"/>
              <w:keepLines w:val="0"/>
              <w:widowControl/>
              <w:suppressLineNumbers w:val="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限公司 </w:t>
            </w:r>
          </w:p>
          <w:p>
            <w:pPr>
              <w:snapToGrid w:val="0"/>
              <w:rPr>
                <w:rFonts w:hint="default" w:ascii="Times New Roman" w:hAnsi="Times New Roman" w:cs="Times New Roman"/>
                <w:kern w:val="0"/>
                <w:szCs w:val="21"/>
              </w:rPr>
            </w:pPr>
          </w:p>
        </w:tc>
        <w:tc>
          <w:tcPr>
            <w:tcW w:w="3166"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 xml:space="preserve">Ag/4A煤气甲烷化专用脱汞剂 </w:t>
            </w:r>
          </w:p>
        </w:tc>
        <w:tc>
          <w:tcPr>
            <w:tcW w:w="1634" w:type="dxa"/>
            <w:vAlign w:val="center"/>
          </w:tcPr>
          <w:p>
            <w:pPr>
              <w:snapToGrid w:val="0"/>
              <w:jc w:val="both"/>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5</w:t>
            </w:r>
            <w:r>
              <w:rPr>
                <w:rFonts w:hint="default" w:ascii="Times New Roman" w:hAnsi="Times New Roman" w:cs="Times New Roman"/>
                <w:kern w:val="0"/>
                <w:szCs w:val="21"/>
              </w:rPr>
              <w:t>-10～</w:t>
            </w:r>
          </w:p>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8</w:t>
            </w:r>
            <w:r>
              <w:rPr>
                <w:rFonts w:hint="default" w:ascii="Times New Roman" w:hAnsi="Times New Roman" w:cs="Times New Roman"/>
                <w:kern w:val="0"/>
                <w:szCs w:val="21"/>
              </w:rPr>
              <w:t>-12</w:t>
            </w:r>
          </w:p>
          <w:p>
            <w:pPr>
              <w:snapToGrid w:val="0"/>
              <w:jc w:val="center"/>
              <w:rPr>
                <w:rFonts w:hint="default" w:ascii="Times New Roman" w:hAnsi="Times New Roman" w:cs="Times New Roman"/>
                <w:kern w:val="0"/>
                <w:szCs w:val="21"/>
              </w:rPr>
            </w:pPr>
          </w:p>
        </w:tc>
        <w:tc>
          <w:tcPr>
            <w:tcW w:w="1297"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张翠侠</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/13840211554</w:t>
            </w:r>
          </w:p>
        </w:tc>
        <w:tc>
          <w:tcPr>
            <w:tcW w:w="1115" w:type="dxa"/>
            <w:vAlign w:val="center"/>
          </w:tcPr>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52</w:t>
            </w:r>
            <w:r>
              <w:rPr>
                <w:rFonts w:hint="eastAsia" w:ascii="Times New Roman" w:hAnsi="Times New Roman" w:cs="Times New Roman"/>
                <w:kern w:val="0"/>
                <w:szCs w:val="21"/>
                <w:lang w:val="en-US" w:eastAsia="zh-CN"/>
              </w:rPr>
              <w:t>38</w:t>
            </w:r>
            <w:r>
              <w:rPr>
                <w:rFonts w:hint="default" w:ascii="Times New Roman" w:hAnsi="Times New Roman" w:cs="Times New Roman"/>
                <w:kern w:val="0"/>
                <w:szCs w:val="21"/>
              </w:rPr>
              <w:t>.00</w:t>
            </w:r>
          </w:p>
          <w:p>
            <w:pPr>
              <w:snapToGrid w:val="0"/>
              <w:jc w:val="center"/>
              <w:rPr>
                <w:rFonts w:hint="default" w:ascii="Times New Roman" w:hAnsi="Times New Roman" w:cs="Times New Roman"/>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57" w:hRule="exact"/>
          <w:jc w:val="center"/>
        </w:trPr>
        <w:tc>
          <w:tcPr>
            <w:tcW w:w="2745"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 xml:space="preserve">润电能源科学技术有限公司 </w:t>
            </w:r>
          </w:p>
        </w:tc>
        <w:tc>
          <w:tcPr>
            <w:tcW w:w="3166"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蜂窝状</w:t>
            </w:r>
            <w:r>
              <w:rPr>
                <w:rFonts w:hint="default" w:ascii="Times New Roman" w:hAnsi="Times New Roman" w:cs="Times New Roman"/>
                <w:kern w:val="0"/>
                <w:szCs w:val="21"/>
                <w:lang w:eastAsia="zh-CN"/>
              </w:rPr>
              <w:t>碳基材料</w:t>
            </w:r>
            <w:r>
              <w:rPr>
                <w:rFonts w:hint="default" w:ascii="Times New Roman" w:hAnsi="Times New Roman" w:cs="Times New Roman"/>
                <w:kern w:val="0"/>
                <w:szCs w:val="21"/>
              </w:rPr>
              <w:t xml:space="preserve">脱汞剂 </w:t>
            </w:r>
          </w:p>
        </w:tc>
        <w:tc>
          <w:tcPr>
            <w:tcW w:w="1634" w:type="dxa"/>
            <w:vAlign w:val="center"/>
          </w:tcPr>
          <w:p>
            <w:pPr>
              <w:pStyle w:val="5"/>
              <w:keepNext w:val="0"/>
              <w:keepLines w:val="0"/>
              <w:widowControl/>
              <w:suppressLineNumbers w:val="0"/>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201</w:t>
            </w:r>
            <w:r>
              <w:rPr>
                <w:rFonts w:hint="eastAsia" w:ascii="Times New Roman" w:hAnsi="Times New Roman" w:eastAsia="宋体" w:cs="Times New Roman"/>
                <w:kern w:val="0"/>
                <w:sz w:val="21"/>
                <w:szCs w:val="21"/>
                <w:lang w:val="en-US" w:eastAsia="zh-CN" w:bidi="ar-SA"/>
              </w:rPr>
              <w:t>5</w:t>
            </w:r>
            <w:r>
              <w:rPr>
                <w:rFonts w:hint="default" w:ascii="Times New Roman" w:hAnsi="Times New Roman" w:eastAsia="宋体" w:cs="Times New Roman"/>
                <w:kern w:val="0"/>
                <w:sz w:val="21"/>
                <w:szCs w:val="21"/>
                <w:lang w:val="en-US" w:eastAsia="zh-CN" w:bidi="ar-SA"/>
              </w:rPr>
              <w:t>-09</w:t>
            </w:r>
            <w:r>
              <w:rPr>
                <w:rFonts w:hint="default" w:ascii="Times New Roman" w:hAnsi="Times New Roman" w:cs="Times New Roman"/>
                <w:kern w:val="0"/>
                <w:szCs w:val="21"/>
              </w:rPr>
              <w:t>～</w:t>
            </w:r>
            <w:r>
              <w:rPr>
                <w:rFonts w:hint="default" w:ascii="Times New Roman" w:hAnsi="Times New Roman" w:eastAsia="宋体" w:cs="Times New Roman"/>
                <w:kern w:val="0"/>
                <w:sz w:val="21"/>
                <w:szCs w:val="21"/>
                <w:lang w:val="en-US" w:eastAsia="zh-CN" w:bidi="ar-SA"/>
              </w:rPr>
              <w:t>201</w:t>
            </w:r>
            <w:r>
              <w:rPr>
                <w:rFonts w:hint="eastAsia" w:ascii="Times New Roman" w:hAnsi="Times New Roman" w:eastAsia="宋体" w:cs="Times New Roman"/>
                <w:kern w:val="0"/>
                <w:sz w:val="21"/>
                <w:szCs w:val="21"/>
                <w:lang w:val="en-US" w:eastAsia="zh-CN" w:bidi="ar-SA"/>
              </w:rPr>
              <w:t>8</w:t>
            </w:r>
            <w:r>
              <w:rPr>
                <w:rFonts w:hint="default" w:ascii="Times New Roman" w:hAnsi="Times New Roman" w:eastAsia="宋体" w:cs="Times New Roman"/>
                <w:kern w:val="0"/>
                <w:sz w:val="21"/>
                <w:szCs w:val="21"/>
                <w:lang w:val="en-US" w:eastAsia="zh-CN" w:bidi="ar-SA"/>
              </w:rPr>
              <w:t>-12</w:t>
            </w:r>
          </w:p>
          <w:p>
            <w:pPr>
              <w:snapToGrid w:val="0"/>
              <w:jc w:val="center"/>
              <w:rPr>
                <w:rFonts w:hint="default" w:ascii="Times New Roman" w:hAnsi="Times New Roman" w:eastAsia="宋体" w:cs="Times New Roman"/>
                <w:kern w:val="0"/>
                <w:sz w:val="21"/>
                <w:szCs w:val="21"/>
                <w:lang w:val="en-US" w:eastAsia="zh-CN" w:bidi="ar-SA"/>
              </w:rPr>
            </w:pPr>
          </w:p>
        </w:tc>
        <w:tc>
          <w:tcPr>
            <w:tcW w:w="1297"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杨硕</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/18611511717</w:t>
            </w:r>
          </w:p>
          <w:p>
            <w:pPr>
              <w:snapToGrid w:val="0"/>
              <w:jc w:val="center"/>
              <w:rPr>
                <w:rFonts w:hint="default" w:ascii="Times New Roman" w:hAnsi="Times New Roman" w:cs="Times New Roman"/>
                <w:kern w:val="0"/>
                <w:sz w:val="18"/>
                <w:szCs w:val="18"/>
              </w:rPr>
            </w:pPr>
          </w:p>
        </w:tc>
        <w:tc>
          <w:tcPr>
            <w:tcW w:w="1115" w:type="dxa"/>
            <w:vAlign w:val="center"/>
          </w:tcPr>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7</w:t>
            </w:r>
            <w:r>
              <w:rPr>
                <w:rFonts w:hint="eastAsia" w:ascii="Times New Roman" w:hAnsi="Times New Roman" w:cs="Times New Roman"/>
                <w:kern w:val="0"/>
                <w:szCs w:val="21"/>
                <w:lang w:val="en-US" w:eastAsia="zh-CN"/>
              </w:rPr>
              <w:t>44</w:t>
            </w:r>
            <w:r>
              <w:rPr>
                <w:rFonts w:hint="default" w:ascii="Times New Roman" w:hAnsi="Times New Roman" w:cs="Times New Roman"/>
                <w:kern w:val="0"/>
                <w:szCs w:val="21"/>
              </w:rPr>
              <w:t>0.00</w:t>
            </w:r>
          </w:p>
          <w:p>
            <w:pPr>
              <w:snapToGrid w:val="0"/>
              <w:jc w:val="center"/>
              <w:rPr>
                <w:rFonts w:hint="default" w:ascii="Times New Roman" w:hAnsi="Times New Roman" w:cs="Times New Roman"/>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27" w:hRule="exact"/>
          <w:jc w:val="center"/>
        </w:trPr>
        <w:tc>
          <w:tcPr>
            <w:tcW w:w="2745"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山西潞安祥瑞焦化有限公司</w:t>
            </w:r>
          </w:p>
          <w:p>
            <w:pPr>
              <w:snapToGrid w:val="0"/>
              <w:rPr>
                <w:rFonts w:hint="default" w:ascii="Times New Roman" w:hAnsi="Times New Roman" w:cs="Times New Roman"/>
                <w:kern w:val="0"/>
                <w:szCs w:val="21"/>
              </w:rPr>
            </w:pPr>
          </w:p>
        </w:tc>
        <w:tc>
          <w:tcPr>
            <w:tcW w:w="3166"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Ag/MCM-41煤气甲烷化专用脱汞剂</w:t>
            </w:r>
          </w:p>
          <w:p>
            <w:pPr>
              <w:snapToGrid w:val="0"/>
              <w:rPr>
                <w:rFonts w:hint="default" w:ascii="Times New Roman" w:hAnsi="Times New Roman" w:cs="Times New Roman"/>
                <w:kern w:val="0"/>
                <w:szCs w:val="21"/>
              </w:rPr>
            </w:pPr>
          </w:p>
        </w:tc>
        <w:tc>
          <w:tcPr>
            <w:tcW w:w="1634" w:type="dxa"/>
            <w:vAlign w:val="center"/>
          </w:tcPr>
          <w:p>
            <w:pPr>
              <w:snapToGrid w:val="0"/>
              <w:jc w:val="both"/>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5</w:t>
            </w:r>
            <w:r>
              <w:rPr>
                <w:rFonts w:hint="default" w:ascii="Times New Roman" w:hAnsi="Times New Roman" w:cs="Times New Roman"/>
                <w:kern w:val="0"/>
                <w:szCs w:val="21"/>
              </w:rPr>
              <w:t>-10～</w:t>
            </w:r>
          </w:p>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8</w:t>
            </w:r>
            <w:r>
              <w:rPr>
                <w:rFonts w:hint="default" w:ascii="Times New Roman" w:hAnsi="Times New Roman" w:cs="Times New Roman"/>
                <w:kern w:val="0"/>
                <w:szCs w:val="21"/>
              </w:rPr>
              <w:t>-12</w:t>
            </w:r>
          </w:p>
          <w:p>
            <w:pPr>
              <w:snapToGrid w:val="0"/>
              <w:jc w:val="center"/>
              <w:rPr>
                <w:rFonts w:hint="default" w:ascii="Times New Roman" w:hAnsi="Times New Roman" w:cs="Times New Roman"/>
                <w:kern w:val="0"/>
                <w:szCs w:val="21"/>
              </w:rPr>
            </w:pPr>
          </w:p>
        </w:tc>
        <w:tc>
          <w:tcPr>
            <w:tcW w:w="1297"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宋建国</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/13453580886</w:t>
            </w:r>
          </w:p>
          <w:p>
            <w:pPr>
              <w:snapToGrid w:val="0"/>
              <w:jc w:val="center"/>
              <w:rPr>
                <w:rFonts w:hint="default" w:ascii="Times New Roman" w:hAnsi="Times New Roman" w:cs="Times New Roman"/>
                <w:kern w:val="0"/>
                <w:sz w:val="18"/>
                <w:szCs w:val="18"/>
              </w:rPr>
            </w:pPr>
          </w:p>
        </w:tc>
        <w:tc>
          <w:tcPr>
            <w:tcW w:w="1115" w:type="dxa"/>
            <w:vAlign w:val="center"/>
          </w:tcPr>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76</w:t>
            </w:r>
            <w:r>
              <w:rPr>
                <w:rFonts w:hint="eastAsia" w:ascii="Times New Roman" w:hAnsi="Times New Roman" w:cs="Times New Roman"/>
                <w:kern w:val="0"/>
                <w:szCs w:val="21"/>
                <w:lang w:val="en-US" w:eastAsia="zh-CN"/>
              </w:rPr>
              <w:t>90</w:t>
            </w:r>
            <w:r>
              <w:rPr>
                <w:rFonts w:hint="default" w:ascii="Times New Roman" w:hAnsi="Times New Roman" w:cs="Times New Roman"/>
                <w:kern w:val="0"/>
                <w:szCs w:val="21"/>
              </w:rPr>
              <w:t>.00</w:t>
            </w:r>
          </w:p>
          <w:p>
            <w:pPr>
              <w:snapToGrid w:val="0"/>
              <w:jc w:val="center"/>
              <w:rPr>
                <w:rFonts w:hint="default" w:ascii="Times New Roman" w:hAnsi="Times New Roman" w:cs="Times New Roman"/>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95" w:hRule="exact"/>
          <w:jc w:val="center"/>
        </w:trPr>
        <w:tc>
          <w:tcPr>
            <w:tcW w:w="2745"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中国大唐集团科学技术研究院有限公司华中分公司</w:t>
            </w:r>
          </w:p>
          <w:p>
            <w:pPr>
              <w:snapToGrid w:val="0"/>
              <w:rPr>
                <w:rFonts w:hint="default" w:ascii="Times New Roman" w:hAnsi="Times New Roman" w:cs="Times New Roman"/>
                <w:kern w:val="0"/>
                <w:szCs w:val="21"/>
              </w:rPr>
            </w:pPr>
          </w:p>
        </w:tc>
        <w:tc>
          <w:tcPr>
            <w:tcW w:w="3166"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蜂窝状</w:t>
            </w:r>
            <w:r>
              <w:rPr>
                <w:rFonts w:hint="default" w:ascii="Times New Roman" w:hAnsi="Times New Roman" w:cs="Times New Roman"/>
                <w:kern w:val="0"/>
                <w:szCs w:val="21"/>
                <w:lang w:eastAsia="zh-CN"/>
              </w:rPr>
              <w:t>碳基材料</w:t>
            </w:r>
            <w:r>
              <w:rPr>
                <w:rFonts w:hint="default" w:ascii="Times New Roman" w:hAnsi="Times New Roman" w:cs="Times New Roman"/>
                <w:kern w:val="0"/>
                <w:szCs w:val="21"/>
              </w:rPr>
              <w:t>脱汞剂</w:t>
            </w:r>
          </w:p>
        </w:tc>
        <w:tc>
          <w:tcPr>
            <w:tcW w:w="1634" w:type="dxa"/>
            <w:vAlign w:val="center"/>
          </w:tcPr>
          <w:p>
            <w:pPr>
              <w:snapToGrid w:val="0"/>
              <w:jc w:val="both"/>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6</w:t>
            </w:r>
            <w:r>
              <w:rPr>
                <w:rFonts w:hint="default" w:ascii="Times New Roman" w:hAnsi="Times New Roman" w:cs="Times New Roman"/>
                <w:kern w:val="0"/>
                <w:szCs w:val="21"/>
              </w:rPr>
              <w:t>-01～</w:t>
            </w:r>
          </w:p>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8</w:t>
            </w:r>
            <w:r>
              <w:rPr>
                <w:rFonts w:hint="default" w:ascii="Times New Roman" w:hAnsi="Times New Roman" w:cs="Times New Roman"/>
                <w:kern w:val="0"/>
                <w:szCs w:val="21"/>
              </w:rPr>
              <w:t>-12</w:t>
            </w:r>
          </w:p>
          <w:p>
            <w:pPr>
              <w:snapToGrid w:val="0"/>
              <w:jc w:val="center"/>
              <w:rPr>
                <w:rFonts w:hint="default" w:ascii="Times New Roman" w:hAnsi="Times New Roman" w:cs="Times New Roman"/>
                <w:kern w:val="0"/>
                <w:szCs w:val="21"/>
              </w:rPr>
            </w:pPr>
          </w:p>
        </w:tc>
        <w:tc>
          <w:tcPr>
            <w:tcW w:w="1297"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程金武</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/15130109966</w:t>
            </w:r>
          </w:p>
          <w:p>
            <w:pPr>
              <w:snapToGrid w:val="0"/>
              <w:jc w:val="center"/>
              <w:rPr>
                <w:rFonts w:hint="default" w:ascii="Times New Roman" w:hAnsi="Times New Roman" w:cs="Times New Roman"/>
                <w:kern w:val="0"/>
                <w:sz w:val="18"/>
                <w:szCs w:val="18"/>
              </w:rPr>
            </w:pPr>
          </w:p>
        </w:tc>
        <w:tc>
          <w:tcPr>
            <w:tcW w:w="1115" w:type="dxa"/>
            <w:vAlign w:val="center"/>
          </w:tcPr>
          <w:p>
            <w:pPr>
              <w:snapToGrid w:val="0"/>
              <w:jc w:val="center"/>
              <w:rPr>
                <w:rFonts w:hint="default" w:ascii="Times New Roman" w:hAnsi="Times New Roman" w:cs="Times New Roman"/>
                <w:kern w:val="0"/>
                <w:szCs w:val="21"/>
              </w:rPr>
            </w:pPr>
            <w:r>
              <w:rPr>
                <w:rFonts w:hint="eastAsia" w:ascii="Times New Roman" w:hAnsi="Times New Roman" w:cs="Times New Roman"/>
                <w:kern w:val="0"/>
                <w:szCs w:val="21"/>
                <w:lang w:val="en-US" w:eastAsia="zh-CN"/>
              </w:rPr>
              <w:t>74</w:t>
            </w:r>
            <w:r>
              <w:rPr>
                <w:rFonts w:hint="default" w:ascii="Times New Roman" w:hAnsi="Times New Roman" w:cs="Times New Roman"/>
                <w:kern w:val="0"/>
                <w:szCs w:val="21"/>
              </w:rPr>
              <w:t>00.00</w:t>
            </w:r>
          </w:p>
          <w:p>
            <w:pPr>
              <w:snapToGrid w:val="0"/>
              <w:jc w:val="center"/>
              <w:rPr>
                <w:rFonts w:hint="default" w:ascii="Times New Roman" w:hAnsi="Times New Roman" w:cs="Times New Roman"/>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27" w:hRule="exact"/>
          <w:jc w:val="center"/>
        </w:trPr>
        <w:tc>
          <w:tcPr>
            <w:tcW w:w="2745"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沈阳万欣恒盛环保设</w:t>
            </w:r>
          </w:p>
          <w:p>
            <w:pPr>
              <w:snapToGrid w:val="0"/>
              <w:rPr>
                <w:rFonts w:hint="default" w:ascii="Times New Roman" w:hAnsi="Times New Roman" w:cs="Times New Roman"/>
                <w:kern w:val="0"/>
                <w:szCs w:val="21"/>
              </w:rPr>
            </w:pPr>
            <w:r>
              <w:rPr>
                <w:rFonts w:hint="default" w:ascii="Times New Roman" w:hAnsi="Times New Roman" w:cs="Times New Roman"/>
                <w:kern w:val="0"/>
                <w:szCs w:val="21"/>
              </w:rPr>
              <w:t>备有限公司</w:t>
            </w:r>
          </w:p>
          <w:p>
            <w:pPr>
              <w:snapToGrid w:val="0"/>
              <w:rPr>
                <w:rFonts w:hint="default" w:ascii="Times New Roman" w:hAnsi="Times New Roman" w:cs="Times New Roman"/>
                <w:kern w:val="0"/>
                <w:szCs w:val="21"/>
              </w:rPr>
            </w:pPr>
          </w:p>
        </w:tc>
        <w:tc>
          <w:tcPr>
            <w:tcW w:w="3166" w:type="dxa"/>
            <w:vAlign w:val="center"/>
          </w:tcPr>
          <w:p>
            <w:pPr>
              <w:snapToGrid w:val="0"/>
              <w:rPr>
                <w:rFonts w:hint="default" w:ascii="Times New Roman" w:hAnsi="Times New Roman" w:cs="Times New Roman"/>
                <w:kern w:val="0"/>
                <w:szCs w:val="21"/>
              </w:rPr>
            </w:pPr>
            <w:r>
              <w:rPr>
                <w:rFonts w:hint="default" w:ascii="Times New Roman" w:hAnsi="Times New Roman" w:cs="Times New Roman"/>
                <w:kern w:val="0"/>
                <w:szCs w:val="21"/>
              </w:rPr>
              <w:t>蜂窝状</w:t>
            </w:r>
            <w:r>
              <w:rPr>
                <w:rFonts w:hint="default" w:ascii="Times New Roman" w:hAnsi="Times New Roman" w:cs="Times New Roman"/>
                <w:kern w:val="0"/>
                <w:szCs w:val="21"/>
                <w:lang w:eastAsia="zh-CN"/>
              </w:rPr>
              <w:t>碳基材料</w:t>
            </w:r>
            <w:r>
              <w:rPr>
                <w:rFonts w:hint="default" w:ascii="Times New Roman" w:hAnsi="Times New Roman" w:cs="Times New Roman"/>
                <w:kern w:val="0"/>
                <w:szCs w:val="21"/>
              </w:rPr>
              <w:t>脱汞剂</w:t>
            </w:r>
          </w:p>
        </w:tc>
        <w:tc>
          <w:tcPr>
            <w:tcW w:w="1634" w:type="dxa"/>
            <w:vAlign w:val="center"/>
          </w:tcPr>
          <w:p>
            <w:pPr>
              <w:snapToGrid w:val="0"/>
              <w:jc w:val="both"/>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5</w:t>
            </w:r>
            <w:r>
              <w:rPr>
                <w:rFonts w:hint="default" w:ascii="Times New Roman" w:hAnsi="Times New Roman" w:cs="Times New Roman"/>
                <w:kern w:val="0"/>
                <w:szCs w:val="21"/>
              </w:rPr>
              <w:t>-06～</w:t>
            </w:r>
          </w:p>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201</w:t>
            </w:r>
            <w:r>
              <w:rPr>
                <w:rFonts w:hint="eastAsia" w:ascii="Times New Roman" w:hAnsi="Times New Roman" w:cs="Times New Roman"/>
                <w:kern w:val="0"/>
                <w:szCs w:val="21"/>
                <w:lang w:val="en-US" w:eastAsia="zh-CN"/>
              </w:rPr>
              <w:t>8</w:t>
            </w:r>
            <w:r>
              <w:rPr>
                <w:rFonts w:hint="default" w:ascii="Times New Roman" w:hAnsi="Times New Roman" w:cs="Times New Roman"/>
                <w:kern w:val="0"/>
                <w:szCs w:val="21"/>
              </w:rPr>
              <w:t>-12</w:t>
            </w:r>
          </w:p>
          <w:p>
            <w:pPr>
              <w:snapToGrid w:val="0"/>
              <w:jc w:val="center"/>
              <w:rPr>
                <w:rFonts w:hint="default" w:ascii="Times New Roman" w:hAnsi="Times New Roman" w:cs="Times New Roman"/>
                <w:kern w:val="0"/>
                <w:szCs w:val="21"/>
              </w:rPr>
            </w:pPr>
          </w:p>
        </w:tc>
        <w:tc>
          <w:tcPr>
            <w:tcW w:w="1297" w:type="dxa"/>
            <w:vAlign w:val="center"/>
          </w:tcPr>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eastAsia="zh-CN"/>
              </w:rPr>
              <w:t>王凯</w:t>
            </w:r>
            <w:r>
              <w:rPr>
                <w:rFonts w:hint="default" w:ascii="Times New Roman" w:hAnsi="Times New Roman" w:cs="Times New Roman"/>
                <w:kern w:val="0"/>
                <w:sz w:val="18"/>
                <w:szCs w:val="18"/>
                <w:lang w:val="en-US" w:eastAsia="zh-CN"/>
              </w:rPr>
              <w:t>/18624009060</w:t>
            </w:r>
          </w:p>
        </w:tc>
        <w:tc>
          <w:tcPr>
            <w:tcW w:w="1115" w:type="dxa"/>
            <w:vAlign w:val="center"/>
          </w:tcPr>
          <w:p>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15</w:t>
            </w:r>
            <w:r>
              <w:rPr>
                <w:rFonts w:hint="eastAsia" w:ascii="Times New Roman" w:hAnsi="Times New Roman" w:cs="Times New Roman"/>
                <w:kern w:val="0"/>
                <w:szCs w:val="21"/>
                <w:lang w:val="en-US" w:eastAsia="zh-CN"/>
              </w:rPr>
              <w:t>5</w:t>
            </w:r>
            <w:r>
              <w:rPr>
                <w:rFonts w:hint="default" w:ascii="Times New Roman" w:hAnsi="Times New Roman" w:cs="Times New Roman"/>
                <w:kern w:val="0"/>
                <w:szCs w:val="21"/>
              </w:rPr>
              <w:t>0.00</w:t>
            </w:r>
          </w:p>
          <w:p>
            <w:pPr>
              <w:snapToGrid w:val="0"/>
              <w:jc w:val="center"/>
              <w:rPr>
                <w:rFonts w:hint="default" w:ascii="Times New Roman" w:hAnsi="Times New Roman" w:cs="Times New Roman"/>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670" w:hRule="exact"/>
          <w:jc w:val="center"/>
        </w:trPr>
        <w:tc>
          <w:tcPr>
            <w:tcW w:w="9957" w:type="dxa"/>
            <w:gridSpan w:val="5"/>
          </w:tcPr>
          <w:p>
            <w:pPr>
              <w:spacing w:beforeLines="50"/>
              <w:rPr>
                <w:rFonts w:hint="default" w:ascii="Times New Roman" w:hAnsi="Times New Roman" w:cs="Times New Roman"/>
              </w:rPr>
            </w:pPr>
            <w:r>
              <w:rPr>
                <w:rFonts w:hint="default" w:ascii="Times New Roman" w:hAnsi="Times New Roman" w:eastAsia="黑体" w:cs="Times New Roman"/>
              </w:rPr>
              <w:t>应用概述</w:t>
            </w:r>
            <w:r>
              <w:rPr>
                <w:rFonts w:hint="default" w:ascii="Times New Roman" w:hAnsi="Times New Roman" w:cs="Times New Roman"/>
              </w:rPr>
              <w:t>：</w:t>
            </w:r>
          </w:p>
          <w:p>
            <w:pPr>
              <w:snapToGrid w:val="0"/>
              <w:rPr>
                <w:rFonts w:hint="default" w:ascii="Times New Roman" w:hAnsi="Times New Roman" w:cs="Times New Roman"/>
                <w:kern w:val="0"/>
                <w:szCs w:val="21"/>
              </w:rPr>
            </w:pPr>
            <w:r>
              <w:rPr>
                <w:rFonts w:hint="default" w:ascii="Times New Roman" w:hAnsi="Times New Roman" w:cs="Times New Roman"/>
                <w:kern w:val="0"/>
                <w:szCs w:val="21"/>
              </w:rPr>
              <w:t>本项目成果在煤化工、环保行业等企业获得广泛应用，累计效益超过 2.9亿元，有效促进了国内环保材料、大气污染物治理装备等技术水平的提高，相关产品市场占有率不断提高，经济和社会效益显著。比较典型的应用包括：</w:t>
            </w:r>
          </w:p>
          <w:p>
            <w:pPr>
              <w:snapToGrid w:val="0"/>
              <w:rPr>
                <w:rFonts w:hint="default" w:ascii="Times New Roman" w:hAnsi="Times New Roman" w:cs="Times New Roman"/>
                <w:kern w:val="0"/>
                <w:szCs w:val="21"/>
              </w:rPr>
            </w:pPr>
            <w:r>
              <w:rPr>
                <w:rFonts w:hint="default" w:ascii="Times New Roman" w:hAnsi="Times New Roman" w:cs="Times New Roman"/>
                <w:kern w:val="0"/>
                <w:szCs w:val="21"/>
              </w:rPr>
              <w:t>（1）电力行业</w:t>
            </w:r>
          </w:p>
          <w:p>
            <w:pPr>
              <w:snapToGrid w:val="0"/>
              <w:rPr>
                <w:rFonts w:hint="default" w:ascii="Times New Roman" w:hAnsi="Times New Roman" w:cs="Times New Roman"/>
                <w:kern w:val="0"/>
                <w:szCs w:val="21"/>
              </w:rPr>
            </w:pPr>
            <w:r>
              <w:rPr>
                <w:rFonts w:hint="default" w:ascii="Times New Roman" w:hAnsi="Times New Roman" w:cs="Times New Roman"/>
                <w:kern w:val="0"/>
                <w:szCs w:val="21"/>
              </w:rPr>
              <w:t>本项目开发的高性能</w:t>
            </w:r>
            <w:r>
              <w:rPr>
                <w:rFonts w:hint="default" w:ascii="Times New Roman" w:hAnsi="Times New Roman" w:cs="Times New Roman"/>
                <w:kern w:val="0"/>
                <w:szCs w:val="21"/>
                <w:lang w:val="en-US" w:eastAsia="zh-CN"/>
              </w:rPr>
              <w:t>碳气凝胶</w:t>
            </w:r>
            <w:r>
              <w:rPr>
                <w:rFonts w:hint="default" w:ascii="Times New Roman" w:hAnsi="Times New Roman" w:cs="Times New Roman"/>
                <w:kern w:val="0"/>
                <w:szCs w:val="21"/>
              </w:rPr>
              <w:t>脱汞剂已在中国大唐集团科学技术研究院有限公司华中分公司、润电能源科学技术有限公司等企业上应用，市场份额还在不断扩大。经过在使用高汞煤的电厂现场实验，使用本项目研发的整体式蜂窝状</w:t>
            </w:r>
            <w:r>
              <w:rPr>
                <w:rFonts w:hint="default" w:ascii="Times New Roman" w:hAnsi="Times New Roman" w:cs="Times New Roman"/>
                <w:kern w:val="0"/>
                <w:szCs w:val="21"/>
                <w:lang w:eastAsia="zh-CN"/>
              </w:rPr>
              <w:t>煤气</w:t>
            </w:r>
            <w:r>
              <w:rPr>
                <w:rFonts w:hint="default" w:ascii="Times New Roman" w:hAnsi="Times New Roman" w:cs="Times New Roman"/>
                <w:kern w:val="0"/>
                <w:szCs w:val="21"/>
                <w:lang w:val="en-US" w:eastAsia="zh-CN"/>
              </w:rPr>
              <w:t>/天然气</w:t>
            </w:r>
            <w:r>
              <w:rPr>
                <w:rFonts w:hint="default" w:ascii="Times New Roman" w:hAnsi="Times New Roman" w:cs="Times New Roman"/>
                <w:kern w:val="0"/>
                <w:szCs w:val="21"/>
              </w:rPr>
              <w:t>脱汞剂，可使汞的浓度由原来的大于50μg/Nm</w:t>
            </w:r>
            <w:r>
              <w:rPr>
                <w:rFonts w:hint="default" w:ascii="Times New Roman" w:hAnsi="Times New Roman" w:cs="Times New Roman"/>
                <w:kern w:val="0"/>
                <w:szCs w:val="21"/>
                <w:vertAlign w:val="superscript"/>
              </w:rPr>
              <w:t>3</w:t>
            </w:r>
            <w:r>
              <w:rPr>
                <w:rFonts w:hint="default" w:ascii="Times New Roman" w:hAnsi="Times New Roman" w:cs="Times New Roman"/>
                <w:kern w:val="0"/>
                <w:szCs w:val="21"/>
              </w:rPr>
              <w:t xml:space="preserve"> 降低到小于10μg/Nm</w:t>
            </w:r>
            <w:r>
              <w:rPr>
                <w:rFonts w:hint="default" w:ascii="Times New Roman" w:hAnsi="Times New Roman" w:cs="Times New Roman"/>
                <w:kern w:val="0"/>
                <w:szCs w:val="21"/>
                <w:vertAlign w:val="superscript"/>
              </w:rPr>
              <w:t>3</w:t>
            </w:r>
            <w:r>
              <w:rPr>
                <w:rFonts w:hint="default" w:ascii="Times New Roman" w:hAnsi="Times New Roman" w:cs="Times New Roman"/>
                <w:kern w:val="0"/>
                <w:szCs w:val="21"/>
              </w:rPr>
              <w:t>，完全满足国家排放标准。本技术使用以来累计生产</w:t>
            </w:r>
            <w:r>
              <w:rPr>
                <w:rFonts w:hint="default" w:ascii="Times New Roman" w:hAnsi="Times New Roman" w:cs="Times New Roman"/>
                <w:kern w:val="0"/>
                <w:szCs w:val="21"/>
                <w:lang w:val="en-US" w:eastAsia="zh-CN"/>
              </w:rPr>
              <w:t>碳气凝胶</w:t>
            </w:r>
            <w:r>
              <w:rPr>
                <w:rFonts w:hint="default" w:ascii="Times New Roman" w:hAnsi="Times New Roman" w:cs="Times New Roman"/>
                <w:kern w:val="0"/>
                <w:szCs w:val="21"/>
              </w:rPr>
              <w:t>脱汞剂 1 万余吨，创造经济效益达 1.5 亿元。</w:t>
            </w:r>
          </w:p>
          <w:p>
            <w:pPr>
              <w:snapToGrid w:val="0"/>
              <w:rPr>
                <w:rFonts w:hint="default" w:ascii="Times New Roman" w:hAnsi="Times New Roman" w:cs="Times New Roman"/>
                <w:kern w:val="0"/>
                <w:szCs w:val="21"/>
              </w:rPr>
            </w:pPr>
            <w:r>
              <w:rPr>
                <w:rFonts w:hint="default" w:ascii="Times New Roman" w:hAnsi="Times New Roman" w:cs="Times New Roman"/>
                <w:kern w:val="0"/>
                <w:szCs w:val="21"/>
              </w:rPr>
              <w:t>（2）</w:t>
            </w:r>
            <w:r>
              <w:rPr>
                <w:rFonts w:hint="eastAsia" w:ascii="Times New Roman" w:hAnsi="Times New Roman" w:cs="Times New Roman"/>
                <w:kern w:val="0"/>
                <w:szCs w:val="21"/>
                <w:lang w:eastAsia="zh-CN"/>
              </w:rPr>
              <w:t>煤</w:t>
            </w:r>
            <w:r>
              <w:rPr>
                <w:rFonts w:hint="default" w:ascii="Times New Roman" w:hAnsi="Times New Roman" w:cs="Times New Roman"/>
                <w:kern w:val="0"/>
                <w:szCs w:val="21"/>
              </w:rPr>
              <w:t>化工</w:t>
            </w:r>
          </w:p>
          <w:p>
            <w:pPr>
              <w:snapToGrid w:val="0"/>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rPr>
              <w:t>本项目开发的载银分子筛专用脱汞剂，具有吸附容量大、效率高、脱附能耗低、风阻小、耐水性好、抗热冲击能力强。在山西潞安祥瑞焦化有限公司、沈阳璟胜能源设备有限公司等应用，使用本项目研发的整体式蜂窝状煤气甲烷化专用脱汞剂，可使甲烷气中汞的浓度低于 0.02μg/Nm</w:t>
            </w:r>
            <w:r>
              <w:rPr>
                <w:rFonts w:hint="default" w:ascii="Times New Roman" w:hAnsi="Times New Roman" w:cs="Times New Roman"/>
                <w:kern w:val="0"/>
                <w:szCs w:val="21"/>
                <w:vertAlign w:val="superscript"/>
              </w:rPr>
              <w:t>3</w:t>
            </w:r>
            <w:r>
              <w:rPr>
                <w:rFonts w:hint="default" w:ascii="Times New Roman" w:hAnsi="Times New Roman" w:cs="Times New Roman"/>
                <w:kern w:val="0"/>
                <w:szCs w:val="21"/>
              </w:rPr>
              <w:t>，产品性能达到了UOP进口脱汞剂的标准。成功实现了规模化生产，产品市场占有率不断增加</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创造效益额达1.3亿元</w:t>
            </w:r>
            <w:r>
              <w:rPr>
                <w:rFonts w:hint="default" w:ascii="Times New Roman" w:hAnsi="Times New Roman" w:cs="Times New Roman"/>
                <w:kern w:val="0"/>
                <w:szCs w:val="21"/>
                <w:lang w:eastAsia="zh-CN"/>
              </w:rPr>
              <w:t>。</w:t>
            </w:r>
          </w:p>
        </w:tc>
      </w:tr>
    </w:tbl>
    <w:p>
      <w:pPr>
        <w:numPr>
          <w:ilvl w:val="0"/>
          <w:numId w:val="1"/>
        </w:numPr>
        <w:spacing w:line="360" w:lineRule="auto"/>
        <w:ind w:left="0" w:leftChars="0" w:firstLine="0" w:firstLineChars="0"/>
        <w:rPr>
          <w:rFonts w:hint="default" w:ascii="Times New Roman" w:hAnsi="Times New Roman" w:cs="Times New Roman"/>
          <w:b/>
          <w:sz w:val="28"/>
          <w:szCs w:val="24"/>
          <w:lang w:val="en-US" w:eastAsia="zh-CN"/>
        </w:rPr>
      </w:pPr>
      <w:r>
        <w:rPr>
          <w:rFonts w:hint="default" w:ascii="Times New Roman" w:hAnsi="Times New Roman" w:cs="Times New Roman"/>
          <w:b/>
          <w:sz w:val="28"/>
          <w:szCs w:val="24"/>
          <w:lang w:val="en-US" w:eastAsia="zh-CN"/>
        </w:rPr>
        <w:t>主要知识产权证明目录</w:t>
      </w:r>
    </w:p>
    <w:tbl>
      <w:tblPr>
        <w:tblStyle w:val="6"/>
        <w:tblpPr w:leftFromText="180" w:rightFromText="180" w:vertAnchor="text" w:horzAnchor="page" w:tblpX="1277" w:tblpY="651"/>
        <w:tblOverlap w:val="never"/>
        <w:tblW w:w="991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1"/>
        <w:gridCol w:w="1567"/>
        <w:gridCol w:w="1362"/>
        <w:gridCol w:w="1500"/>
        <w:gridCol w:w="1588"/>
        <w:gridCol w:w="1338"/>
        <w:gridCol w:w="1300"/>
        <w:gridCol w:w="7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481"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序号</w:t>
            </w:r>
          </w:p>
        </w:tc>
        <w:tc>
          <w:tcPr>
            <w:tcW w:w="1567"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知识产权名称</w:t>
            </w:r>
          </w:p>
        </w:tc>
        <w:tc>
          <w:tcPr>
            <w:tcW w:w="1362"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知识产权类别</w:t>
            </w:r>
          </w:p>
        </w:tc>
        <w:tc>
          <w:tcPr>
            <w:tcW w:w="1500"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发明人</w:t>
            </w:r>
          </w:p>
        </w:tc>
        <w:tc>
          <w:tcPr>
            <w:tcW w:w="1588"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知识产权人</w:t>
            </w:r>
          </w:p>
        </w:tc>
        <w:tc>
          <w:tcPr>
            <w:tcW w:w="1338"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知识产权号</w:t>
            </w:r>
          </w:p>
        </w:tc>
        <w:tc>
          <w:tcPr>
            <w:tcW w:w="1300"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取得日期</w:t>
            </w:r>
          </w:p>
        </w:tc>
        <w:tc>
          <w:tcPr>
            <w:tcW w:w="775" w:type="dxa"/>
            <w:shd w:val="clear" w:color="auto" w:fill="auto"/>
            <w:vAlign w:val="center"/>
          </w:tcPr>
          <w:p>
            <w:pPr>
              <w:jc w:val="center"/>
              <w:rPr>
                <w:rFonts w:hint="default" w:ascii="Times New Roman" w:hAnsi="Times New Roman" w:cs="Times New Roman"/>
                <w:bCs/>
              </w:rPr>
            </w:pPr>
            <w:r>
              <w:rPr>
                <w:rFonts w:hint="default" w:ascii="Times New Roman" w:hAnsi="Times New Roman" w:cs="Times New Roman"/>
                <w:bCs/>
              </w:rPr>
              <w:t>国（区）别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w:t>
            </w:r>
          </w:p>
        </w:tc>
        <w:tc>
          <w:tcPr>
            <w:tcW w:w="1567" w:type="dxa"/>
            <w:shd w:val="clear" w:color="auto" w:fill="auto"/>
            <w:vAlign w:val="center"/>
          </w:tcPr>
          <w:p>
            <w:pPr>
              <w:rPr>
                <w:rFonts w:hint="default" w:ascii="Times New Roman" w:hAnsi="Times New Roman" w:eastAsia="宋体" w:cs="Times New Roman"/>
                <w:lang w:val="en-US" w:eastAsia="zh-CN"/>
              </w:rPr>
            </w:pPr>
            <w:r>
              <w:rPr>
                <w:rFonts w:hint="default" w:ascii="Times New Roman" w:hAnsi="Times New Roman" w:cs="Times New Roman"/>
                <w:lang w:eastAsia="zh-CN"/>
              </w:rPr>
              <w:t>用于脱除燃煤烟气中单质汞的活性炭</w:t>
            </w:r>
            <w:r>
              <w:rPr>
                <w:rFonts w:hint="default" w:ascii="Times New Roman" w:hAnsi="Times New Roman" w:cs="Times New Roman"/>
                <w:lang w:val="en-US" w:eastAsia="zh-CN"/>
              </w:rPr>
              <w:t>/沸石型体复合材料及其制备方法</w:t>
            </w:r>
          </w:p>
        </w:tc>
        <w:tc>
          <w:tcPr>
            <w:tcW w:w="1362" w:type="dxa"/>
            <w:shd w:val="clear" w:color="auto" w:fill="auto"/>
            <w:vAlign w:val="center"/>
          </w:tcPr>
          <w:p>
            <w:pPr>
              <w:jc w:val="center"/>
              <w:rPr>
                <w:rFonts w:hint="default" w:ascii="Times New Roman" w:hAnsi="Times New Roman" w:eastAsia="宋体" w:cs="Times New Roman"/>
                <w:lang w:eastAsia="zh-C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val="en-US" w:eastAsia="zh-CN"/>
              </w:rPr>
            </w:pPr>
            <w:r>
              <w:rPr>
                <w:rFonts w:hint="default" w:ascii="Times New Roman" w:hAnsi="Times New Roman" w:cs="Times New Roman"/>
                <w:lang w:eastAsia="zh-CN"/>
              </w:rPr>
              <w:t>张华伟；刘秀丽；王力；梁鹏；郝兆</w:t>
            </w:r>
            <w:r>
              <w:rPr>
                <w:rFonts w:hint="default" w:ascii="Times New Roman" w:hAnsi="Times New Roman" w:cs="Times New Roman"/>
                <w:lang w:val="en-US" w:eastAsia="zh-CN"/>
              </w:rPr>
              <w:t>青</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ZL201310077351.8</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2014-09-09</w:t>
            </w:r>
          </w:p>
        </w:tc>
        <w:tc>
          <w:tcPr>
            <w:tcW w:w="775" w:type="dxa"/>
            <w:shd w:val="clear" w:color="auto" w:fill="auto"/>
            <w:vAlign w:val="center"/>
          </w:tcPr>
          <w:p>
            <w:pPr>
              <w:jc w:val="center"/>
              <w:rPr>
                <w:rFonts w:hint="default" w:ascii="Times New Roman" w:hAnsi="Times New Roman" w:eastAsia="宋体" w:cs="Times New Roman"/>
                <w:lang w:eastAsia="zh-C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用于脱除天然其中单质汞的耐硫可再生分子筛的制备方法</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张华伟；孙华敏；牛庆欣；田原宇</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ZL20161033</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2017-10-09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3</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一种用于吸附燃煤烟气中单质汞的载银褐煤半焦及其制备方法</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张华伟；王力；刘秀丽；陈继涛</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pStyle w:val="5"/>
              <w:keepNext w:val="0"/>
              <w:keepLines w:val="0"/>
              <w:widowControl/>
              <w:suppressLineNumbers w:val="0"/>
              <w:rPr>
                <w:rFonts w:hint="default" w:ascii="Times New Roman" w:hAnsi="Times New Roman" w:cs="Times New Roman"/>
                <w:sz w:val="21"/>
                <w:szCs w:val="21"/>
              </w:rPr>
            </w:pPr>
            <w:r>
              <w:rPr>
                <w:rFonts w:hint="default" w:ascii="Times New Roman" w:hAnsi="Times New Roman" w:cs="Times New Roman"/>
                <w:color w:val="000000"/>
                <w:sz w:val="21"/>
                <w:szCs w:val="21"/>
              </w:rPr>
              <w:t>ZL201110082774.X</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2012-11-09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4</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用于吸附垃圾焚烧烟气中重金属的硫酸钙晶须制备方法</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张华伟；王力；张俊才；李利风；宋建国；赵宝杰</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pStyle w:val="5"/>
              <w:keepNext w:val="0"/>
              <w:keepLines w:val="0"/>
              <w:widowControl/>
              <w:suppressLineNumbers w:val="0"/>
              <w:rPr>
                <w:rFonts w:hint="default" w:ascii="Times New Roman" w:hAnsi="Times New Roman" w:cs="Times New Roman"/>
                <w:sz w:val="21"/>
                <w:szCs w:val="21"/>
              </w:rPr>
            </w:pPr>
            <w:r>
              <w:rPr>
                <w:rFonts w:hint="default" w:ascii="Times New Roman" w:hAnsi="Times New Roman" w:cs="Times New Roman"/>
                <w:color w:val="000000"/>
                <w:sz w:val="21"/>
                <w:szCs w:val="21"/>
              </w:rPr>
              <w:t>ZL201010141450.4</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2012-05-09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5</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基于固定床吸附剂的可再生装置及再生方法</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张华伟；牛庆欣；孙华敏；梁鹏；武加峰；田原宇</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pStyle w:val="5"/>
              <w:keepNext w:val="0"/>
              <w:keepLines w:val="0"/>
              <w:widowControl/>
              <w:suppressLineNumbers w:val="0"/>
              <w:rPr>
                <w:rFonts w:hint="default" w:ascii="Times New Roman" w:hAnsi="Times New Roman" w:cs="Times New Roman"/>
                <w:sz w:val="21"/>
                <w:szCs w:val="21"/>
              </w:rPr>
            </w:pPr>
            <w:r>
              <w:rPr>
                <w:rFonts w:hint="default" w:ascii="Times New Roman" w:hAnsi="Times New Roman" w:cs="Times New Roman"/>
                <w:color w:val="000000"/>
                <w:sz w:val="21"/>
                <w:szCs w:val="21"/>
              </w:rPr>
              <w:t>ZL201610330205.5</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2018-03-09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6</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一种褐煤干燥热解装置</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梁鹏；张华伟；武加峰；赵辉；王力</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ZL201210069518.1</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2013-11-09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7</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一种煤热解气体干法净化、裂解及馏分回收装置及工艺</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梁鹏；张亚青；武加峰；王晓航；张希望</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pStyle w:val="5"/>
              <w:keepNext w:val="0"/>
              <w:keepLines w:val="0"/>
              <w:widowControl/>
              <w:suppressLineNumbers w:val="0"/>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sz w:val="21"/>
                <w:szCs w:val="21"/>
                <w:lang w:val="en-US" w:eastAsia="zh-CN"/>
              </w:rPr>
              <w:t>Z</w:t>
            </w:r>
            <w:r>
              <w:rPr>
                <w:rFonts w:hint="default" w:ascii="Times New Roman" w:hAnsi="Times New Roman" w:cs="Times New Roman"/>
                <w:color w:val="000000"/>
                <w:sz w:val="21"/>
                <w:szCs w:val="21"/>
              </w:rPr>
              <w:t>L201410214996.</w:t>
            </w:r>
            <w:r>
              <w:rPr>
                <w:rFonts w:hint="default" w:ascii="Times New Roman" w:hAnsi="Times New Roman" w:cs="Times New Roman"/>
                <w:color w:val="000000"/>
                <w:sz w:val="21"/>
                <w:szCs w:val="21"/>
                <w:lang w:val="en-US" w:eastAsia="zh-CN"/>
              </w:rPr>
              <w:t>6</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2014-05-09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8</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一种斜底双层炭化室型焦炉</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巩志坚；田原宇；靳瑛；梁鹏；崔广文</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pStyle w:val="5"/>
              <w:keepNext w:val="0"/>
              <w:keepLines w:val="0"/>
              <w:widowControl/>
              <w:suppressLineNumbers w:val="0"/>
              <w:rPr>
                <w:rFonts w:hint="default" w:ascii="Times New Roman" w:hAnsi="Times New Roman" w:cs="Times New Roman"/>
                <w:sz w:val="21"/>
                <w:szCs w:val="21"/>
              </w:rPr>
            </w:pPr>
            <w:r>
              <w:rPr>
                <w:rFonts w:hint="default" w:ascii="Times New Roman" w:hAnsi="Times New Roman" w:cs="Times New Roman"/>
                <w:color w:val="000000"/>
                <w:sz w:val="21"/>
                <w:szCs w:val="21"/>
              </w:rPr>
              <w:t>ZL200710108397.6</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2014-05-09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9</w:t>
            </w:r>
          </w:p>
        </w:tc>
        <w:tc>
          <w:tcPr>
            <w:tcW w:w="1567"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一种移动床活性炭连续吸脱附装置</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梁鹏；李建会；黄文章；刘艳霞；韩振华；张兰；刘涛</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山东科技大学</w:t>
            </w:r>
          </w:p>
        </w:tc>
        <w:tc>
          <w:tcPr>
            <w:tcW w:w="1338" w:type="dxa"/>
            <w:shd w:val="clear" w:color="auto" w:fill="auto"/>
            <w:vAlign w:val="center"/>
          </w:tcPr>
          <w:p>
            <w:pPr>
              <w:pStyle w:val="5"/>
              <w:keepNext w:val="0"/>
              <w:keepLines w:val="0"/>
              <w:widowControl/>
              <w:suppressLineNumbers w:val="0"/>
              <w:rPr>
                <w:rFonts w:hint="default" w:ascii="Times New Roman" w:hAnsi="Times New Roman" w:cs="Times New Roman"/>
                <w:sz w:val="21"/>
                <w:szCs w:val="21"/>
              </w:rPr>
            </w:pPr>
            <w:r>
              <w:rPr>
                <w:rFonts w:hint="default" w:ascii="Times New Roman" w:hAnsi="Times New Roman" w:cs="Times New Roman"/>
                <w:color w:val="000000"/>
                <w:sz w:val="21"/>
                <w:szCs w:val="21"/>
              </w:rPr>
              <w:t>ZL201210039613.7</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2013-12-09</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481"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10</w:t>
            </w:r>
          </w:p>
        </w:tc>
        <w:tc>
          <w:tcPr>
            <w:tcW w:w="1567" w:type="dxa"/>
            <w:shd w:val="clear" w:color="auto" w:fill="auto"/>
            <w:vAlign w:val="center"/>
          </w:tcPr>
          <w:p>
            <w:pPr>
              <w:rPr>
                <w:rFonts w:hint="default" w:ascii="Times New Roman" w:hAnsi="Times New Roman" w:eastAsia="宋体" w:cs="Times New Roman"/>
                <w:lang w:val="en-US" w:eastAsia="zh-CN"/>
              </w:rPr>
            </w:pPr>
            <w:r>
              <w:rPr>
                <w:rFonts w:hint="default" w:ascii="Times New Roman" w:hAnsi="Times New Roman" w:cs="Times New Roman"/>
                <w:lang w:eastAsia="zh-CN"/>
              </w:rPr>
              <w:t>煤热解气体脱硫</w:t>
            </w:r>
            <w:r>
              <w:rPr>
                <w:rFonts w:hint="default" w:ascii="Times New Roman" w:hAnsi="Times New Roman" w:cs="Times New Roman"/>
                <w:lang w:val="en-US" w:eastAsia="zh-CN"/>
              </w:rPr>
              <w:t>/除尘/改质一体化装置及工艺</w:t>
            </w:r>
          </w:p>
        </w:tc>
        <w:tc>
          <w:tcPr>
            <w:tcW w:w="1362"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发明专利权</w:t>
            </w:r>
          </w:p>
        </w:tc>
        <w:tc>
          <w:tcPr>
            <w:tcW w:w="1500" w:type="dxa"/>
            <w:shd w:val="clear" w:color="auto" w:fill="auto"/>
            <w:vAlign w:val="center"/>
          </w:tcPr>
          <w:p>
            <w:pPr>
              <w:rPr>
                <w:rFonts w:hint="default" w:ascii="Times New Roman" w:hAnsi="Times New Roman" w:eastAsia="宋体" w:cs="Times New Roman"/>
                <w:lang w:eastAsia="zh-CN"/>
              </w:rPr>
            </w:pPr>
            <w:r>
              <w:rPr>
                <w:rFonts w:hint="default" w:ascii="Times New Roman" w:hAnsi="Times New Roman" w:cs="Times New Roman"/>
                <w:lang w:eastAsia="zh-CN"/>
              </w:rPr>
              <w:t>梁鹏</w:t>
            </w:r>
          </w:p>
        </w:tc>
        <w:tc>
          <w:tcPr>
            <w:tcW w:w="1588" w:type="dxa"/>
            <w:shd w:val="clear" w:color="auto" w:fill="auto"/>
            <w:vAlign w:val="center"/>
          </w:tcPr>
          <w:p>
            <w:pPr>
              <w:rPr>
                <w:rFonts w:hint="default" w:ascii="Times New Roman" w:hAnsi="Times New Roman" w:cs="Times New Roman"/>
              </w:rPr>
            </w:pPr>
            <w:r>
              <w:rPr>
                <w:rFonts w:hint="default" w:ascii="Times New Roman" w:hAnsi="Times New Roman" w:cs="Times New Roman"/>
                <w:lang w:eastAsia="zh-CN"/>
              </w:rPr>
              <w:t>梁鹏</w:t>
            </w:r>
          </w:p>
        </w:tc>
        <w:tc>
          <w:tcPr>
            <w:tcW w:w="1338" w:type="dxa"/>
            <w:shd w:val="clear" w:color="auto" w:fill="auto"/>
            <w:vAlign w:val="center"/>
          </w:tcPr>
          <w:p>
            <w:pPr>
              <w:pStyle w:val="5"/>
              <w:keepNext w:val="0"/>
              <w:keepLines w:val="0"/>
              <w:widowControl/>
              <w:suppressLineNumbers w:val="0"/>
              <w:rPr>
                <w:rFonts w:hint="default" w:ascii="Times New Roman" w:hAnsi="Times New Roman" w:cs="Times New Roman"/>
                <w:sz w:val="21"/>
                <w:szCs w:val="21"/>
              </w:rPr>
            </w:pPr>
            <w:r>
              <w:rPr>
                <w:rFonts w:hint="default" w:ascii="Times New Roman" w:hAnsi="Times New Roman" w:cs="Times New Roman"/>
                <w:color w:val="000000"/>
                <w:sz w:val="21"/>
                <w:szCs w:val="21"/>
              </w:rPr>
              <w:t>ZL201410214844.6</w:t>
            </w:r>
          </w:p>
        </w:tc>
        <w:tc>
          <w:tcPr>
            <w:tcW w:w="1300" w:type="dxa"/>
            <w:shd w:val="clear" w:color="auto" w:fill="auto"/>
            <w:vAlign w:val="center"/>
          </w:tcPr>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2015-11-18</w:t>
            </w:r>
          </w:p>
        </w:tc>
        <w:tc>
          <w:tcPr>
            <w:tcW w:w="775" w:type="dxa"/>
            <w:shd w:val="clear" w:color="auto" w:fill="auto"/>
            <w:vAlign w:val="center"/>
          </w:tcPr>
          <w:p>
            <w:pPr>
              <w:jc w:val="center"/>
              <w:rPr>
                <w:rFonts w:hint="default" w:ascii="Times New Roman" w:hAnsi="Times New Roman" w:cs="Times New Roman"/>
              </w:rPr>
            </w:pPr>
            <w:r>
              <w:rPr>
                <w:rFonts w:hint="default" w:ascii="Times New Roman" w:hAnsi="Times New Roman" w:cs="Times New Roman"/>
                <w:lang w:eastAsia="zh-CN"/>
              </w:rPr>
              <w:t>中国</w:t>
            </w:r>
          </w:p>
        </w:tc>
      </w:tr>
    </w:tbl>
    <w:p>
      <w:pPr>
        <w:numPr>
          <w:ilvl w:val="0"/>
          <w:numId w:val="1"/>
        </w:numPr>
        <w:spacing w:line="360" w:lineRule="auto"/>
        <w:ind w:left="0" w:leftChars="0" w:firstLine="0" w:firstLineChars="0"/>
        <w:rPr>
          <w:rFonts w:hint="default" w:ascii="Times New Roman" w:hAnsi="Times New Roman" w:cs="Times New Roman"/>
          <w:b/>
          <w:sz w:val="28"/>
          <w:szCs w:val="24"/>
          <w:lang w:val="en-US" w:eastAsia="zh-CN"/>
        </w:rPr>
      </w:pPr>
      <w:r>
        <w:rPr>
          <w:rFonts w:hint="default" w:ascii="Times New Roman" w:hAnsi="Times New Roman" w:cs="Times New Roman"/>
          <w:b/>
          <w:sz w:val="28"/>
          <w:szCs w:val="24"/>
          <w:lang w:val="en-US" w:eastAsia="zh-CN"/>
        </w:rPr>
        <w:t>主要完成人情况</w:t>
      </w:r>
    </w:p>
    <w:tbl>
      <w:tblPr>
        <w:tblStyle w:val="7"/>
        <w:tblW w:w="95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937"/>
        <w:gridCol w:w="2200"/>
        <w:gridCol w:w="3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姓名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张华伟</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行政职务    </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技术职务</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工作单位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完成单位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86" w:type="dxa"/>
            <w:gridSpan w:val="4"/>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对本项目技术创造性贡献：作为项目总负责人，全面负责课题技术路线的制定、实验方案的设计、数据处理、应用示范方案的设计以及课题成果的总结等工作。</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对本成果创新实质性贡献：提出了以碳气凝胶为载体，SnO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掺杂改性制备高效脱汞剂的思路系统研究了煤气/天然气中水蒸气、H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S等对SnO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/碳气凝胶脱汞性能的影响机理；设计了 Ag/4A、Ag/MCM-41 分子筛可再生脱汞剂的研发思路。对创新点一、二、三有较为突出的贡献，直接投入本项目工作量的 60%。</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主要支撑材料：专利（附件-1、附件-2、附件-3、附件-4、附件-5、附件-6）；论文（附件-11、附件-12、附件-13、附件-14、附件-15）。</w:t>
            </w:r>
          </w:p>
        </w:tc>
      </w:tr>
    </w:tbl>
    <w:p>
      <w:pPr>
        <w:numPr>
          <w:ilvl w:val="0"/>
          <w:numId w:val="0"/>
        </w:numPr>
        <w:spacing w:line="360" w:lineRule="auto"/>
        <w:jc w:val="both"/>
        <w:rPr>
          <w:rFonts w:hint="default" w:ascii="Times New Roman" w:hAnsi="Times New Roman" w:cs="Times New Roman"/>
          <w:sz w:val="24"/>
          <w:szCs w:val="24"/>
          <w:lang w:val="en-US" w:eastAsia="zh-CN"/>
        </w:rPr>
      </w:pPr>
    </w:p>
    <w:p>
      <w:pPr>
        <w:numPr>
          <w:ilvl w:val="0"/>
          <w:numId w:val="0"/>
        </w:numPr>
        <w:spacing w:line="360" w:lineRule="auto"/>
        <w:jc w:val="both"/>
        <w:rPr>
          <w:rFonts w:hint="default" w:ascii="Times New Roman" w:hAnsi="Times New Roman" w:cs="Times New Roman"/>
          <w:sz w:val="24"/>
          <w:szCs w:val="24"/>
          <w:lang w:val="en-US" w:eastAsia="zh-CN"/>
        </w:rPr>
      </w:pPr>
    </w:p>
    <w:p>
      <w:pPr>
        <w:numPr>
          <w:ilvl w:val="0"/>
          <w:numId w:val="0"/>
        </w:numPr>
        <w:spacing w:line="360" w:lineRule="auto"/>
        <w:jc w:val="both"/>
        <w:rPr>
          <w:rFonts w:hint="default" w:ascii="Times New Roman" w:hAnsi="Times New Roman" w:cs="Times New Roman"/>
          <w:sz w:val="24"/>
          <w:szCs w:val="24"/>
          <w:lang w:val="en-US" w:eastAsia="zh-CN"/>
        </w:rPr>
      </w:pPr>
    </w:p>
    <w:tbl>
      <w:tblPr>
        <w:tblStyle w:val="7"/>
        <w:tblW w:w="95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937"/>
        <w:gridCol w:w="2200"/>
        <w:gridCol w:w="3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姓名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梁鹏</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行政职务    </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技术职务</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工作单位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完成单位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86" w:type="dxa"/>
            <w:gridSpan w:val="4"/>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对本项目技术创造性贡献：作为完成人之一，研发了煤气/天然气不同条件专用脱汞剂。系统的研究了煤气/天然气、水蒸气等杂质气体对于单质汞的吸附性能的微观影响机制，同时研究了反应的计算模型。</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投入工作量比例 30%以上，对该项目的第一项做出了创造性的贡献。</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主要支撑材料：专利（附件-1、附件-5、附件-6、附件-7、附件-8、附件-9、附件-10）；论文（附件-11、附件-12、附件-13、附件-15、附件-16、附件-17、附件-18、附件-19、附件-20）</w:t>
            </w:r>
          </w:p>
        </w:tc>
      </w:tr>
    </w:tbl>
    <w:p>
      <w:pPr>
        <w:numPr>
          <w:ilvl w:val="0"/>
          <w:numId w:val="0"/>
        </w:numPr>
        <w:spacing w:line="360" w:lineRule="auto"/>
        <w:jc w:val="both"/>
        <w:rPr>
          <w:rFonts w:hint="default" w:ascii="Times New Roman" w:hAnsi="Times New Roman" w:cs="Times New Roman"/>
          <w:sz w:val="24"/>
          <w:szCs w:val="24"/>
          <w:lang w:val="en-US" w:eastAsia="zh-CN"/>
        </w:rPr>
      </w:pPr>
    </w:p>
    <w:tbl>
      <w:tblPr>
        <w:tblStyle w:val="7"/>
        <w:tblW w:w="95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937"/>
        <w:gridCol w:w="2200"/>
        <w:gridCol w:w="3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姓名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田原宇</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行政职务    </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技术职务</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工作单位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完成单位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86" w:type="dxa"/>
            <w:gridSpan w:val="4"/>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对本项目技术创造性贡献：作为完成人之一，主要是对煤气甲烷化专用脱汞剂的研发。参与研发了 Ag/4A、Ag/MCM-41分子筛可再生脱汞材料，考察了不同负载工艺对银的负载形态、价态、粒度以及分散性的影响规律，主要对创新点一做出了创造性的贡献。</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主要支撑材料：专利（附件-2、附件-5）；论文（附件-11、附件-12）。</w:t>
            </w:r>
          </w:p>
        </w:tc>
      </w:tr>
    </w:tbl>
    <w:p>
      <w:pPr>
        <w:numPr>
          <w:ilvl w:val="0"/>
          <w:numId w:val="0"/>
        </w:numPr>
        <w:spacing w:line="36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p>
    <w:tbl>
      <w:tblPr>
        <w:tblStyle w:val="7"/>
        <w:tblW w:w="95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937"/>
        <w:gridCol w:w="2200"/>
        <w:gridCol w:w="3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姓名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王力</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行政职务    </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技术职务</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工作单位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完成单位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86" w:type="dxa"/>
            <w:gridSpan w:val="4"/>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项目技术创造性贡献：作为完成人之一，研究了蜂窝状碳基材料及分子筛成型技术，以海藻酸钠为主要原料，采用整体挤出、预氧化、炭化等技术，开发出了高强度蜂窝状碳材料，主要对创新点三做出了创造性贡献。</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主要支撑材料：专利（附件-3、附件-4、附件-6）；论文（附件-13、附件-14）。</w:t>
            </w:r>
          </w:p>
        </w:tc>
      </w:tr>
    </w:tbl>
    <w:p>
      <w:pPr>
        <w:spacing w:line="360" w:lineRule="auto"/>
        <w:rPr>
          <w:rFonts w:hint="default" w:ascii="Times New Roman" w:hAnsi="Times New Roman" w:cs="Times New Roman"/>
          <w:sz w:val="24"/>
          <w:szCs w:val="24"/>
          <w:lang w:val="en-US" w:eastAsia="zh-CN"/>
        </w:rPr>
      </w:pPr>
    </w:p>
    <w:tbl>
      <w:tblPr>
        <w:tblStyle w:val="7"/>
        <w:tblW w:w="95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937"/>
        <w:gridCol w:w="2200"/>
        <w:gridCol w:w="3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姓名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焦甜甜 </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行政职务    </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技术职务</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工作单位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完成单位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86" w:type="dxa"/>
            <w:gridSpan w:val="4"/>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对本项目技术创造性贡献：作为完成人之一，主要参与基于去除天然气中Hg</w:t>
            </w:r>
            <w:r>
              <w:rPr>
                <w:rFonts w:hint="default" w:ascii="Times New Roman" w:hAnsi="Times New Roman" w:cs="Times New Roman"/>
                <w:sz w:val="21"/>
                <w:szCs w:val="21"/>
                <w:vertAlign w:val="superscript"/>
                <w:lang w:val="en-US" w:eastAsia="zh-CN"/>
              </w:rPr>
              <w:t>0</w:t>
            </w:r>
            <w:r>
              <w:rPr>
                <w:rFonts w:hint="default" w:ascii="Times New Roman" w:hAnsi="Times New Roman" w:cs="Times New Roman"/>
                <w:sz w:val="21"/>
                <w:szCs w:val="21"/>
                <w:lang w:val="en-US" w:eastAsia="zh-CN"/>
              </w:rPr>
              <w:t>和H</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S的专用脱汞剂的研发，并且阐明了碳气凝胶的化学性质、微观结构及形貌调控机制，获得汞在吸附剂性质和单质汞吸附容量之间的构效关系，主要对创新点一做出了创造性的贡献。</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主要支撑材料：论文（附件-15）。</w:t>
            </w:r>
          </w:p>
        </w:tc>
      </w:tr>
    </w:tbl>
    <w:p>
      <w:pPr>
        <w:spacing w:line="360" w:lineRule="auto"/>
        <w:rPr>
          <w:rFonts w:hint="default" w:ascii="Times New Roman" w:hAnsi="Times New Roman" w:cs="Times New Roman"/>
          <w:sz w:val="24"/>
          <w:szCs w:val="24"/>
          <w:lang w:val="en-US" w:eastAsia="zh-CN"/>
        </w:rPr>
      </w:pPr>
    </w:p>
    <w:tbl>
      <w:tblPr>
        <w:tblStyle w:val="7"/>
        <w:tblW w:w="95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937"/>
        <w:gridCol w:w="2200"/>
        <w:gridCol w:w="3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姓名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张文睿</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行政职务    </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技术职务</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工作单位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完成单位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86" w:type="dxa"/>
            <w:gridSpan w:val="4"/>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项目技术创造性贡献：作为完成人之一，研究了蜂窝状碳基材料及分子筛成型技术，以高性能无机纤维纸基沸石吸附转轮为目标导向，从无机纤维纸的源头入手，进行了分子筛的成型涂覆，主要对创新点三做出了创造性贡献。</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主要支撑材料：论文（附件-11）</w:t>
            </w:r>
          </w:p>
        </w:tc>
      </w:tr>
    </w:tbl>
    <w:p>
      <w:pPr>
        <w:spacing w:line="360" w:lineRule="auto"/>
        <w:rPr>
          <w:rFonts w:hint="default" w:ascii="Times New Roman" w:hAnsi="Times New Roman" w:cs="Times New Roman"/>
          <w:sz w:val="24"/>
          <w:szCs w:val="24"/>
          <w:lang w:val="en-US" w:eastAsia="zh-CN"/>
        </w:rPr>
      </w:pPr>
    </w:p>
    <w:tbl>
      <w:tblPr>
        <w:tblStyle w:val="7"/>
        <w:tblW w:w="95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937"/>
        <w:gridCol w:w="2200"/>
        <w:gridCol w:w="3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姓名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张亚青</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行政职务    </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技术职务</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6"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工作单位</w:t>
            </w:r>
          </w:p>
        </w:tc>
        <w:tc>
          <w:tcPr>
            <w:tcW w:w="2937"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c>
          <w:tcPr>
            <w:tcW w:w="2200"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完成单位</w:t>
            </w:r>
          </w:p>
        </w:tc>
        <w:tc>
          <w:tcPr>
            <w:tcW w:w="3063" w:type="dxa"/>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山东科技大学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86" w:type="dxa"/>
            <w:gridSpan w:val="4"/>
          </w:tcPr>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对本项目技术创造性贡献：作为完成人之一，主要研究了单质汞的吸附形态及稳定性评价技术。分别针对燃煤气/天然气甲烷化专用脱汞剂的稳定性进行了系统的评价。主要对创新点二做出了创造性贡献。</w:t>
            </w:r>
          </w:p>
          <w:p>
            <w:pPr>
              <w:numPr>
                <w:ilvl w:val="0"/>
                <w:numId w:val="0"/>
              </w:numPr>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主要支撑材料：专利（附件-7）；论文（附件-16、附件-17、附件-19、附件-20）</w:t>
            </w:r>
          </w:p>
        </w:tc>
      </w:tr>
    </w:tbl>
    <w:p>
      <w:pPr>
        <w:spacing w:line="360" w:lineRule="auto"/>
        <w:rPr>
          <w:rFonts w:hint="default" w:ascii="Times New Roman" w:hAnsi="Times New Roman" w:cs="Times New Roman"/>
          <w:sz w:val="24"/>
          <w:szCs w:val="24"/>
          <w:lang w:val="en-US" w:eastAsia="zh-CN"/>
        </w:rPr>
      </w:pPr>
    </w:p>
    <w:p>
      <w:pPr>
        <w:numPr>
          <w:ilvl w:val="0"/>
          <w:numId w:val="1"/>
        </w:numPr>
        <w:spacing w:line="360" w:lineRule="auto"/>
        <w:ind w:left="0" w:leftChars="0" w:firstLine="0" w:firstLineChars="0"/>
        <w:rPr>
          <w:rFonts w:hint="default" w:ascii="Times New Roman" w:hAnsi="Times New Roman" w:cs="Times New Roman"/>
          <w:b/>
          <w:sz w:val="28"/>
          <w:szCs w:val="24"/>
          <w:lang w:val="en-US" w:eastAsia="zh-CN"/>
        </w:rPr>
      </w:pPr>
      <w:r>
        <w:rPr>
          <w:rFonts w:hint="default" w:ascii="Times New Roman" w:hAnsi="Times New Roman" w:cs="Times New Roman"/>
          <w:b/>
          <w:sz w:val="28"/>
          <w:szCs w:val="24"/>
          <w:lang w:val="en-US" w:eastAsia="zh-CN"/>
        </w:rPr>
        <w:t>主要完成单位及创新推广贡献</w:t>
      </w:r>
    </w:p>
    <w:tbl>
      <w:tblPr>
        <w:tblStyle w:val="6"/>
        <w:tblW w:w="9872" w:type="dxa"/>
        <w:jc w:val="center"/>
        <w:tblInd w:w="57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523"/>
        <w:gridCol w:w="1272"/>
        <w:gridCol w:w="1081"/>
        <w:gridCol w:w="1935"/>
        <w:gridCol w:w="1135"/>
        <w:gridCol w:w="292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765" w:hRule="exact"/>
          <w:jc w:val="center"/>
        </w:trPr>
        <w:tc>
          <w:tcPr>
            <w:tcW w:w="1523" w:type="dxa"/>
            <w:vAlign w:val="center"/>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单位名称</w:t>
            </w:r>
          </w:p>
        </w:tc>
        <w:tc>
          <w:tcPr>
            <w:tcW w:w="4288" w:type="dxa"/>
            <w:gridSpan w:val="3"/>
            <w:vAlign w:val="center"/>
          </w:tcPr>
          <w:p>
            <w:pPr>
              <w:snapToGrid w:val="0"/>
              <w:rPr>
                <w:rFonts w:hint="default" w:ascii="Times New Roman" w:hAnsi="Times New Roman" w:cs="Times New Roman"/>
                <w:szCs w:val="21"/>
              </w:rPr>
            </w:pPr>
            <w:bookmarkStart w:id="4" w:name="Dwmc"/>
            <w:bookmarkEnd w:id="4"/>
            <w:r>
              <w:rPr>
                <w:rFonts w:hint="default" w:ascii="Times New Roman" w:hAnsi="Times New Roman" w:cs="Times New Roman"/>
                <w:szCs w:val="21"/>
              </w:rPr>
              <w:t>山东科技大学</w:t>
            </w:r>
          </w:p>
        </w:tc>
        <w:tc>
          <w:tcPr>
            <w:tcW w:w="1135" w:type="dxa"/>
            <w:vAlign w:val="center"/>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所在地</w:t>
            </w:r>
          </w:p>
        </w:tc>
        <w:tc>
          <w:tcPr>
            <w:tcW w:w="2926" w:type="dxa"/>
            <w:vAlign w:val="center"/>
          </w:tcPr>
          <w:p>
            <w:pPr>
              <w:snapToGrid w:val="0"/>
              <w:spacing w:line="240" w:lineRule="exact"/>
              <w:jc w:val="center"/>
              <w:rPr>
                <w:rFonts w:hint="default" w:ascii="Times New Roman" w:hAnsi="Times New Roman" w:cs="Times New Roman"/>
              </w:rPr>
            </w:pPr>
            <w:r>
              <w:rPr>
                <w:rFonts w:hint="default" w:ascii="Times New Roman" w:hAnsi="Times New Roman" w:cs="Times New Roman"/>
              </w:rPr>
              <w:t>山东青岛</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0" w:hRule="exact"/>
          <w:jc w:val="center"/>
        </w:trPr>
        <w:tc>
          <w:tcPr>
            <w:tcW w:w="1523" w:type="dxa"/>
            <w:vAlign w:val="center"/>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排名</w:t>
            </w:r>
          </w:p>
        </w:tc>
        <w:tc>
          <w:tcPr>
            <w:tcW w:w="1272" w:type="dxa"/>
            <w:vAlign w:val="center"/>
          </w:tcPr>
          <w:p>
            <w:pPr>
              <w:snapToGrid w:val="0"/>
              <w:spacing w:line="240" w:lineRule="exact"/>
              <w:jc w:val="center"/>
              <w:rPr>
                <w:rFonts w:hint="default" w:ascii="Times New Roman" w:hAnsi="Times New Roman" w:cs="Times New Roman"/>
              </w:rPr>
            </w:pPr>
            <w:r>
              <w:rPr>
                <w:rFonts w:hint="default" w:ascii="Times New Roman" w:hAnsi="Times New Roman" w:cs="Times New Roman"/>
              </w:rPr>
              <w:t xml:space="preserve">1 </w:t>
            </w:r>
          </w:p>
        </w:tc>
        <w:tc>
          <w:tcPr>
            <w:tcW w:w="1081" w:type="dxa"/>
            <w:vAlign w:val="center"/>
          </w:tcPr>
          <w:p>
            <w:pPr>
              <w:spacing w:line="360" w:lineRule="exact"/>
              <w:jc w:val="center"/>
              <w:rPr>
                <w:rFonts w:hint="default" w:ascii="Times New Roman" w:hAnsi="Times New Roman" w:eastAsia="楷体_GB2312" w:cs="Times New Roman"/>
                <w:szCs w:val="21"/>
              </w:rPr>
            </w:pPr>
            <w:r>
              <w:rPr>
                <w:rFonts w:hint="default" w:ascii="Times New Roman" w:hAnsi="Times New Roman" w:cs="Times New Roman"/>
                <w:szCs w:val="21"/>
              </w:rPr>
              <w:t>单位性质</w:t>
            </w:r>
          </w:p>
        </w:tc>
        <w:tc>
          <w:tcPr>
            <w:tcW w:w="1935" w:type="dxa"/>
            <w:vAlign w:val="center"/>
          </w:tcPr>
          <w:p>
            <w:pPr>
              <w:snapToGrid w:val="0"/>
              <w:spacing w:line="240" w:lineRule="exact"/>
              <w:jc w:val="center"/>
              <w:rPr>
                <w:rFonts w:hint="default" w:ascii="Times New Roman" w:hAnsi="Times New Roman" w:cs="Times New Roman"/>
              </w:rPr>
            </w:pPr>
            <w:bookmarkStart w:id="5" w:name="Dwxz"/>
            <w:bookmarkEnd w:id="5"/>
            <w:r>
              <w:rPr>
                <w:rFonts w:hint="default" w:ascii="Times New Roman" w:hAnsi="Times New Roman" w:cs="Times New Roman"/>
              </w:rPr>
              <w:t xml:space="preserve">学校 </w:t>
            </w:r>
          </w:p>
        </w:tc>
        <w:tc>
          <w:tcPr>
            <w:tcW w:w="1135" w:type="dxa"/>
            <w:vAlign w:val="center"/>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传真</w:t>
            </w:r>
          </w:p>
        </w:tc>
        <w:tc>
          <w:tcPr>
            <w:tcW w:w="2926" w:type="dxa"/>
            <w:vAlign w:val="center"/>
          </w:tcPr>
          <w:p>
            <w:pPr>
              <w:snapToGrid w:val="0"/>
              <w:spacing w:line="240" w:lineRule="exact"/>
              <w:jc w:val="center"/>
              <w:rPr>
                <w:rFonts w:hint="default" w:ascii="Times New Roman" w:hAnsi="Times New Roman" w:cs="Times New Roman"/>
              </w:rPr>
            </w:pPr>
            <w:r>
              <w:rPr>
                <w:rFonts w:hint="default" w:ascii="Times New Roman" w:hAnsi="Times New Roman" w:cs="Times New Roman"/>
              </w:rPr>
              <w:t>0532-86057619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0" w:hRule="exact"/>
          <w:jc w:val="center"/>
        </w:trPr>
        <w:tc>
          <w:tcPr>
            <w:tcW w:w="1523" w:type="dxa"/>
            <w:vAlign w:val="center"/>
          </w:tcPr>
          <w:p>
            <w:pPr>
              <w:spacing w:line="280" w:lineRule="exact"/>
              <w:jc w:val="center"/>
              <w:rPr>
                <w:rFonts w:hint="default" w:ascii="Times New Roman" w:hAnsi="Times New Roman" w:cs="Times New Roman"/>
                <w:szCs w:val="21"/>
              </w:rPr>
            </w:pPr>
            <w:r>
              <w:rPr>
                <w:rFonts w:hint="default" w:ascii="Times New Roman" w:hAnsi="Times New Roman" w:cs="Times New Roman"/>
                <w:szCs w:val="21"/>
              </w:rPr>
              <w:t>联 系 人</w:t>
            </w:r>
          </w:p>
        </w:tc>
        <w:tc>
          <w:tcPr>
            <w:tcW w:w="1272" w:type="dxa"/>
            <w:vAlign w:val="center"/>
          </w:tcPr>
          <w:p>
            <w:pPr>
              <w:snapToGrid w:val="0"/>
              <w:spacing w:line="240" w:lineRule="exact"/>
              <w:jc w:val="center"/>
              <w:rPr>
                <w:rFonts w:hint="default" w:ascii="Times New Roman" w:hAnsi="Times New Roman" w:cs="Times New Roman"/>
              </w:rPr>
            </w:pPr>
            <w:bookmarkStart w:id="6" w:name="Lxr"/>
            <w:bookmarkEnd w:id="6"/>
            <w:r>
              <w:rPr>
                <w:rFonts w:hint="default" w:ascii="Times New Roman" w:hAnsi="Times New Roman" w:cs="Times New Roman"/>
              </w:rPr>
              <w:t xml:space="preserve">韩韬略 </w:t>
            </w:r>
          </w:p>
        </w:tc>
        <w:tc>
          <w:tcPr>
            <w:tcW w:w="1081" w:type="dxa"/>
            <w:vAlign w:val="center"/>
          </w:tcPr>
          <w:p>
            <w:pPr>
              <w:spacing w:line="280" w:lineRule="exact"/>
              <w:jc w:val="center"/>
              <w:rPr>
                <w:rFonts w:hint="default" w:ascii="Times New Roman" w:hAnsi="Times New Roman" w:cs="Times New Roman"/>
                <w:szCs w:val="21"/>
              </w:rPr>
            </w:pPr>
            <w:r>
              <w:rPr>
                <w:rFonts w:hint="default" w:ascii="Times New Roman" w:hAnsi="Times New Roman" w:cs="Times New Roman"/>
                <w:szCs w:val="21"/>
              </w:rPr>
              <w:t>联系电话</w:t>
            </w:r>
          </w:p>
        </w:tc>
        <w:tc>
          <w:tcPr>
            <w:tcW w:w="1935" w:type="dxa"/>
            <w:vAlign w:val="center"/>
          </w:tcPr>
          <w:p>
            <w:pPr>
              <w:snapToGrid w:val="0"/>
              <w:spacing w:line="240" w:lineRule="exact"/>
              <w:jc w:val="center"/>
              <w:rPr>
                <w:rFonts w:hint="default" w:ascii="Times New Roman" w:hAnsi="Times New Roman" w:cs="Times New Roman"/>
              </w:rPr>
            </w:pPr>
            <w:r>
              <w:rPr>
                <w:rFonts w:hint="default" w:ascii="Times New Roman" w:hAnsi="Times New Roman" w:cs="Times New Roman"/>
              </w:rPr>
              <w:t>0532-86057619</w:t>
            </w:r>
          </w:p>
        </w:tc>
        <w:tc>
          <w:tcPr>
            <w:tcW w:w="1135" w:type="dxa"/>
            <w:vAlign w:val="center"/>
          </w:tcPr>
          <w:p>
            <w:pPr>
              <w:spacing w:line="280" w:lineRule="exact"/>
              <w:jc w:val="center"/>
              <w:rPr>
                <w:rFonts w:hint="default" w:ascii="Times New Roman" w:hAnsi="Times New Roman" w:cs="Times New Roman"/>
                <w:szCs w:val="21"/>
              </w:rPr>
            </w:pPr>
            <w:r>
              <w:rPr>
                <w:rFonts w:hint="default" w:ascii="Times New Roman" w:hAnsi="Times New Roman" w:cs="Times New Roman"/>
                <w:szCs w:val="21"/>
              </w:rPr>
              <w:t>移动电话</w:t>
            </w:r>
          </w:p>
        </w:tc>
        <w:tc>
          <w:tcPr>
            <w:tcW w:w="2926" w:type="dxa"/>
            <w:vAlign w:val="center"/>
          </w:tcPr>
          <w:p>
            <w:pPr>
              <w:snapToGrid w:val="0"/>
              <w:spacing w:line="240" w:lineRule="exact"/>
              <w:jc w:val="center"/>
              <w:rPr>
                <w:rFonts w:hint="default" w:ascii="Times New Roman" w:hAnsi="Times New Roman" w:cs="Times New Roman"/>
              </w:rPr>
            </w:pPr>
            <w:r>
              <w:rPr>
                <w:rFonts w:hint="default" w:ascii="Times New Roman" w:hAnsi="Times New Roman" w:cs="Times New Roman"/>
              </w:rPr>
              <w:t>13792909480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0" w:hRule="exact"/>
          <w:jc w:val="center"/>
        </w:trPr>
        <w:tc>
          <w:tcPr>
            <w:tcW w:w="1523" w:type="dxa"/>
            <w:vAlign w:val="center"/>
          </w:tcPr>
          <w:p>
            <w:pPr>
              <w:spacing w:line="280" w:lineRule="exact"/>
              <w:jc w:val="center"/>
              <w:rPr>
                <w:rFonts w:hint="default" w:ascii="Times New Roman" w:hAnsi="Times New Roman" w:cs="Times New Roman"/>
                <w:szCs w:val="21"/>
              </w:rPr>
            </w:pPr>
            <w:r>
              <w:rPr>
                <w:rFonts w:hint="default" w:ascii="Times New Roman" w:hAnsi="Times New Roman" w:cs="Times New Roman"/>
                <w:szCs w:val="21"/>
              </w:rPr>
              <w:t>电子信箱</w:t>
            </w:r>
          </w:p>
        </w:tc>
        <w:tc>
          <w:tcPr>
            <w:tcW w:w="4288" w:type="dxa"/>
            <w:gridSpan w:val="3"/>
            <w:vAlign w:val="center"/>
          </w:tcPr>
          <w:p>
            <w:pPr>
              <w:snapToGrid w:val="0"/>
              <w:spacing w:line="240" w:lineRule="exact"/>
              <w:jc w:val="center"/>
              <w:rPr>
                <w:rFonts w:hint="default" w:ascii="Times New Roman" w:hAnsi="Times New Roman" w:cs="Times New Roman"/>
              </w:rPr>
            </w:pPr>
            <w:r>
              <w:rPr>
                <w:rFonts w:hint="default" w:ascii="Times New Roman" w:hAnsi="Times New Roman" w:cs="Times New Roman"/>
              </w:rPr>
              <w:t xml:space="preserve">sdkdcgk@163.com </w:t>
            </w:r>
          </w:p>
        </w:tc>
        <w:tc>
          <w:tcPr>
            <w:tcW w:w="1135" w:type="dxa"/>
            <w:vAlign w:val="center"/>
          </w:tcPr>
          <w:p>
            <w:pPr>
              <w:snapToGrid w:val="0"/>
              <w:spacing w:line="280" w:lineRule="exact"/>
              <w:jc w:val="center"/>
              <w:rPr>
                <w:rFonts w:hint="default" w:ascii="Times New Roman" w:hAnsi="Times New Roman" w:cs="Times New Roman"/>
                <w:szCs w:val="21"/>
              </w:rPr>
            </w:pPr>
            <w:r>
              <w:rPr>
                <w:rFonts w:hint="default" w:ascii="Times New Roman" w:hAnsi="Times New Roman" w:cs="Times New Roman"/>
                <w:szCs w:val="21"/>
              </w:rPr>
              <w:t>邮政编码</w:t>
            </w:r>
          </w:p>
        </w:tc>
        <w:tc>
          <w:tcPr>
            <w:tcW w:w="2926" w:type="dxa"/>
            <w:vAlign w:val="center"/>
          </w:tcPr>
          <w:p>
            <w:pPr>
              <w:snapToGrid w:val="0"/>
              <w:spacing w:line="240" w:lineRule="exact"/>
              <w:jc w:val="center"/>
              <w:rPr>
                <w:rFonts w:hint="default" w:ascii="Times New Roman" w:hAnsi="Times New Roman" w:cs="Times New Roman"/>
              </w:rPr>
            </w:pPr>
            <w:r>
              <w:rPr>
                <w:rFonts w:hint="default" w:ascii="Times New Roman" w:hAnsi="Times New Roman" w:cs="Times New Roman"/>
              </w:rPr>
              <w:t>266590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0" w:hRule="exact"/>
          <w:jc w:val="center"/>
        </w:trPr>
        <w:tc>
          <w:tcPr>
            <w:tcW w:w="1523" w:type="dxa"/>
            <w:tcBorders>
              <w:bottom w:val="single" w:color="auto" w:sz="2" w:space="0"/>
            </w:tcBorders>
            <w:vAlign w:val="center"/>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rPr>
              <w:t>通信地址</w:t>
            </w:r>
          </w:p>
        </w:tc>
        <w:tc>
          <w:tcPr>
            <w:tcW w:w="8349" w:type="dxa"/>
            <w:gridSpan w:val="5"/>
            <w:tcBorders>
              <w:bottom w:val="single" w:color="auto" w:sz="2" w:space="0"/>
            </w:tcBorders>
            <w:vAlign w:val="center"/>
          </w:tcPr>
          <w:p>
            <w:pPr>
              <w:snapToGrid w:val="0"/>
              <w:spacing w:line="240" w:lineRule="exact"/>
              <w:rPr>
                <w:rFonts w:hint="default" w:ascii="Times New Roman" w:hAnsi="Times New Roman" w:cs="Times New Roman"/>
              </w:rPr>
            </w:pPr>
            <w:r>
              <w:rPr>
                <w:rFonts w:hint="default" w:ascii="Times New Roman" w:hAnsi="Times New Roman" w:cs="Times New Roman"/>
              </w:rPr>
              <w:t>山东省青岛经济技术开发区前湾港路579号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467" w:hRule="exact"/>
          <w:jc w:val="center"/>
        </w:trPr>
        <w:tc>
          <w:tcPr>
            <w:tcW w:w="9872" w:type="dxa"/>
            <w:gridSpan w:val="6"/>
            <w:tcBorders>
              <w:top w:val="single" w:color="auto" w:sz="2" w:space="0"/>
              <w:bottom w:val="nil"/>
            </w:tcBorders>
          </w:tcPr>
          <w:p>
            <w:pPr>
              <w:spacing w:line="360" w:lineRule="exact"/>
              <w:rPr>
                <w:rFonts w:hint="default" w:ascii="Times New Roman" w:hAnsi="Times New Roman" w:cs="Times New Roman"/>
                <w:szCs w:val="21"/>
              </w:rPr>
            </w:pPr>
            <w:r>
              <w:rPr>
                <w:rFonts w:hint="default" w:ascii="Times New Roman" w:hAnsi="Times New Roman" w:eastAsia="黑体" w:cs="Times New Roman"/>
                <w:szCs w:val="21"/>
              </w:rPr>
              <w:t>对本项目科技创新和推广应用情况的贡献</w:t>
            </w:r>
            <w:r>
              <w:rPr>
                <w:rFonts w:hint="default" w:ascii="Times New Roman" w:hAnsi="Times New Roman" w:cs="Times New Roman"/>
                <w:szCs w:val="21"/>
              </w:rPr>
              <w:t>：（限600字）</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4154" w:hRule="exact"/>
          <w:jc w:val="center"/>
        </w:trPr>
        <w:tc>
          <w:tcPr>
            <w:tcW w:w="9872" w:type="dxa"/>
            <w:gridSpan w:val="6"/>
            <w:tcBorders>
              <w:top w:val="nil"/>
            </w:tcBorders>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1"/>
                <w:szCs w:val="21"/>
              </w:rPr>
            </w:pPr>
            <w:bookmarkStart w:id="7" w:name="Dbxmkjcxhtgyyqkdgx"/>
            <w:bookmarkEnd w:id="7"/>
            <w:r>
              <w:rPr>
                <w:rFonts w:hint="default" w:ascii="Times New Roman" w:hAnsi="Times New Roman" w:cs="Times New Roman"/>
                <w:sz w:val="21"/>
                <w:szCs w:val="21"/>
              </w:rPr>
              <w:t>山东科技大学全面负责该项目的总体规划、方案设计、工作实施、质量控制、应用示范及成果产出，为</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课题组开展研究提供了便利的科研和成果转化条件。对项目创新点一、二、三做出了较为突出的贡献。具体完成的科技创新和推广应用情况如下：</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煤气</w:t>
            </w:r>
            <w:r>
              <w:rPr>
                <w:rFonts w:hint="default" w:ascii="Times New Roman" w:hAnsi="Times New Roman" w:cs="Times New Roman"/>
                <w:sz w:val="21"/>
                <w:szCs w:val="21"/>
                <w:lang w:val="en-US" w:eastAsia="zh-CN"/>
              </w:rPr>
              <w:t>/天然气</w:t>
            </w:r>
            <w:r>
              <w:rPr>
                <w:rFonts w:hint="default" w:ascii="Times New Roman" w:hAnsi="Times New Roman" w:cs="Times New Roman"/>
                <w:sz w:val="21"/>
                <w:szCs w:val="21"/>
              </w:rPr>
              <w:t>专用脱汞剂的研发。设计了 Ag/4A、Ag/MCM-41分子筛</w:t>
            </w:r>
            <w:r>
              <w:rPr>
                <w:rFonts w:hint="default" w:ascii="Times New Roman" w:hAnsi="Times New Roman" w:cs="Times New Roman"/>
                <w:sz w:val="21"/>
                <w:szCs w:val="21"/>
                <w:lang w:eastAsia="zh-CN"/>
              </w:rPr>
              <w:t>和</w:t>
            </w:r>
            <w:r>
              <w:rPr>
                <w:rFonts w:hint="default" w:ascii="Times New Roman" w:hAnsi="Times New Roman" w:cs="Times New Roman"/>
                <w:sz w:val="21"/>
                <w:szCs w:val="21"/>
                <w:lang w:val="en-US" w:eastAsia="zh-CN"/>
              </w:rPr>
              <w:t>SnO</w:t>
            </w:r>
            <w:r>
              <w:rPr>
                <w:rFonts w:hint="default" w:ascii="Times New Roman" w:hAnsi="Times New Roman" w:cs="Times New Roman"/>
                <w:sz w:val="21"/>
                <w:szCs w:val="21"/>
                <w:vertAlign w:val="subscript"/>
                <w:lang w:val="en-US" w:eastAsia="zh-CN"/>
              </w:rPr>
              <w:t>2</w:t>
            </w:r>
            <w:r>
              <w:rPr>
                <w:rFonts w:hint="default" w:ascii="Times New Roman" w:hAnsi="Times New Roman" w:cs="Times New Roman"/>
                <w:sz w:val="21"/>
                <w:szCs w:val="21"/>
                <w:lang w:val="en-US" w:eastAsia="zh-CN"/>
              </w:rPr>
              <w:t>/碳气凝胶</w:t>
            </w:r>
            <w:r>
              <w:rPr>
                <w:rFonts w:hint="default" w:ascii="Times New Roman" w:hAnsi="Times New Roman" w:cs="Times New Roman"/>
                <w:sz w:val="21"/>
                <w:szCs w:val="21"/>
              </w:rPr>
              <w:t>可再生脱汞材料的制备工艺及技术。</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对煤气</w:t>
            </w:r>
            <w:r>
              <w:rPr>
                <w:rFonts w:hint="default" w:ascii="Times New Roman" w:hAnsi="Times New Roman" w:cs="Times New Roman"/>
                <w:sz w:val="21"/>
                <w:szCs w:val="21"/>
                <w:lang w:val="en-US" w:eastAsia="zh-CN"/>
              </w:rPr>
              <w:t>/天然气</w:t>
            </w:r>
            <w:r>
              <w:rPr>
                <w:rFonts w:hint="default" w:ascii="Times New Roman" w:hAnsi="Times New Roman" w:cs="Times New Roman"/>
                <w:sz w:val="21"/>
                <w:szCs w:val="21"/>
              </w:rPr>
              <w:t>专用脱汞剂表面单质汞的吸附形态及稳定性进行了研究。</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0" w:firstLineChars="0"/>
              <w:textAlignment w:val="auto"/>
              <w:rPr>
                <w:rFonts w:hint="default" w:ascii="Times New Roman" w:hAnsi="Times New Roman" w:cs="Times New Roman"/>
                <w:sz w:val="21"/>
                <w:szCs w:val="21"/>
              </w:rPr>
            </w:pPr>
            <w:r>
              <w:rPr>
                <w:rFonts w:hint="default" w:ascii="Times New Roman" w:hAnsi="Times New Roman" w:cs="Times New Roman"/>
                <w:b w:val="0"/>
                <w:bCs w:val="0"/>
                <w:kern w:val="2"/>
                <w:sz w:val="21"/>
                <w:szCs w:val="21"/>
                <w:lang w:val="en-US" w:eastAsia="zh-CN" w:bidi="ar-SA"/>
              </w:rPr>
              <w:t>制定方案并</w:t>
            </w:r>
            <w:r>
              <w:rPr>
                <w:rFonts w:hint="default" w:ascii="Times New Roman" w:hAnsi="Times New Roman" w:eastAsia="宋体" w:cs="Times New Roman"/>
                <w:b w:val="0"/>
                <w:bCs w:val="0"/>
                <w:kern w:val="2"/>
                <w:sz w:val="21"/>
                <w:szCs w:val="21"/>
                <w:lang w:val="en-US" w:eastAsia="zh-CN" w:bidi="ar-SA"/>
              </w:rPr>
              <w:t>研究了</w:t>
            </w:r>
            <w:r>
              <w:rPr>
                <w:rFonts w:hint="default" w:ascii="Times New Roman" w:hAnsi="Times New Roman" w:cs="Times New Roman"/>
                <w:b w:val="0"/>
                <w:bCs w:val="0"/>
                <w:kern w:val="2"/>
                <w:sz w:val="21"/>
                <w:szCs w:val="21"/>
                <w:lang w:val="en-US" w:eastAsia="zh-CN" w:bidi="ar-SA"/>
              </w:rPr>
              <w:t>吸附剂</w:t>
            </w:r>
            <w:r>
              <w:rPr>
                <w:rFonts w:hint="default" w:ascii="Times New Roman" w:hAnsi="Times New Roman" w:eastAsia="宋体" w:cs="Times New Roman"/>
                <w:b w:val="0"/>
                <w:bCs w:val="0"/>
                <w:kern w:val="2"/>
                <w:sz w:val="21"/>
                <w:szCs w:val="21"/>
                <w:lang w:val="en-US" w:eastAsia="zh-CN" w:bidi="ar-SA"/>
              </w:rPr>
              <w:t>成型技术，获得了成</w:t>
            </w:r>
            <w:r>
              <w:rPr>
                <w:rFonts w:hint="default" w:ascii="Times New Roman" w:hAnsi="Times New Roman" w:cs="Times New Roman"/>
                <w:b w:val="0"/>
                <w:bCs w:val="0"/>
                <w:sz w:val="21"/>
                <w:szCs w:val="21"/>
                <w:lang w:val="en-US" w:eastAsia="zh-CN"/>
              </w:rPr>
              <w:t>型的专用脱汞剂，提出了成型分子筛的成型工艺。</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以山东科技大学为第一单位 ，获批国家发明专利14项，获得与本项目相关的省部级科技奖励 3 项，发表与本项目相关的学术论文 50 余篇。并完成了本项目成果在沈阳璟胜能源设备有限公司、润电能源科学技术有限公司等单位的推广应用。</w:t>
            </w:r>
          </w:p>
          <w:p>
            <w:pPr>
              <w:snapToGrid w:val="0"/>
              <w:spacing w:line="240" w:lineRule="exact"/>
              <w:rPr>
                <w:rFonts w:hint="default" w:ascii="Times New Roman" w:hAnsi="Times New Roman" w:cs="Times New Roman"/>
                <w:szCs w:val="21"/>
              </w:rPr>
            </w:pPr>
          </w:p>
        </w:tc>
      </w:tr>
    </w:tbl>
    <w:p>
      <w:pPr>
        <w:spacing w:line="360" w:lineRule="auto"/>
        <w:rPr>
          <w:rFonts w:hint="default" w:ascii="Times New Roman" w:hAnsi="Times New Roman" w:cs="Times New Roman"/>
          <w:sz w:val="24"/>
          <w:szCs w:val="24"/>
          <w:lang w:val="en-US" w:eastAsia="zh-CN"/>
        </w:rPr>
      </w:pPr>
    </w:p>
    <w:p>
      <w:pPr>
        <w:numPr>
          <w:ilvl w:val="0"/>
          <w:numId w:val="1"/>
        </w:numPr>
        <w:spacing w:line="360" w:lineRule="auto"/>
        <w:ind w:left="0" w:leftChars="0" w:firstLine="0" w:firstLineChars="0"/>
        <w:rPr>
          <w:rFonts w:hint="default" w:ascii="Times New Roman" w:hAnsi="Times New Roman" w:cs="Times New Roman"/>
          <w:b/>
          <w:sz w:val="28"/>
          <w:szCs w:val="24"/>
          <w:lang w:val="en-US" w:eastAsia="zh-CN"/>
        </w:rPr>
      </w:pPr>
      <w:r>
        <w:rPr>
          <w:rFonts w:hint="default" w:ascii="Times New Roman" w:hAnsi="Times New Roman" w:cs="Times New Roman"/>
          <w:b/>
          <w:sz w:val="28"/>
          <w:szCs w:val="24"/>
          <w:lang w:val="en-US" w:eastAsia="zh-CN"/>
        </w:rPr>
        <w:t>完成人合作关系说明。</w:t>
      </w:r>
    </w:p>
    <w:p>
      <w:pPr>
        <w:spacing w:line="360" w:lineRule="auto"/>
        <w:ind w:firstLine="420" w:firstLineChars="200"/>
        <w:rPr>
          <w:rFonts w:hint="default" w:ascii="Times New Roman" w:hAnsi="Times New Roman" w:cs="Times New Roman"/>
          <w:sz w:val="24"/>
        </w:rPr>
      </w:pPr>
      <w:r>
        <w:rPr>
          <w:rFonts w:hint="default" w:ascii="Times New Roman" w:hAnsi="Times New Roman" w:cs="Times New Roman"/>
          <w:sz w:val="21"/>
          <w:szCs w:val="21"/>
        </w:rPr>
        <w:t>课题主要完成人</w:t>
      </w:r>
      <w:bookmarkStart w:id="8" w:name="OLE_LINK2"/>
      <w:r>
        <w:rPr>
          <w:rFonts w:hint="default" w:ascii="Times New Roman" w:hAnsi="Times New Roman" w:cs="Times New Roman"/>
          <w:sz w:val="21"/>
          <w:szCs w:val="21"/>
        </w:rPr>
        <w:t>张华伟、梁鹏</w:t>
      </w:r>
      <w:bookmarkEnd w:id="8"/>
      <w:r>
        <w:rPr>
          <w:rFonts w:hint="default" w:ascii="Times New Roman" w:hAnsi="Times New Roman" w:cs="Times New Roman"/>
          <w:sz w:val="21"/>
          <w:szCs w:val="21"/>
        </w:rPr>
        <w:t>、</w:t>
      </w:r>
      <w:r>
        <w:rPr>
          <w:rFonts w:hint="default" w:ascii="Times New Roman" w:hAnsi="Times New Roman" w:cs="Times New Roman"/>
          <w:sz w:val="21"/>
          <w:szCs w:val="21"/>
          <w:lang w:eastAsia="zh-CN"/>
        </w:rPr>
        <w:t>田原宇、王力</w:t>
      </w:r>
      <w:r>
        <w:rPr>
          <w:rFonts w:hint="default" w:ascii="Times New Roman" w:hAnsi="Times New Roman" w:cs="Times New Roman"/>
          <w:sz w:val="21"/>
          <w:szCs w:val="21"/>
        </w:rPr>
        <w:t>、焦甜甜</w:t>
      </w:r>
      <w:r>
        <w:rPr>
          <w:rFonts w:hint="default" w:ascii="Times New Roman" w:hAnsi="Times New Roman" w:cs="Times New Roman"/>
          <w:sz w:val="21"/>
          <w:szCs w:val="21"/>
          <w:lang w:eastAsia="zh-CN"/>
        </w:rPr>
        <w:t>、张文睿</w:t>
      </w:r>
      <w:r>
        <w:rPr>
          <w:rFonts w:hint="default" w:ascii="Times New Roman" w:hAnsi="Times New Roman" w:cs="Times New Roman"/>
          <w:sz w:val="21"/>
          <w:szCs w:val="21"/>
        </w:rPr>
        <w:t>、张亚青均工作于山东科技大学，</w:t>
      </w:r>
      <w:r>
        <w:rPr>
          <w:rFonts w:hint="default" w:ascii="Times New Roman" w:hAnsi="Times New Roman" w:cs="Times New Roman"/>
          <w:sz w:val="21"/>
          <w:szCs w:val="21"/>
          <w:lang w:eastAsia="zh-CN"/>
        </w:rPr>
        <w:t>共同</w:t>
      </w:r>
      <w:r>
        <w:rPr>
          <w:rFonts w:hint="default" w:ascii="Times New Roman" w:hAnsi="Times New Roman" w:cs="Times New Roman"/>
          <w:sz w:val="21"/>
          <w:szCs w:val="21"/>
        </w:rPr>
        <w:t>合作多年，有良好的合作关系。共同承担了完成了包括国家自然科学基金、山东省重点研发计划、山东省自然科学基金、企业委托项目在内的多项科研课题，有多项共同署名的科研成果，包括联合申报项目，发表科研论文，申请专利等成果。</w:t>
      </w:r>
    </w:p>
    <w:p>
      <w:pPr>
        <w:spacing w:line="360" w:lineRule="auto"/>
        <w:rPr>
          <w:rFonts w:hint="default" w:ascii="Times New Roman" w:hAnsi="Times New Roman" w:cs="Times New Roman" w:eastAsia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6A468D"/>
    <w:multiLevelType w:val="singleLevel"/>
    <w:tmpl w:val="AB6A468D"/>
    <w:lvl w:ilvl="0" w:tentative="0">
      <w:start w:val="1"/>
      <w:numFmt w:val="chineseCounting"/>
      <w:suff w:val="nothing"/>
      <w:lvlText w:val="%1、"/>
      <w:lvlJc w:val="left"/>
      <w:rPr>
        <w:rFonts w:hint="eastAsia"/>
      </w:rPr>
    </w:lvl>
  </w:abstractNum>
  <w:abstractNum w:abstractNumId="1">
    <w:nsid w:val="6592461D"/>
    <w:multiLevelType w:val="singleLevel"/>
    <w:tmpl w:val="6592461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220D8"/>
    <w:rsid w:val="024E3D3C"/>
    <w:rsid w:val="1DF4195D"/>
    <w:rsid w:val="20E2178C"/>
    <w:rsid w:val="3228129A"/>
    <w:rsid w:val="378834E1"/>
    <w:rsid w:val="3B1D23AE"/>
    <w:rsid w:val="3B836143"/>
    <w:rsid w:val="3C381927"/>
    <w:rsid w:val="41643164"/>
    <w:rsid w:val="451C3430"/>
    <w:rsid w:val="4D0D3952"/>
    <w:rsid w:val="4E757454"/>
    <w:rsid w:val="54602744"/>
    <w:rsid w:val="55261828"/>
    <w:rsid w:val="5A0671E9"/>
    <w:rsid w:val="5C245339"/>
    <w:rsid w:val="5F4E3823"/>
    <w:rsid w:val="623A1223"/>
    <w:rsid w:val="631D5EC4"/>
    <w:rsid w:val="675804D2"/>
    <w:rsid w:val="694B1877"/>
    <w:rsid w:val="6AA220D8"/>
    <w:rsid w:val="71D9114B"/>
    <w:rsid w:val="73F01544"/>
    <w:rsid w:val="768255C1"/>
    <w:rsid w:val="780945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Lines="50" w:afterLines="50" w:line="390" w:lineRule="exact"/>
      <w:jc w:val="center"/>
      <w:outlineLvl w:val="1"/>
    </w:pPr>
    <w:rPr>
      <w:rFonts w:ascii="Arial" w:hAnsi="Arial" w:eastAsia="黑体"/>
      <w:sz w:val="32"/>
      <w:szCs w:val="32"/>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lang w:bidi="lo-LA"/>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2019-03-30T12:31:00Z</dcterms:created>
  <dc:creator>敏子</dc:creator>
  <cp:lastModifiedBy>Administrator</cp:lastModifiedBy>
  <dcterms:modified xsi:type="dcterms:W3CDTF">2019-04-08T09:08:05Z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