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line="360" w:lineRule="auto"/>
        <w:jc w:val="center"/>
        <w:rPr>
          <w:rFonts w:hint="default" w:ascii="Times New Roman" w:hAnsi="Times New Roman" w:cs="Times New Roman"/>
          <w:b/>
          <w:sz w:val="28"/>
          <w:szCs w:val="24"/>
        </w:rPr>
      </w:pPr>
      <w:bookmarkStart w:id="4" w:name="_GoBack"/>
      <w:r>
        <w:rPr>
          <w:rFonts w:hint="eastAsia" w:ascii="Times New Roman" w:hAnsi="Times New Roman" w:cs="Times New Roman"/>
          <w:b/>
          <w:sz w:val="32"/>
          <w:szCs w:val="24"/>
        </w:rPr>
        <w:t>2019年度山东省科学技术</w:t>
      </w:r>
      <w:r>
        <w:rPr>
          <w:rFonts w:ascii="Times New Roman" w:hAnsi="Times New Roman" w:cs="Times New Roman"/>
          <w:b/>
          <w:sz w:val="32"/>
          <w:szCs w:val="24"/>
        </w:rPr>
        <w:t>奖公示材料</w:t>
      </w:r>
    </w:p>
    <w:bookmarkEnd w:id="4"/>
    <w:p>
      <w:pPr>
        <w:numPr>
          <w:ilvl w:val="0"/>
          <w:numId w:val="1"/>
        </w:numPr>
        <w:spacing w:line="360" w:lineRule="auto"/>
        <w:rPr>
          <w:rFonts w:hint="eastAsia" w:ascii="宋体" w:hAnsi="宋体"/>
          <w:b/>
          <w:sz w:val="24"/>
          <w:szCs w:val="32"/>
        </w:rPr>
      </w:pPr>
      <w:r>
        <w:rPr>
          <w:rFonts w:hint="eastAsia" w:ascii="宋体" w:hAnsi="宋体"/>
          <w:b/>
          <w:sz w:val="24"/>
          <w:szCs w:val="32"/>
        </w:rPr>
        <w:t>项目名称</w:t>
      </w:r>
    </w:p>
    <w:p>
      <w:pPr>
        <w:numPr>
          <w:numId w:val="0"/>
        </w:numPr>
        <w:spacing w:line="360" w:lineRule="auto"/>
        <w:rPr>
          <w:rFonts w:ascii="宋体" w:hAnsi="宋体"/>
          <w:sz w:val="24"/>
          <w:szCs w:val="32"/>
        </w:rPr>
      </w:pPr>
      <w:r>
        <w:rPr>
          <w:rFonts w:hint="eastAsia" w:ascii="宋体" w:hAnsi="宋体"/>
          <w:sz w:val="24"/>
          <w:szCs w:val="32"/>
        </w:rPr>
        <w:t>能源矿产共生共存多元预测理论与协同勘查工程</w:t>
      </w:r>
    </w:p>
    <w:p>
      <w:pPr>
        <w:spacing w:line="360" w:lineRule="auto"/>
        <w:rPr>
          <w:rFonts w:ascii="宋体" w:hAnsi="宋体"/>
          <w:sz w:val="24"/>
          <w:szCs w:val="32"/>
        </w:rPr>
      </w:pPr>
      <w:r>
        <w:rPr>
          <w:rFonts w:hint="eastAsia" w:ascii="宋体" w:hAnsi="宋体"/>
          <w:b/>
          <w:sz w:val="24"/>
          <w:szCs w:val="32"/>
        </w:rPr>
        <w:t>二、提名单位意见</w:t>
      </w:r>
    </w:p>
    <w:p>
      <w:pPr>
        <w:spacing w:line="360" w:lineRule="auto"/>
        <w:ind w:firstLine="480" w:firstLineChars="200"/>
        <w:rPr>
          <w:rFonts w:ascii="宋体" w:hAnsi="宋体"/>
          <w:sz w:val="24"/>
          <w:szCs w:val="32"/>
        </w:rPr>
      </w:pPr>
      <w:r>
        <w:rPr>
          <w:rFonts w:hint="eastAsia" w:ascii="宋体" w:hAnsi="宋体"/>
          <w:sz w:val="24"/>
          <w:szCs w:val="32"/>
        </w:rPr>
        <w:t>该项目针对我国能源结构加快调整、世界能源版图发生深刻变化的新的能源供需形势，为实现绿色勘探和达到精准探查的目的，提出了能源多种矿产聚积（集）多元预测理论、发现了“多样性成矿模式”新模式；提出了深部矿产识别、成矿古地理优势相等创新方法技术；提出和构建了多种能源矿产的四位一体协同勘查方法系统、含煤系统等重要创新平台，这些均为项目的原始创新成果。该项目的技术难度大，解决能源资源行业发展中的热点、难点和关键问题。项目在安徽、河北、山东、新疆、内蒙、吉林等一些地区块得到了推广应用，发现了新的资源区块，并实施了协同勘查工程，取得了巨大的矿产资源量（煤炭资源、石油、天然气、煤层气、煤中锂矿和镓矿、油页岩等）及巨大的经济效益。项目在多能源矿产资源勘探与预测中具有较强的示范、带动和扩散能力，具有良好的发展前景及巨大的潜在效益。项目成果及时转化为国家级教材进入课堂，为培养行业高级技术人才做出突出贡献；项目的理论和实践成果为提高行业整体技术水平、竞争能力和创新能力成为行业的典范，对行业发展科技进步发挥了很大的推动作用。</w:t>
      </w:r>
    </w:p>
    <w:p>
      <w:pPr>
        <w:spacing w:line="360" w:lineRule="auto"/>
        <w:ind w:firstLine="480" w:firstLineChars="200"/>
        <w:rPr>
          <w:rFonts w:ascii="宋体" w:hAnsi="宋体"/>
          <w:sz w:val="24"/>
          <w:szCs w:val="32"/>
        </w:rPr>
      </w:pPr>
      <w:r>
        <w:rPr>
          <w:rFonts w:hint="eastAsia" w:ascii="宋体" w:hAnsi="宋体"/>
          <w:sz w:val="24"/>
          <w:szCs w:val="32"/>
        </w:rPr>
        <w:t>对照山东省科学技术进步奖授奖条件，我单位认真审阅了该项目提名推荐书及附件材料，确认全部材料真实有效，并按照要求，我单位和项目完成单位都已对该项目的基本情况进行了公示，目前无异议。</w:t>
      </w:r>
    </w:p>
    <w:p>
      <w:pPr>
        <w:spacing w:line="360" w:lineRule="auto"/>
        <w:rPr>
          <w:rFonts w:ascii="宋体" w:hAnsi="宋体"/>
          <w:sz w:val="24"/>
          <w:szCs w:val="32"/>
        </w:rPr>
      </w:pPr>
      <w:r>
        <w:rPr>
          <w:rFonts w:hint="eastAsia" w:ascii="宋体" w:hAnsi="宋体"/>
          <w:b/>
          <w:sz w:val="24"/>
          <w:szCs w:val="32"/>
        </w:rPr>
        <w:t>三、项目简介</w:t>
      </w:r>
    </w:p>
    <w:p>
      <w:pPr>
        <w:spacing w:line="360" w:lineRule="auto"/>
        <w:ind w:firstLine="480" w:firstLineChars="200"/>
        <w:rPr>
          <w:rFonts w:ascii="宋体" w:hAnsi="宋体"/>
          <w:sz w:val="24"/>
          <w:szCs w:val="32"/>
        </w:rPr>
      </w:pPr>
      <w:r>
        <w:rPr>
          <w:rFonts w:hint="eastAsia" w:ascii="宋体" w:hAnsi="宋体"/>
          <w:sz w:val="24"/>
          <w:szCs w:val="32"/>
        </w:rPr>
        <w:t>能源中蕴含多种矿产资源，有固态、液态、气态和分散元素等多种存在形式（可归纳为“四位一体”）。能源中的固态矿产资源，如煤、油页岩、黏土矿、铝土矿、盐类等；气态矿产如煤层气、煤成气与致密气、页岩气等；液态矿产资源，如常规石油和非常规致密油等；分散元素矿产主要为能源中的伴生有益元素矿产（如锂矿床、镓矿床等）和砂岩型铀矿床等。能源中的这些矿产以共生、伴生、共存等不同形式赋存，是能源资源结构中重要的矿产资源，也是洁净型能源矿产。因此，能源岩系共存矿产资源聚积（集）机制及规律、协同勘查与科学评价，是能源地质研究的重要任务。</w:t>
      </w:r>
    </w:p>
    <w:p>
      <w:pPr>
        <w:spacing w:line="360" w:lineRule="auto"/>
        <w:ind w:firstLine="480" w:firstLineChars="200"/>
        <w:rPr>
          <w:rFonts w:ascii="宋体" w:hAnsi="宋体"/>
          <w:sz w:val="24"/>
          <w:szCs w:val="32"/>
        </w:rPr>
      </w:pPr>
      <w:r>
        <w:rPr>
          <w:rFonts w:hint="eastAsia" w:ascii="宋体" w:hAnsi="宋体"/>
          <w:sz w:val="24"/>
          <w:szCs w:val="32"/>
        </w:rPr>
        <w:t>项目的关键思路是针对当前国际国内能源结构调整形势和未来发展，基于绿色勘探、能源洁净化趋势，进行能源盆地共伴生、共存矿产资源聚积（集）的多元影响因素研究，实现大区域、多省区、跨矿田的时间域与空间域的等时对比，阐明精细地质单元内的多种能源矿产聚积（集）规律，实现瞬时古地理恢复，为资源精细预测与勘探奠定了坚实的基础。</w:t>
      </w:r>
    </w:p>
    <w:p>
      <w:pPr>
        <w:spacing w:line="360" w:lineRule="auto"/>
        <w:ind w:firstLine="480" w:firstLineChars="200"/>
        <w:rPr>
          <w:rFonts w:ascii="宋体" w:hAnsi="宋体"/>
          <w:sz w:val="24"/>
          <w:szCs w:val="32"/>
        </w:rPr>
      </w:pPr>
      <w:r>
        <w:rPr>
          <w:rFonts w:hint="eastAsia" w:ascii="宋体" w:hAnsi="宋体"/>
          <w:sz w:val="24"/>
          <w:szCs w:val="32"/>
        </w:rPr>
        <w:t>项目由一套能源盆地多种矿产聚积（集）预测理论体系和一套技术方法体系构成，获得了多项方法技术发明专利，理论研究紧密结合资源预测与勘探实践，在指导能源盆地资源预测与勘探实践中获得了推广。</w:t>
      </w:r>
    </w:p>
    <w:p>
      <w:pPr>
        <w:spacing w:line="360" w:lineRule="auto"/>
        <w:rPr>
          <w:rFonts w:ascii="宋体" w:hAnsi="宋体"/>
          <w:sz w:val="24"/>
          <w:szCs w:val="32"/>
        </w:rPr>
      </w:pPr>
      <w:r>
        <w:rPr>
          <w:rFonts w:hint="eastAsia" w:ascii="宋体" w:hAnsi="宋体"/>
          <w:sz w:val="24"/>
          <w:szCs w:val="32"/>
        </w:rPr>
        <w:t>主要创新成果：</w:t>
      </w:r>
    </w:p>
    <w:p>
      <w:pPr>
        <w:spacing w:line="360" w:lineRule="auto"/>
        <w:ind w:firstLine="480" w:firstLineChars="200"/>
        <w:rPr>
          <w:rFonts w:ascii="宋体" w:hAnsi="宋体"/>
          <w:sz w:val="24"/>
          <w:szCs w:val="32"/>
        </w:rPr>
      </w:pPr>
      <w:r>
        <w:rPr>
          <w:rFonts w:hint="eastAsia" w:ascii="宋体" w:hAnsi="宋体"/>
          <w:sz w:val="24"/>
          <w:szCs w:val="32"/>
        </w:rPr>
        <w:t>1. 发现了成煤盆地沉积过程中的若干突发性地质事件，提出了涵盖典型能源盆地类型、四位一体多矿产聚积（集）环境与成矿过程等因素的能源矿产多元聚积理论和多样性成矿模式，形成了能源矿产多元聚积(集)预测理论体系。</w:t>
      </w:r>
    </w:p>
    <w:p>
      <w:pPr>
        <w:spacing w:line="360" w:lineRule="auto"/>
        <w:ind w:firstLine="480" w:firstLineChars="200"/>
        <w:rPr>
          <w:rFonts w:ascii="宋体" w:hAnsi="宋体"/>
          <w:sz w:val="24"/>
          <w:szCs w:val="32"/>
        </w:rPr>
      </w:pPr>
      <w:r>
        <w:rPr>
          <w:rFonts w:hint="eastAsia" w:ascii="宋体" w:hAnsi="宋体"/>
          <w:sz w:val="24"/>
          <w:szCs w:val="32"/>
        </w:rPr>
        <w:t>2. 提出了能源矿产成矿优势相古地理恢复、深部矿产和深部能源煤组及薄煤层识别、巨厚煤层内部沉积间断面的识别等创新方法技术，形成了服务于能源多种矿产勘查的技术方法体系。</w:t>
      </w:r>
    </w:p>
    <w:p>
      <w:pPr>
        <w:spacing w:line="360" w:lineRule="auto"/>
        <w:ind w:firstLine="480" w:firstLineChars="200"/>
        <w:rPr>
          <w:rFonts w:ascii="宋体" w:hAnsi="宋体"/>
          <w:sz w:val="24"/>
          <w:szCs w:val="32"/>
        </w:rPr>
      </w:pPr>
      <w:r>
        <w:rPr>
          <w:rFonts w:hint="eastAsia" w:ascii="宋体" w:hAnsi="宋体"/>
          <w:sz w:val="24"/>
          <w:szCs w:val="32"/>
        </w:rPr>
        <w:t>3.构建了“共生共存四位一体多矿产协同勘查”技术方法平台，成为组织、集成煤盆地(或煤田)各种地质信息，以及资源评价、预测与勘探的重要工具。</w:t>
      </w:r>
    </w:p>
    <w:p>
      <w:pPr>
        <w:spacing w:line="360" w:lineRule="auto"/>
        <w:ind w:firstLine="480" w:firstLineChars="200"/>
        <w:rPr>
          <w:sz w:val="24"/>
          <w:szCs w:val="32"/>
        </w:rPr>
      </w:pPr>
      <w:r>
        <w:rPr>
          <w:sz w:val="24"/>
          <w:szCs w:val="32"/>
        </w:rPr>
        <w:t>项目发明专利10件、专著 3 部，SCI、EI 收录论文 70 余篇。事件成煤、多元成矿等理论发展了能源地质学基础理论，论文被国外著名教授学者和国内同行引用。项目实施过程中培养青年工程技术人员 60 余人、硕士和博士研究生 80 余人。项目促进了区域经济的发展和行业科技进步，提升了能源地质学科的层次。</w:t>
      </w:r>
    </w:p>
    <w:p>
      <w:pPr>
        <w:spacing w:line="360" w:lineRule="auto"/>
        <w:rPr>
          <w:rFonts w:ascii="宋体" w:hAnsi="宋体"/>
          <w:sz w:val="24"/>
          <w:szCs w:val="32"/>
        </w:rPr>
      </w:pPr>
      <w:r>
        <w:rPr>
          <w:rFonts w:hint="eastAsia" w:ascii="宋体" w:hAnsi="宋体"/>
          <w:b/>
          <w:sz w:val="24"/>
          <w:szCs w:val="32"/>
        </w:rPr>
        <w:t>四、客观评价</w:t>
      </w:r>
    </w:p>
    <w:p>
      <w:pPr>
        <w:spacing w:line="360" w:lineRule="auto"/>
        <w:rPr>
          <w:rFonts w:ascii="宋体" w:hAnsi="宋体"/>
          <w:sz w:val="24"/>
          <w:szCs w:val="32"/>
        </w:rPr>
      </w:pPr>
      <w:r>
        <w:rPr>
          <w:rFonts w:ascii="宋体" w:hAnsi="宋体"/>
          <w:b/>
          <w:sz w:val="24"/>
          <w:szCs w:val="32"/>
        </w:rPr>
        <w:t>1</w:t>
      </w:r>
      <w:r>
        <w:rPr>
          <w:rFonts w:hint="eastAsia" w:ascii="宋体" w:hAnsi="宋体"/>
          <w:b/>
          <w:sz w:val="24"/>
          <w:szCs w:val="32"/>
        </w:rPr>
        <w:t>、项目鉴定结论：</w:t>
      </w:r>
      <w:bookmarkStart w:id="0" w:name="_Hlk5094838"/>
      <w:r>
        <w:rPr>
          <w:rFonts w:hint="eastAsia" w:ascii="宋体" w:hAnsi="宋体"/>
          <w:sz w:val="24"/>
          <w:szCs w:val="32"/>
        </w:rPr>
        <w:t>2018年12月29日，中国煤炭工业协会组织专家在北京对由山东科技大学等单位完成的 《能源矿产共生共存多元预测理论与协同勘查工程》项目进行鉴定。</w:t>
      </w:r>
      <w:bookmarkEnd w:id="0"/>
      <w:r>
        <w:rPr>
          <w:rFonts w:hint="eastAsia" w:ascii="宋体" w:hAnsi="宋体"/>
          <w:sz w:val="24"/>
          <w:szCs w:val="32"/>
        </w:rPr>
        <w:t>认为项目系统建立了含煤系统格架、揭示了各类沉积体系域多种矿产聚积规律及其迁移机制，定量划分了含能源地层的多级地层单元，形成了多元成矿理论体系。主要创新成果如下：（1）提出了“含煤系统”的研究思路、构成要素及子系统的构成格架，多矿产聚积（集）环境与成矿过程等因素的能源矿产多元聚积理论和多样性成矿模式。（2）提出了一套能源矿产成矿优势相古地理恢复方法、深部矿产和深部能源煤组及薄煤层识别方法、巨厚煤层内部沉积间断面的识别等创新方法技术。（3）创新了“能源岩系共生共存四位一体多矿产协同勘查”技术方法平台与多种矿产协同勘查的技术方法体系。该项成果内容丰富、技术路线和研究方法先进，并得到了广泛应用。鉴定专家一致认为项目成果总体达到国际领先水平。</w:t>
      </w:r>
    </w:p>
    <w:p>
      <w:pPr>
        <w:spacing w:line="360" w:lineRule="auto"/>
        <w:rPr>
          <w:rFonts w:ascii="宋体" w:hAnsi="宋体"/>
          <w:b/>
          <w:sz w:val="24"/>
          <w:szCs w:val="32"/>
        </w:rPr>
      </w:pPr>
      <w:r>
        <w:rPr>
          <w:rFonts w:hint="eastAsia" w:ascii="宋体" w:hAnsi="宋体"/>
          <w:b/>
          <w:sz w:val="24"/>
          <w:szCs w:val="32"/>
        </w:rPr>
        <w:t>2、成果被引及评价</w:t>
      </w:r>
    </w:p>
    <w:p>
      <w:pPr>
        <w:spacing w:line="360" w:lineRule="auto"/>
        <w:rPr>
          <w:sz w:val="24"/>
          <w:szCs w:val="32"/>
        </w:rPr>
      </w:pPr>
      <w:r>
        <w:rPr>
          <w:rFonts w:ascii="宋体" w:hAnsi="宋体"/>
          <w:sz w:val="24"/>
          <w:szCs w:val="32"/>
        </w:rPr>
        <w:t></w:t>
      </w:r>
      <w:r>
        <w:rPr>
          <w:rFonts w:ascii="宋体" w:hAnsi="宋体"/>
          <w:sz w:val="24"/>
          <w:szCs w:val="32"/>
        </w:rPr>
        <w:tab/>
      </w:r>
      <w:r>
        <w:rPr>
          <w:sz w:val="24"/>
          <w:szCs w:val="32"/>
        </w:rPr>
        <w:t>王成善院士团队在论文“Modes of occurrence and origin of mineral matter in the Palaeogene coal（No. 19-2） from the Hunchun Coalfield, Jilin Province, China”（International Journal of Coal Geology，189，2018）引用李增学教授团队科研成果：“The geologic settings of Chinese coal deposits”（International Geology Review, 2017）指出“...... Furthermore, understanding the abundance, modes of occurrence, and origin of minerals and elements in coal may provide useful information, not only for deducing the depositional environments of coal formation but also for understanding the regional geological settings and geodynamic controls affecting coal formation.”【此外，了解煤中矿物和元素的丰度、赋存方式和来源，不仅可以推断煤的沉积环境，而且可以了解影响煤形成的区域地质环境和地球动力学控制。】</w:t>
      </w:r>
    </w:p>
    <w:p>
      <w:pPr>
        <w:spacing w:line="360" w:lineRule="auto"/>
        <w:rPr>
          <w:sz w:val="24"/>
          <w:szCs w:val="32"/>
        </w:rPr>
      </w:pPr>
      <w:r>
        <w:rPr>
          <w:sz w:val="24"/>
          <w:szCs w:val="32"/>
        </w:rPr>
        <w:t></w:t>
      </w:r>
      <w:r>
        <w:rPr>
          <w:sz w:val="24"/>
          <w:szCs w:val="32"/>
        </w:rPr>
        <w:tab/>
      </w:r>
      <w:r>
        <w:rPr>
          <w:sz w:val="24"/>
          <w:szCs w:val="32"/>
        </w:rPr>
        <w:t>王双明院士团队在论文“西部煤炭绿色开发地质保障技术研究现状与发展趋势”（煤炭科学与技术，47（2），2019）中引用李增学教授团队科研成果：“多能源矿产协同勘查理论与技术体系研究”（中国煤炭地质，23（4），2011）指出“......对鄂尔多斯盆地演化－改造过程中油、气、煤和铀多种能源矿产形成、聚散和成藏规律进行了研究，提出了盆地内多种能源矿产“协同勘查”和综合预测的理论，指导煤系矿产资源协同勘查初见成效。”</w:t>
      </w:r>
    </w:p>
    <w:p>
      <w:pPr>
        <w:spacing w:line="360" w:lineRule="auto"/>
        <w:rPr>
          <w:sz w:val="24"/>
          <w:szCs w:val="32"/>
        </w:rPr>
      </w:pPr>
      <w:r>
        <w:rPr>
          <w:sz w:val="24"/>
          <w:szCs w:val="32"/>
        </w:rPr>
        <w:t></w:t>
      </w:r>
      <w:r>
        <w:rPr>
          <w:sz w:val="24"/>
          <w:szCs w:val="32"/>
        </w:rPr>
        <w:tab/>
      </w:r>
      <w:r>
        <w:rPr>
          <w:sz w:val="24"/>
          <w:szCs w:val="32"/>
        </w:rPr>
        <w:t>邓运华院士团队在论文“中国近海新生代叠合断陷煤系烃源岩特征与天然气勘探方向”（中国海上油气，25（6），2013）中引用李增学教授团队科研成果：“琼东南盆地崖城组煤层的识别方法”（石油学报，31（4），2010）和“海域区古近系含煤地层及煤层组识别方法”（煤炭学报，36（7），2011）指出“......建立了利用测井资料多方法综合识别薄煤层技术。1）逻辑判别法初步识别煤层......；2）多方法综合识别煤层......；3）建立煤层识别可信度模板，确定煤层厚度......。”</w:t>
      </w:r>
    </w:p>
    <w:p>
      <w:pPr>
        <w:spacing w:line="360" w:lineRule="auto"/>
        <w:rPr>
          <w:sz w:val="24"/>
          <w:szCs w:val="32"/>
        </w:rPr>
      </w:pPr>
      <w:r>
        <w:rPr>
          <w:sz w:val="24"/>
          <w:szCs w:val="32"/>
        </w:rPr>
        <w:t></w:t>
      </w:r>
      <w:r>
        <w:rPr>
          <w:sz w:val="24"/>
          <w:szCs w:val="32"/>
        </w:rPr>
        <w:tab/>
      </w:r>
      <w:r>
        <w:rPr>
          <w:sz w:val="24"/>
          <w:szCs w:val="32"/>
        </w:rPr>
        <w:t>邹才能院士团队在论文“中国能源沉积学研究进展与发展战略思考”（沉积学报，35（5），2017）中引用李增学教授团队科研成果：1）“多元聚煤理论体系及聚煤模式”（地球学报，36（3），2015）和“含煤系统理论及其模式”（地球学报，32（6），2011）指出“煤的形成是古气候、古植物、古地理和古构造等诸多地质因素共同作用的结果。泥炭沼泽环境主要发育于水域和陆地过渡带。在空间尺度上，在潮坪、三角洲、河流等多种沉积体系中均可发育泥炭沼泽，分带性特征明显。……，随着研究程度的不断深入及一些新的成因类型的发现，不少学者提出了新的成煤富集理论，如海侵事件成煤……”。2）“超厚煤层成因机制研究”（煤炭学报，41（6），2016）指出“超厚煤层成因机制有三方面：泥炭沼泽水面上升速度与植物遗体堆积速度长期处于均衡补偿状态、异地堆积和多煤层叠加。”3）“陆相断陷盆地煤与油页岩共生组合及其层序地层特征”（地球科学，41（3），2016）指出“在同一沉积盆地中，油、气、煤和铀矿经过多期演化，最终聚集成藏（矿），其成因和分布相互关联，应突出煤层气、致密砂岩气、页岩气的一体化攻关，研究其有序共生机理与分布规律。……研究盆地中气、液、固不同能源矿藏共生机制及其富集规律，为盆地内多种能源矿产多层系立体式协同勘探奠定理论基础，节约成本。”</w:t>
      </w:r>
    </w:p>
    <w:p>
      <w:pPr>
        <w:spacing w:line="360" w:lineRule="auto"/>
        <w:rPr>
          <w:rFonts w:ascii="宋体" w:hAnsi="宋体"/>
          <w:sz w:val="24"/>
          <w:szCs w:val="32"/>
        </w:rPr>
      </w:pPr>
      <w:r>
        <w:rPr>
          <w:sz w:val="24"/>
          <w:szCs w:val="32"/>
        </w:rPr>
        <w:t></w:t>
      </w:r>
      <w:r>
        <w:rPr>
          <w:sz w:val="24"/>
          <w:szCs w:val="32"/>
        </w:rPr>
        <w:tab/>
      </w:r>
      <w:r>
        <w:rPr>
          <w:sz w:val="24"/>
          <w:szCs w:val="32"/>
        </w:rPr>
        <w:t>钱家麟院士团队在2015年美国犹他州盐湖城举办的油页岩研讨会上做报告（Global Oil Shale Research , Development and Utilization Today），引用李增学教授团队科研成果：“The Characteristics of Coal and Oil Shale In The Coastal Sea Areas of Xuangxian Coalfield，Eastern China”（Oil shale，32（3），2015）指出“山东科技大学对中国东部地区黄县的古近纪的煤和油页岩进行了研究，结果表明该地区的油页岩品质差异较大，高品位的油页岩在A-1和B层，约有2.5m厚；中等品质的油页岩在A-2层，有1.71m厚；低品位的油页岩在A-3和C层，厚度为1.55m”，于2016年发表国内文章“世界油页岩研究开发利用现状—并记2015年美国油页岩会议”（中外能源，21（1），2016）也引用该文的研究成果。</w:t>
      </w:r>
    </w:p>
    <w:p>
      <w:pPr>
        <w:spacing w:line="360" w:lineRule="auto"/>
        <w:rPr>
          <w:rFonts w:ascii="宋体" w:hAnsi="宋体"/>
          <w:sz w:val="24"/>
          <w:szCs w:val="32"/>
        </w:rPr>
      </w:pPr>
      <w:r>
        <w:rPr>
          <w:rFonts w:hint="eastAsia" w:ascii="宋体" w:hAnsi="宋体"/>
          <w:b/>
          <w:sz w:val="24"/>
          <w:szCs w:val="32"/>
        </w:rPr>
        <w:t>五、推广应用情况</w:t>
      </w:r>
    </w:p>
    <w:p>
      <w:pPr>
        <w:spacing w:line="360" w:lineRule="auto"/>
        <w:ind w:firstLine="480" w:firstLineChars="200"/>
        <w:rPr>
          <w:rFonts w:ascii="宋体" w:hAnsi="宋体"/>
          <w:sz w:val="24"/>
          <w:szCs w:val="32"/>
        </w:rPr>
      </w:pPr>
      <w:r>
        <w:rPr>
          <w:rFonts w:hint="eastAsia" w:ascii="宋体" w:hAnsi="宋体"/>
          <w:sz w:val="24"/>
          <w:szCs w:val="32"/>
        </w:rPr>
        <w:t>项目在河北、山西、安徽、山东、新疆、河南、两淮，以及云南、贵州等复杂区煤系四位一体（固态、液态、气态、分散有益矿产）资源预测和找矿获得应用。查明煤层气控制的地质储量 1290.34 亿方、勘探查明煤系页岩气资源量 4890 亿方；近 3 年共查明油页岩储量 6.858 亿吨；探明石油资源储量 2328 万吨，产油364 万吨、天然气6835万方；探明煤炭资源储量 285.5 亿吨、预测 14 亿吨；查明煤系中锂矿 107.25 万吨、镓矿16.595 万吨。近 3 年获得新增利润90049万元，新增税收35729万元，增收节支 27331.26 万元。</w:t>
      </w:r>
    </w:p>
    <w:p>
      <w:pPr>
        <w:spacing w:line="360" w:lineRule="auto"/>
        <w:rPr>
          <w:rFonts w:ascii="宋体" w:hAnsi="宋体"/>
          <w:sz w:val="24"/>
          <w:szCs w:val="32"/>
        </w:rPr>
        <w:sectPr>
          <w:pgSz w:w="11906" w:h="16838"/>
          <w:pgMar w:top="1440" w:right="1416" w:bottom="1440" w:left="1560" w:header="851" w:footer="992" w:gutter="0"/>
          <w:cols w:space="425" w:num="1"/>
          <w:docGrid w:type="lines" w:linePitch="312" w:charSpace="0"/>
        </w:sectPr>
      </w:pPr>
      <w:r>
        <w:rPr>
          <w:rFonts w:hint="eastAsia" w:ascii="宋体" w:hAnsi="宋体"/>
          <w:b/>
          <w:sz w:val="24"/>
          <w:szCs w:val="32"/>
        </w:rPr>
        <w:t>六、主要知识产权证明目录</w:t>
      </w:r>
    </w:p>
    <w:tbl>
      <w:tblPr>
        <w:tblStyle w:val="4"/>
        <w:tblW w:w="14099"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81"/>
        <w:gridCol w:w="1495"/>
        <w:gridCol w:w="1105"/>
        <w:gridCol w:w="1609"/>
        <w:gridCol w:w="1336"/>
        <w:gridCol w:w="1268"/>
        <w:gridCol w:w="1214"/>
        <w:gridCol w:w="1241"/>
        <w:gridCol w:w="1323"/>
        <w:gridCol w:w="1063"/>
        <w:gridCol w:w="1091"/>
        <w:gridCol w:w="87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81" w:type="dxa"/>
            <w:shd w:val="clear" w:color="auto" w:fill="auto"/>
            <w:vAlign w:val="center"/>
          </w:tcPr>
          <w:p>
            <w:pPr>
              <w:snapToGrid w:val="0"/>
              <w:contextualSpacing/>
              <w:jc w:val="center"/>
              <w:rPr>
                <w:bCs/>
              </w:rPr>
            </w:pPr>
            <w:r>
              <w:rPr>
                <w:rFonts w:hint="eastAsia"/>
                <w:bCs/>
              </w:rPr>
              <w:t>序号</w:t>
            </w:r>
          </w:p>
        </w:tc>
        <w:tc>
          <w:tcPr>
            <w:tcW w:w="1495" w:type="dxa"/>
            <w:shd w:val="clear" w:color="auto" w:fill="auto"/>
            <w:vAlign w:val="center"/>
          </w:tcPr>
          <w:p>
            <w:pPr>
              <w:snapToGrid w:val="0"/>
              <w:contextualSpacing/>
              <w:jc w:val="center"/>
              <w:rPr>
                <w:bCs/>
              </w:rPr>
            </w:pPr>
            <w:r>
              <w:rPr>
                <w:rFonts w:hint="eastAsia"/>
                <w:bCs/>
              </w:rPr>
              <w:t>知识产权名称</w:t>
            </w:r>
          </w:p>
        </w:tc>
        <w:tc>
          <w:tcPr>
            <w:tcW w:w="1105" w:type="dxa"/>
            <w:shd w:val="clear" w:color="auto" w:fill="auto"/>
            <w:vAlign w:val="center"/>
          </w:tcPr>
          <w:p>
            <w:pPr>
              <w:snapToGrid w:val="0"/>
              <w:contextualSpacing/>
              <w:jc w:val="center"/>
              <w:rPr>
                <w:bCs/>
              </w:rPr>
            </w:pPr>
            <w:r>
              <w:rPr>
                <w:rFonts w:hint="eastAsia"/>
                <w:bCs/>
              </w:rPr>
              <w:t>知识产权类别</w:t>
            </w:r>
          </w:p>
        </w:tc>
        <w:tc>
          <w:tcPr>
            <w:tcW w:w="1609" w:type="dxa"/>
            <w:shd w:val="clear" w:color="auto" w:fill="auto"/>
            <w:vAlign w:val="center"/>
          </w:tcPr>
          <w:p>
            <w:pPr>
              <w:snapToGrid w:val="0"/>
              <w:contextualSpacing/>
              <w:jc w:val="center"/>
              <w:rPr>
                <w:bCs/>
              </w:rPr>
            </w:pPr>
            <w:r>
              <w:rPr>
                <w:rFonts w:hint="eastAsia"/>
                <w:bCs/>
              </w:rPr>
              <w:t>发明人</w:t>
            </w:r>
          </w:p>
        </w:tc>
        <w:tc>
          <w:tcPr>
            <w:tcW w:w="1336" w:type="dxa"/>
            <w:shd w:val="clear" w:color="auto" w:fill="auto"/>
            <w:vAlign w:val="center"/>
          </w:tcPr>
          <w:p>
            <w:pPr>
              <w:snapToGrid w:val="0"/>
              <w:contextualSpacing/>
              <w:jc w:val="center"/>
              <w:rPr>
                <w:bCs/>
              </w:rPr>
            </w:pPr>
            <w:r>
              <w:rPr>
                <w:rFonts w:hint="eastAsia"/>
                <w:bCs/>
              </w:rPr>
              <w:t>知识产权人</w:t>
            </w:r>
          </w:p>
        </w:tc>
        <w:tc>
          <w:tcPr>
            <w:tcW w:w="1268" w:type="dxa"/>
            <w:shd w:val="clear" w:color="auto" w:fill="auto"/>
            <w:vAlign w:val="center"/>
          </w:tcPr>
          <w:p>
            <w:pPr>
              <w:snapToGrid w:val="0"/>
              <w:contextualSpacing/>
              <w:jc w:val="center"/>
              <w:rPr>
                <w:bCs/>
              </w:rPr>
            </w:pPr>
            <w:r>
              <w:rPr>
                <w:rFonts w:hint="eastAsia"/>
                <w:bCs/>
              </w:rPr>
              <w:t>知识产权号</w:t>
            </w:r>
          </w:p>
        </w:tc>
        <w:tc>
          <w:tcPr>
            <w:tcW w:w="1214" w:type="dxa"/>
            <w:shd w:val="clear" w:color="auto" w:fill="auto"/>
            <w:vAlign w:val="center"/>
          </w:tcPr>
          <w:p>
            <w:pPr>
              <w:snapToGrid w:val="0"/>
              <w:contextualSpacing/>
              <w:jc w:val="center"/>
              <w:rPr>
                <w:bCs/>
              </w:rPr>
            </w:pPr>
            <w:r>
              <w:rPr>
                <w:rFonts w:hint="eastAsia"/>
                <w:bCs/>
              </w:rPr>
              <w:t>取得日期</w:t>
            </w:r>
          </w:p>
        </w:tc>
        <w:tc>
          <w:tcPr>
            <w:tcW w:w="1241" w:type="dxa"/>
            <w:shd w:val="clear" w:color="auto" w:fill="auto"/>
            <w:vAlign w:val="center"/>
          </w:tcPr>
          <w:p>
            <w:pPr>
              <w:snapToGrid w:val="0"/>
              <w:contextualSpacing/>
              <w:jc w:val="center"/>
              <w:rPr>
                <w:bCs/>
              </w:rPr>
            </w:pPr>
            <w:r>
              <w:rPr>
                <w:rFonts w:hint="eastAsia"/>
                <w:bCs/>
              </w:rPr>
              <w:t>国（区）别</w:t>
            </w:r>
          </w:p>
        </w:tc>
        <w:tc>
          <w:tcPr>
            <w:tcW w:w="1323" w:type="dxa"/>
            <w:shd w:val="clear" w:color="auto" w:fill="auto"/>
            <w:vAlign w:val="center"/>
          </w:tcPr>
          <w:p>
            <w:pPr>
              <w:snapToGrid w:val="0"/>
              <w:contextualSpacing/>
              <w:jc w:val="center"/>
              <w:rPr>
                <w:bCs/>
              </w:rPr>
            </w:pPr>
            <w:r>
              <w:rPr>
                <w:rFonts w:hint="eastAsia"/>
                <w:bCs/>
              </w:rPr>
              <w:t>发明专利</w:t>
            </w:r>
          </w:p>
          <w:p>
            <w:pPr>
              <w:snapToGrid w:val="0"/>
              <w:contextualSpacing/>
              <w:jc w:val="center"/>
              <w:rPr>
                <w:bCs/>
              </w:rPr>
            </w:pPr>
            <w:r>
              <w:rPr>
                <w:rFonts w:hint="eastAsia"/>
                <w:bCs/>
              </w:rPr>
              <w:t>有效状态</w:t>
            </w:r>
          </w:p>
        </w:tc>
        <w:tc>
          <w:tcPr>
            <w:tcW w:w="1063" w:type="dxa"/>
            <w:shd w:val="clear" w:color="auto" w:fill="auto"/>
            <w:vAlign w:val="center"/>
          </w:tcPr>
          <w:p>
            <w:pPr>
              <w:snapToGrid w:val="0"/>
              <w:contextualSpacing/>
              <w:jc w:val="center"/>
              <w:rPr>
                <w:bCs/>
              </w:rPr>
            </w:pPr>
            <w:r>
              <w:rPr>
                <w:rFonts w:hint="eastAsia"/>
                <w:bCs/>
              </w:rPr>
              <w:t>证明材料</w:t>
            </w:r>
          </w:p>
        </w:tc>
        <w:tc>
          <w:tcPr>
            <w:tcW w:w="1091" w:type="dxa"/>
          </w:tcPr>
          <w:p>
            <w:pPr>
              <w:snapToGrid w:val="0"/>
              <w:contextualSpacing/>
              <w:jc w:val="center"/>
              <w:rPr>
                <w:bCs/>
              </w:rPr>
            </w:pPr>
            <w:r>
              <w:rPr>
                <w:rFonts w:hint="eastAsia"/>
                <w:bCs/>
              </w:rPr>
              <w:t>第一完成人是否参与</w:t>
            </w:r>
          </w:p>
        </w:tc>
        <w:tc>
          <w:tcPr>
            <w:tcW w:w="873" w:type="dxa"/>
          </w:tcPr>
          <w:p>
            <w:pPr>
              <w:snapToGrid w:val="0"/>
              <w:contextualSpacing/>
              <w:jc w:val="center"/>
              <w:rPr>
                <w:bCs/>
              </w:rPr>
            </w:pPr>
            <w:r>
              <w:rPr>
                <w:rFonts w:hint="eastAsia"/>
                <w:bCs/>
              </w:rPr>
              <w:t>第一完成单位是否参与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4" w:hRule="atLeast"/>
          <w:jc w:val="center"/>
        </w:trPr>
        <w:tc>
          <w:tcPr>
            <w:tcW w:w="481" w:type="dxa"/>
            <w:shd w:val="clear" w:color="auto" w:fill="auto"/>
            <w:vAlign w:val="center"/>
          </w:tcPr>
          <w:p>
            <w:pPr>
              <w:jc w:val="center"/>
            </w:pPr>
            <w:r>
              <w:rPr>
                <w:rFonts w:hint="eastAsia"/>
              </w:rPr>
              <w:t>1</w:t>
            </w:r>
          </w:p>
        </w:tc>
        <w:tc>
          <w:tcPr>
            <w:tcW w:w="1495" w:type="dxa"/>
            <w:vAlign w:val="center"/>
          </w:tcPr>
          <w:p>
            <w:pPr>
              <w:ind w:left="-105" w:leftChars="-50" w:right="-105" w:rightChars="-50"/>
              <w:rPr>
                <w:sz w:val="18"/>
                <w:szCs w:val="18"/>
              </w:rPr>
            </w:pPr>
            <w:r>
              <w:rPr>
                <w:sz w:val="18"/>
                <w:szCs w:val="18"/>
              </w:rPr>
              <w:t>一种共生共存四位一体矿产协同勘查方法</w:t>
            </w:r>
          </w:p>
        </w:tc>
        <w:tc>
          <w:tcPr>
            <w:tcW w:w="1105" w:type="dxa"/>
            <w:vAlign w:val="center"/>
          </w:tcPr>
          <w:p>
            <w:pPr>
              <w:ind w:left="-50" w:right="-50"/>
            </w:pPr>
            <w:r>
              <w:rPr>
                <w:sz w:val="18"/>
                <w:szCs w:val="18"/>
              </w:rPr>
              <w:t>授权发明专利</w:t>
            </w:r>
          </w:p>
        </w:tc>
        <w:tc>
          <w:tcPr>
            <w:tcW w:w="1609" w:type="dxa"/>
            <w:vAlign w:val="center"/>
          </w:tcPr>
          <w:p>
            <w:pPr>
              <w:ind w:left="-105" w:leftChars="-50" w:right="-105" w:rightChars="-50"/>
              <w:rPr>
                <w:sz w:val="18"/>
                <w:szCs w:val="18"/>
              </w:rPr>
            </w:pPr>
            <w:r>
              <w:rPr>
                <w:sz w:val="18"/>
                <w:szCs w:val="18"/>
              </w:rPr>
              <w:t>李增学，李晓静，吕大炜，王怀洪，王东东，刘海燕，王平丽，李莹</w:t>
            </w:r>
          </w:p>
        </w:tc>
        <w:tc>
          <w:tcPr>
            <w:tcW w:w="1336" w:type="dxa"/>
            <w:shd w:val="clear" w:color="auto" w:fill="auto"/>
            <w:vAlign w:val="center"/>
          </w:tcPr>
          <w:p>
            <w:pPr>
              <w:ind w:left="-105" w:leftChars="-50" w:right="-105" w:rightChars="-50"/>
              <w:jc w:val="center"/>
              <w:rPr>
                <w:sz w:val="18"/>
                <w:szCs w:val="18"/>
              </w:rPr>
            </w:pPr>
            <w:r>
              <w:rPr>
                <w:sz w:val="18"/>
                <w:szCs w:val="18"/>
              </w:rPr>
              <w:t>山东科技大学</w:t>
            </w:r>
          </w:p>
        </w:tc>
        <w:tc>
          <w:tcPr>
            <w:tcW w:w="1268" w:type="dxa"/>
            <w:vAlign w:val="center"/>
          </w:tcPr>
          <w:p>
            <w:pPr>
              <w:ind w:left="-105" w:leftChars="-50" w:right="-105" w:rightChars="-50"/>
              <w:jc w:val="center"/>
              <w:rPr>
                <w:sz w:val="18"/>
                <w:szCs w:val="18"/>
              </w:rPr>
            </w:pPr>
            <w:r>
              <w:rPr>
                <w:sz w:val="18"/>
                <w:szCs w:val="18"/>
              </w:rPr>
              <w:t>ZL 2016 1 0111569.4</w:t>
            </w:r>
          </w:p>
        </w:tc>
        <w:tc>
          <w:tcPr>
            <w:tcW w:w="1214" w:type="dxa"/>
            <w:vAlign w:val="center"/>
          </w:tcPr>
          <w:p>
            <w:pPr>
              <w:ind w:left="-105" w:leftChars="-50" w:right="-105" w:rightChars="-50"/>
              <w:jc w:val="center"/>
              <w:rPr>
                <w:sz w:val="18"/>
                <w:szCs w:val="18"/>
              </w:rPr>
            </w:pPr>
            <w:r>
              <w:rPr>
                <w:sz w:val="18"/>
                <w:szCs w:val="18"/>
              </w:rPr>
              <w:t>2017-04-05</w:t>
            </w:r>
          </w:p>
        </w:tc>
        <w:tc>
          <w:tcPr>
            <w:tcW w:w="1241" w:type="dxa"/>
            <w:vAlign w:val="center"/>
          </w:tcPr>
          <w:p>
            <w:pPr>
              <w:ind w:left="-50" w:right="-50"/>
              <w:jc w:val="center"/>
            </w:pPr>
            <w:r>
              <w:rPr>
                <w:sz w:val="18"/>
                <w:szCs w:val="18"/>
              </w:rPr>
              <w:t>中国</w:t>
            </w:r>
          </w:p>
        </w:tc>
        <w:tc>
          <w:tcPr>
            <w:tcW w:w="1323" w:type="dxa"/>
            <w:vAlign w:val="center"/>
          </w:tcPr>
          <w:p>
            <w:pPr>
              <w:ind w:left="-50" w:right="-50"/>
              <w:jc w:val="center"/>
            </w:pPr>
            <w:r>
              <w:rPr>
                <w:sz w:val="18"/>
                <w:szCs w:val="18"/>
              </w:rPr>
              <w:t>有效</w:t>
            </w:r>
          </w:p>
        </w:tc>
        <w:tc>
          <w:tcPr>
            <w:tcW w:w="1063" w:type="dxa"/>
            <w:shd w:val="clear" w:color="auto" w:fill="auto"/>
            <w:vAlign w:val="center"/>
          </w:tcPr>
          <w:p>
            <w:pPr>
              <w:jc w:val="center"/>
            </w:pPr>
            <w:r>
              <w:rPr>
                <w:rFonts w:hint="eastAsia"/>
              </w:rPr>
              <w:t>0</w:t>
            </w:r>
            <w:r>
              <w:t>1</w:t>
            </w:r>
          </w:p>
        </w:tc>
        <w:tc>
          <w:tcPr>
            <w:tcW w:w="1091" w:type="dxa"/>
            <w:vAlign w:val="center"/>
          </w:tcPr>
          <w:p>
            <w:pPr>
              <w:jc w:val="center"/>
            </w:pPr>
            <w:r>
              <w:t>是</w:t>
            </w:r>
          </w:p>
        </w:tc>
        <w:tc>
          <w:tcPr>
            <w:tcW w:w="873" w:type="dxa"/>
            <w:vAlign w:val="center"/>
          </w:tcPr>
          <w:p>
            <w:pPr>
              <w:jc w:val="center"/>
            </w:pPr>
            <w: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4" w:hRule="atLeast"/>
          <w:jc w:val="center"/>
        </w:trPr>
        <w:tc>
          <w:tcPr>
            <w:tcW w:w="481" w:type="dxa"/>
            <w:shd w:val="clear" w:color="auto" w:fill="auto"/>
            <w:vAlign w:val="center"/>
          </w:tcPr>
          <w:p>
            <w:pPr>
              <w:jc w:val="center"/>
            </w:pPr>
            <w:r>
              <w:rPr>
                <w:rFonts w:hint="eastAsia"/>
              </w:rPr>
              <w:t>2</w:t>
            </w:r>
          </w:p>
        </w:tc>
        <w:tc>
          <w:tcPr>
            <w:tcW w:w="1495" w:type="dxa"/>
            <w:vAlign w:val="center"/>
          </w:tcPr>
          <w:p>
            <w:pPr>
              <w:ind w:left="-105" w:leftChars="-50" w:right="-105" w:rightChars="-50"/>
              <w:rPr>
                <w:sz w:val="18"/>
                <w:szCs w:val="18"/>
              </w:rPr>
            </w:pPr>
            <w:r>
              <w:rPr>
                <w:sz w:val="18"/>
                <w:szCs w:val="18"/>
              </w:rPr>
              <w:t>一种古地理恢复的优势相方法</w:t>
            </w:r>
          </w:p>
        </w:tc>
        <w:tc>
          <w:tcPr>
            <w:tcW w:w="1105" w:type="dxa"/>
            <w:vAlign w:val="center"/>
          </w:tcPr>
          <w:p>
            <w:pPr>
              <w:ind w:left="-50" w:right="-50"/>
            </w:pPr>
            <w:r>
              <w:rPr>
                <w:sz w:val="18"/>
                <w:szCs w:val="18"/>
              </w:rPr>
              <w:t>授权发明专利</w:t>
            </w:r>
          </w:p>
        </w:tc>
        <w:tc>
          <w:tcPr>
            <w:tcW w:w="1609" w:type="dxa"/>
            <w:vAlign w:val="center"/>
          </w:tcPr>
          <w:p>
            <w:pPr>
              <w:ind w:left="-105" w:leftChars="-50" w:right="-105" w:rightChars="-50"/>
              <w:rPr>
                <w:sz w:val="18"/>
                <w:szCs w:val="18"/>
              </w:rPr>
            </w:pPr>
            <w:r>
              <w:rPr>
                <w:sz w:val="18"/>
                <w:szCs w:val="18"/>
              </w:rPr>
              <w:t>李增学，吕大炜，王东东，王平丽，刘海燕，刘莹，魏久传，余继峰</w:t>
            </w:r>
          </w:p>
        </w:tc>
        <w:tc>
          <w:tcPr>
            <w:tcW w:w="1336" w:type="dxa"/>
            <w:shd w:val="clear" w:color="auto" w:fill="auto"/>
            <w:vAlign w:val="center"/>
          </w:tcPr>
          <w:p>
            <w:pPr>
              <w:ind w:left="-105" w:leftChars="-50" w:right="-105" w:rightChars="-50"/>
              <w:jc w:val="center"/>
              <w:rPr>
                <w:sz w:val="18"/>
                <w:szCs w:val="18"/>
              </w:rPr>
            </w:pPr>
            <w:r>
              <w:rPr>
                <w:sz w:val="18"/>
                <w:szCs w:val="18"/>
              </w:rPr>
              <w:t>山东科技大学</w:t>
            </w:r>
          </w:p>
        </w:tc>
        <w:tc>
          <w:tcPr>
            <w:tcW w:w="1268" w:type="dxa"/>
            <w:vAlign w:val="center"/>
          </w:tcPr>
          <w:p>
            <w:pPr>
              <w:ind w:left="-105" w:leftChars="-50" w:right="-105" w:rightChars="-50"/>
              <w:jc w:val="center"/>
              <w:rPr>
                <w:sz w:val="18"/>
                <w:szCs w:val="18"/>
              </w:rPr>
            </w:pPr>
            <w:r>
              <w:rPr>
                <w:sz w:val="18"/>
                <w:szCs w:val="18"/>
              </w:rPr>
              <w:t>ZL2015 1 0761711.5</w:t>
            </w:r>
          </w:p>
        </w:tc>
        <w:tc>
          <w:tcPr>
            <w:tcW w:w="1214" w:type="dxa"/>
            <w:vAlign w:val="center"/>
          </w:tcPr>
          <w:p>
            <w:pPr>
              <w:ind w:left="-105" w:leftChars="-50" w:right="-105" w:rightChars="-50"/>
              <w:jc w:val="center"/>
              <w:rPr>
                <w:sz w:val="18"/>
                <w:szCs w:val="18"/>
              </w:rPr>
            </w:pPr>
            <w:r>
              <w:rPr>
                <w:sz w:val="18"/>
                <w:szCs w:val="18"/>
              </w:rPr>
              <w:t>2016-09-07</w:t>
            </w:r>
          </w:p>
        </w:tc>
        <w:tc>
          <w:tcPr>
            <w:tcW w:w="1241" w:type="dxa"/>
            <w:vAlign w:val="center"/>
          </w:tcPr>
          <w:p>
            <w:pPr>
              <w:ind w:left="-105" w:leftChars="-50" w:right="-105" w:rightChars="-50"/>
              <w:jc w:val="center"/>
              <w:rPr>
                <w:sz w:val="18"/>
                <w:szCs w:val="18"/>
              </w:rPr>
            </w:pPr>
            <w:r>
              <w:rPr>
                <w:sz w:val="18"/>
                <w:szCs w:val="18"/>
              </w:rPr>
              <w:t>中国</w:t>
            </w:r>
          </w:p>
        </w:tc>
        <w:tc>
          <w:tcPr>
            <w:tcW w:w="1323" w:type="dxa"/>
            <w:vAlign w:val="center"/>
          </w:tcPr>
          <w:p>
            <w:pPr>
              <w:ind w:left="-50" w:right="-50"/>
              <w:jc w:val="center"/>
            </w:pPr>
            <w:r>
              <w:rPr>
                <w:sz w:val="18"/>
                <w:szCs w:val="18"/>
              </w:rPr>
              <w:t>有效</w:t>
            </w:r>
          </w:p>
        </w:tc>
        <w:tc>
          <w:tcPr>
            <w:tcW w:w="1063" w:type="dxa"/>
            <w:shd w:val="clear" w:color="auto" w:fill="auto"/>
            <w:vAlign w:val="center"/>
          </w:tcPr>
          <w:p>
            <w:pPr>
              <w:jc w:val="center"/>
            </w:pPr>
            <w:r>
              <w:rPr>
                <w:rFonts w:hint="eastAsia"/>
              </w:rPr>
              <w:t>0</w:t>
            </w:r>
            <w:r>
              <w:t>2</w:t>
            </w:r>
          </w:p>
        </w:tc>
        <w:tc>
          <w:tcPr>
            <w:tcW w:w="1091" w:type="dxa"/>
            <w:vAlign w:val="center"/>
          </w:tcPr>
          <w:p>
            <w:pPr>
              <w:jc w:val="center"/>
            </w:pPr>
            <w:r>
              <w:t>是</w:t>
            </w:r>
          </w:p>
        </w:tc>
        <w:tc>
          <w:tcPr>
            <w:tcW w:w="873" w:type="dxa"/>
            <w:vAlign w:val="center"/>
          </w:tcPr>
          <w:p>
            <w:pPr>
              <w:jc w:val="center"/>
            </w:pPr>
            <w: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4" w:hRule="atLeast"/>
          <w:jc w:val="center"/>
        </w:trPr>
        <w:tc>
          <w:tcPr>
            <w:tcW w:w="481" w:type="dxa"/>
            <w:shd w:val="clear" w:color="auto" w:fill="auto"/>
            <w:vAlign w:val="center"/>
          </w:tcPr>
          <w:p>
            <w:pPr>
              <w:jc w:val="center"/>
            </w:pPr>
            <w:r>
              <w:rPr>
                <w:rFonts w:hint="eastAsia"/>
              </w:rPr>
              <w:t>3</w:t>
            </w:r>
          </w:p>
        </w:tc>
        <w:tc>
          <w:tcPr>
            <w:tcW w:w="1495" w:type="dxa"/>
            <w:vAlign w:val="center"/>
          </w:tcPr>
          <w:p>
            <w:pPr>
              <w:ind w:left="-105" w:leftChars="-50" w:right="-105" w:rightChars="-50"/>
              <w:rPr>
                <w:sz w:val="18"/>
                <w:szCs w:val="18"/>
              </w:rPr>
            </w:pPr>
            <w:r>
              <w:rPr>
                <w:sz w:val="18"/>
                <w:szCs w:val="18"/>
              </w:rPr>
              <w:t>一种海侵事件煤层关键界面的识别方法</w:t>
            </w:r>
          </w:p>
        </w:tc>
        <w:tc>
          <w:tcPr>
            <w:tcW w:w="1105" w:type="dxa"/>
            <w:vAlign w:val="center"/>
          </w:tcPr>
          <w:p>
            <w:pPr>
              <w:autoSpaceDE w:val="0"/>
              <w:autoSpaceDN w:val="0"/>
              <w:adjustRightInd w:val="0"/>
              <w:ind w:left="-105" w:leftChars="-50" w:right="-105" w:rightChars="-50"/>
              <w:rPr>
                <w:color w:val="000000"/>
                <w:kern w:val="0"/>
                <w:sz w:val="18"/>
                <w:szCs w:val="18"/>
              </w:rPr>
            </w:pPr>
            <w:r>
              <w:rPr>
                <w:color w:val="000000"/>
                <w:kern w:val="0"/>
                <w:sz w:val="18"/>
                <w:szCs w:val="18"/>
              </w:rPr>
              <w:t xml:space="preserve">授权发明专利 </w:t>
            </w:r>
          </w:p>
        </w:tc>
        <w:tc>
          <w:tcPr>
            <w:tcW w:w="1609" w:type="dxa"/>
            <w:vAlign w:val="center"/>
          </w:tcPr>
          <w:p>
            <w:pPr>
              <w:ind w:left="-105" w:leftChars="-50" w:right="-105" w:rightChars="-50"/>
              <w:rPr>
                <w:sz w:val="18"/>
                <w:szCs w:val="18"/>
              </w:rPr>
            </w:pPr>
            <w:r>
              <w:rPr>
                <w:sz w:val="18"/>
                <w:szCs w:val="18"/>
              </w:rPr>
              <w:t>李增学，吕大炜，刘海燕，王平丽，王东东，刘莹</w:t>
            </w:r>
          </w:p>
        </w:tc>
        <w:tc>
          <w:tcPr>
            <w:tcW w:w="1336" w:type="dxa"/>
            <w:shd w:val="clear" w:color="auto" w:fill="auto"/>
            <w:vAlign w:val="center"/>
          </w:tcPr>
          <w:p>
            <w:pPr>
              <w:ind w:left="-105" w:leftChars="-50" w:right="-105" w:rightChars="-50"/>
              <w:jc w:val="center"/>
              <w:rPr>
                <w:sz w:val="18"/>
                <w:szCs w:val="18"/>
              </w:rPr>
            </w:pPr>
            <w:r>
              <w:rPr>
                <w:sz w:val="18"/>
                <w:szCs w:val="18"/>
              </w:rPr>
              <w:t>山东科技大学</w:t>
            </w:r>
          </w:p>
        </w:tc>
        <w:tc>
          <w:tcPr>
            <w:tcW w:w="1268" w:type="dxa"/>
            <w:vAlign w:val="center"/>
          </w:tcPr>
          <w:p>
            <w:pPr>
              <w:ind w:left="-105" w:leftChars="-50" w:right="-105" w:rightChars="-50"/>
              <w:jc w:val="center"/>
              <w:rPr>
                <w:sz w:val="18"/>
                <w:szCs w:val="18"/>
              </w:rPr>
            </w:pPr>
            <w:r>
              <w:rPr>
                <w:sz w:val="18"/>
                <w:szCs w:val="18"/>
              </w:rPr>
              <w:t>ZL 2016 1 0031005.X</w:t>
            </w:r>
          </w:p>
        </w:tc>
        <w:tc>
          <w:tcPr>
            <w:tcW w:w="1214" w:type="dxa"/>
            <w:vAlign w:val="center"/>
          </w:tcPr>
          <w:p>
            <w:pPr>
              <w:ind w:left="-105" w:leftChars="-50" w:right="-105" w:rightChars="-50"/>
              <w:jc w:val="center"/>
              <w:rPr>
                <w:sz w:val="18"/>
                <w:szCs w:val="18"/>
              </w:rPr>
            </w:pPr>
            <w:r>
              <w:rPr>
                <w:sz w:val="18"/>
                <w:szCs w:val="18"/>
              </w:rPr>
              <w:t>2017-02-15</w:t>
            </w:r>
          </w:p>
        </w:tc>
        <w:tc>
          <w:tcPr>
            <w:tcW w:w="1241" w:type="dxa"/>
            <w:vAlign w:val="center"/>
          </w:tcPr>
          <w:p>
            <w:pPr>
              <w:ind w:left="-105" w:leftChars="-50" w:right="-105" w:rightChars="-50"/>
              <w:jc w:val="center"/>
              <w:rPr>
                <w:sz w:val="18"/>
                <w:szCs w:val="18"/>
              </w:rPr>
            </w:pPr>
            <w:r>
              <w:rPr>
                <w:sz w:val="18"/>
                <w:szCs w:val="18"/>
              </w:rPr>
              <w:t>中国</w:t>
            </w:r>
          </w:p>
        </w:tc>
        <w:tc>
          <w:tcPr>
            <w:tcW w:w="1323" w:type="dxa"/>
            <w:vAlign w:val="center"/>
          </w:tcPr>
          <w:p>
            <w:pPr>
              <w:ind w:left="-50" w:right="-105" w:rightChars="-50"/>
              <w:jc w:val="center"/>
              <w:rPr>
                <w:sz w:val="18"/>
                <w:szCs w:val="18"/>
              </w:rPr>
            </w:pPr>
            <w:r>
              <w:rPr>
                <w:sz w:val="18"/>
                <w:szCs w:val="18"/>
              </w:rPr>
              <w:t>有效</w:t>
            </w:r>
          </w:p>
        </w:tc>
        <w:tc>
          <w:tcPr>
            <w:tcW w:w="1063" w:type="dxa"/>
            <w:shd w:val="clear" w:color="auto" w:fill="auto"/>
            <w:vAlign w:val="center"/>
          </w:tcPr>
          <w:p>
            <w:pPr>
              <w:jc w:val="center"/>
            </w:pPr>
            <w:r>
              <w:rPr>
                <w:rFonts w:hint="eastAsia"/>
              </w:rPr>
              <w:t>0</w:t>
            </w:r>
            <w:r>
              <w:t>3</w:t>
            </w:r>
          </w:p>
        </w:tc>
        <w:tc>
          <w:tcPr>
            <w:tcW w:w="1091" w:type="dxa"/>
            <w:vAlign w:val="center"/>
          </w:tcPr>
          <w:p>
            <w:pPr>
              <w:jc w:val="center"/>
            </w:pPr>
            <w:r>
              <w:t>是</w:t>
            </w:r>
          </w:p>
        </w:tc>
        <w:tc>
          <w:tcPr>
            <w:tcW w:w="873" w:type="dxa"/>
            <w:vAlign w:val="center"/>
          </w:tcPr>
          <w:p>
            <w:pPr>
              <w:jc w:val="center"/>
            </w:pPr>
            <w: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4" w:hRule="atLeast"/>
          <w:jc w:val="center"/>
        </w:trPr>
        <w:tc>
          <w:tcPr>
            <w:tcW w:w="481" w:type="dxa"/>
            <w:shd w:val="clear" w:color="auto" w:fill="auto"/>
            <w:vAlign w:val="center"/>
          </w:tcPr>
          <w:p>
            <w:pPr>
              <w:jc w:val="center"/>
            </w:pPr>
            <w:r>
              <w:rPr>
                <w:rFonts w:hint="eastAsia"/>
              </w:rPr>
              <w:t>4</w:t>
            </w:r>
          </w:p>
        </w:tc>
        <w:tc>
          <w:tcPr>
            <w:tcW w:w="1495" w:type="dxa"/>
            <w:vAlign w:val="center"/>
          </w:tcPr>
          <w:p>
            <w:pPr>
              <w:ind w:left="-105" w:leftChars="-50" w:right="-105" w:rightChars="-50"/>
              <w:rPr>
                <w:sz w:val="18"/>
                <w:szCs w:val="18"/>
              </w:rPr>
            </w:pPr>
            <w:r>
              <w:rPr>
                <w:sz w:val="18"/>
                <w:szCs w:val="18"/>
              </w:rPr>
              <w:t>一种深部矿层和岩层的判定方法</w:t>
            </w:r>
          </w:p>
        </w:tc>
        <w:tc>
          <w:tcPr>
            <w:tcW w:w="1105" w:type="dxa"/>
            <w:vAlign w:val="center"/>
          </w:tcPr>
          <w:p>
            <w:pPr>
              <w:ind w:left="-50" w:right="-50"/>
            </w:pPr>
            <w:r>
              <w:rPr>
                <w:color w:val="000000"/>
                <w:kern w:val="0"/>
                <w:sz w:val="18"/>
                <w:szCs w:val="18"/>
              </w:rPr>
              <w:t>授权发明专利</w:t>
            </w:r>
          </w:p>
        </w:tc>
        <w:tc>
          <w:tcPr>
            <w:tcW w:w="1609" w:type="dxa"/>
            <w:vAlign w:val="center"/>
          </w:tcPr>
          <w:p>
            <w:pPr>
              <w:ind w:left="-105" w:leftChars="-50" w:right="-105" w:rightChars="-50"/>
              <w:rPr>
                <w:sz w:val="18"/>
                <w:szCs w:val="18"/>
              </w:rPr>
            </w:pPr>
            <w:r>
              <w:rPr>
                <w:sz w:val="18"/>
                <w:szCs w:val="18"/>
              </w:rPr>
              <w:t>吕大炜，李增学，刘海燕，王绪兵，勇鹏林</w:t>
            </w:r>
          </w:p>
        </w:tc>
        <w:tc>
          <w:tcPr>
            <w:tcW w:w="1336" w:type="dxa"/>
            <w:shd w:val="clear" w:color="auto" w:fill="auto"/>
            <w:vAlign w:val="center"/>
          </w:tcPr>
          <w:p>
            <w:pPr>
              <w:ind w:left="-105" w:leftChars="-50" w:right="-105" w:rightChars="-50"/>
              <w:jc w:val="center"/>
              <w:rPr>
                <w:sz w:val="18"/>
                <w:szCs w:val="18"/>
              </w:rPr>
            </w:pPr>
            <w:r>
              <w:rPr>
                <w:sz w:val="18"/>
                <w:szCs w:val="18"/>
              </w:rPr>
              <w:t>山东科技大学</w:t>
            </w:r>
          </w:p>
        </w:tc>
        <w:tc>
          <w:tcPr>
            <w:tcW w:w="1268" w:type="dxa"/>
            <w:vAlign w:val="center"/>
          </w:tcPr>
          <w:p>
            <w:pPr>
              <w:ind w:left="-105" w:leftChars="-50" w:right="-105" w:rightChars="-50"/>
              <w:jc w:val="center"/>
              <w:rPr>
                <w:sz w:val="18"/>
                <w:szCs w:val="18"/>
              </w:rPr>
            </w:pPr>
            <w:r>
              <w:rPr>
                <w:sz w:val="18"/>
                <w:szCs w:val="18"/>
              </w:rPr>
              <w:t>ZL 2015 1 0796396.X</w:t>
            </w:r>
          </w:p>
        </w:tc>
        <w:tc>
          <w:tcPr>
            <w:tcW w:w="1214" w:type="dxa"/>
            <w:vAlign w:val="center"/>
          </w:tcPr>
          <w:p>
            <w:pPr>
              <w:ind w:left="-105" w:leftChars="-50" w:right="-105" w:rightChars="-50"/>
              <w:jc w:val="center"/>
              <w:rPr>
                <w:sz w:val="18"/>
                <w:szCs w:val="18"/>
              </w:rPr>
            </w:pPr>
            <w:r>
              <w:rPr>
                <w:sz w:val="18"/>
                <w:szCs w:val="18"/>
              </w:rPr>
              <w:t>2017-02-15</w:t>
            </w:r>
          </w:p>
        </w:tc>
        <w:tc>
          <w:tcPr>
            <w:tcW w:w="1241" w:type="dxa"/>
            <w:vAlign w:val="center"/>
          </w:tcPr>
          <w:p>
            <w:pPr>
              <w:ind w:left="-105" w:leftChars="-50" w:right="-105" w:rightChars="-50"/>
              <w:jc w:val="center"/>
              <w:rPr>
                <w:sz w:val="18"/>
                <w:szCs w:val="18"/>
              </w:rPr>
            </w:pPr>
            <w:r>
              <w:rPr>
                <w:sz w:val="18"/>
                <w:szCs w:val="18"/>
              </w:rPr>
              <w:t>中国</w:t>
            </w:r>
          </w:p>
        </w:tc>
        <w:tc>
          <w:tcPr>
            <w:tcW w:w="1323" w:type="dxa"/>
            <w:vAlign w:val="center"/>
          </w:tcPr>
          <w:p>
            <w:pPr>
              <w:ind w:left="-50" w:right="-50"/>
              <w:jc w:val="center"/>
            </w:pPr>
            <w:r>
              <w:rPr>
                <w:sz w:val="18"/>
                <w:szCs w:val="18"/>
              </w:rPr>
              <w:t>有效</w:t>
            </w:r>
          </w:p>
        </w:tc>
        <w:tc>
          <w:tcPr>
            <w:tcW w:w="1063" w:type="dxa"/>
            <w:shd w:val="clear" w:color="auto" w:fill="auto"/>
            <w:vAlign w:val="center"/>
          </w:tcPr>
          <w:p>
            <w:pPr>
              <w:jc w:val="center"/>
            </w:pPr>
            <w:r>
              <w:rPr>
                <w:rFonts w:hint="eastAsia"/>
              </w:rPr>
              <w:t>0</w:t>
            </w:r>
            <w:r>
              <w:t>4</w:t>
            </w:r>
          </w:p>
        </w:tc>
        <w:tc>
          <w:tcPr>
            <w:tcW w:w="1091" w:type="dxa"/>
            <w:vAlign w:val="center"/>
          </w:tcPr>
          <w:p>
            <w:pPr>
              <w:jc w:val="center"/>
            </w:pPr>
            <w:r>
              <w:t>是</w:t>
            </w:r>
          </w:p>
        </w:tc>
        <w:tc>
          <w:tcPr>
            <w:tcW w:w="873" w:type="dxa"/>
            <w:vAlign w:val="center"/>
          </w:tcPr>
          <w:p>
            <w:pPr>
              <w:jc w:val="center"/>
            </w:pPr>
            <w: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4" w:hRule="atLeast"/>
          <w:jc w:val="center"/>
        </w:trPr>
        <w:tc>
          <w:tcPr>
            <w:tcW w:w="481" w:type="dxa"/>
            <w:shd w:val="clear" w:color="auto" w:fill="auto"/>
            <w:vAlign w:val="center"/>
          </w:tcPr>
          <w:p>
            <w:pPr>
              <w:jc w:val="center"/>
            </w:pPr>
            <w:r>
              <w:rPr>
                <w:rFonts w:hint="eastAsia"/>
              </w:rPr>
              <w:t>5</w:t>
            </w:r>
          </w:p>
        </w:tc>
        <w:tc>
          <w:tcPr>
            <w:tcW w:w="1495" w:type="dxa"/>
            <w:vAlign w:val="center"/>
          </w:tcPr>
          <w:p>
            <w:pPr>
              <w:ind w:left="-105" w:leftChars="-50" w:right="-105" w:rightChars="-50"/>
              <w:rPr>
                <w:sz w:val="18"/>
                <w:szCs w:val="18"/>
              </w:rPr>
            </w:pPr>
            <w:r>
              <w:rPr>
                <w:sz w:val="18"/>
                <w:szCs w:val="18"/>
              </w:rPr>
              <w:t>含煤系统边界的确定方法</w:t>
            </w:r>
          </w:p>
        </w:tc>
        <w:tc>
          <w:tcPr>
            <w:tcW w:w="1105" w:type="dxa"/>
            <w:vAlign w:val="center"/>
          </w:tcPr>
          <w:p>
            <w:pPr>
              <w:ind w:left="-50" w:right="-50"/>
            </w:pPr>
            <w:r>
              <w:rPr>
                <w:sz w:val="18"/>
                <w:szCs w:val="18"/>
              </w:rPr>
              <w:t>授权发明专利</w:t>
            </w:r>
          </w:p>
        </w:tc>
        <w:tc>
          <w:tcPr>
            <w:tcW w:w="1609" w:type="dxa"/>
            <w:vAlign w:val="center"/>
          </w:tcPr>
          <w:p>
            <w:pPr>
              <w:ind w:left="-105" w:leftChars="-50" w:right="-105" w:rightChars="-50"/>
              <w:rPr>
                <w:sz w:val="18"/>
                <w:szCs w:val="18"/>
              </w:rPr>
            </w:pPr>
            <w:r>
              <w:rPr>
                <w:sz w:val="18"/>
                <w:szCs w:val="18"/>
              </w:rPr>
              <w:t>李增学，李晓静，李莹，吕大炜，王怀洪，王东东，王平丽，刘海燕</w:t>
            </w:r>
          </w:p>
        </w:tc>
        <w:tc>
          <w:tcPr>
            <w:tcW w:w="1336" w:type="dxa"/>
            <w:shd w:val="clear" w:color="auto" w:fill="auto"/>
            <w:vAlign w:val="center"/>
          </w:tcPr>
          <w:p>
            <w:pPr>
              <w:ind w:left="-105" w:leftChars="-50" w:right="-105" w:rightChars="-50"/>
              <w:jc w:val="center"/>
              <w:rPr>
                <w:sz w:val="18"/>
                <w:szCs w:val="18"/>
              </w:rPr>
            </w:pPr>
            <w:r>
              <w:rPr>
                <w:sz w:val="18"/>
                <w:szCs w:val="18"/>
              </w:rPr>
              <w:t>山东科技大学；山东省煤田地质规划勘察研究院</w:t>
            </w:r>
          </w:p>
        </w:tc>
        <w:tc>
          <w:tcPr>
            <w:tcW w:w="1268" w:type="dxa"/>
            <w:vAlign w:val="center"/>
          </w:tcPr>
          <w:p>
            <w:pPr>
              <w:ind w:left="-105" w:leftChars="-50" w:right="-105" w:rightChars="-50"/>
              <w:jc w:val="center"/>
              <w:rPr>
                <w:sz w:val="18"/>
                <w:szCs w:val="18"/>
              </w:rPr>
            </w:pPr>
            <w:r>
              <w:rPr>
                <w:sz w:val="18"/>
                <w:szCs w:val="18"/>
              </w:rPr>
              <w:t>ZL 2016 1 0217013.3</w:t>
            </w:r>
          </w:p>
        </w:tc>
        <w:tc>
          <w:tcPr>
            <w:tcW w:w="1214" w:type="dxa"/>
            <w:vAlign w:val="center"/>
          </w:tcPr>
          <w:p>
            <w:pPr>
              <w:ind w:left="-105" w:leftChars="-50" w:right="-105" w:rightChars="-50"/>
              <w:jc w:val="center"/>
              <w:rPr>
                <w:sz w:val="18"/>
                <w:szCs w:val="18"/>
              </w:rPr>
            </w:pPr>
            <w:r>
              <w:rPr>
                <w:sz w:val="18"/>
                <w:szCs w:val="18"/>
              </w:rPr>
              <w:t>2017-03-01</w:t>
            </w:r>
          </w:p>
        </w:tc>
        <w:tc>
          <w:tcPr>
            <w:tcW w:w="1241" w:type="dxa"/>
            <w:vAlign w:val="center"/>
          </w:tcPr>
          <w:p>
            <w:pPr>
              <w:ind w:left="-50" w:right="-50"/>
              <w:jc w:val="center"/>
            </w:pPr>
            <w:r>
              <w:rPr>
                <w:sz w:val="18"/>
                <w:szCs w:val="18"/>
              </w:rPr>
              <w:t>中国</w:t>
            </w:r>
          </w:p>
        </w:tc>
        <w:tc>
          <w:tcPr>
            <w:tcW w:w="1323" w:type="dxa"/>
            <w:vAlign w:val="center"/>
          </w:tcPr>
          <w:p>
            <w:pPr>
              <w:ind w:left="-50" w:right="-50"/>
              <w:jc w:val="center"/>
            </w:pPr>
            <w:r>
              <w:rPr>
                <w:sz w:val="18"/>
                <w:szCs w:val="18"/>
              </w:rPr>
              <w:t>有效</w:t>
            </w:r>
          </w:p>
        </w:tc>
        <w:tc>
          <w:tcPr>
            <w:tcW w:w="1063" w:type="dxa"/>
            <w:shd w:val="clear" w:color="auto" w:fill="auto"/>
            <w:vAlign w:val="center"/>
          </w:tcPr>
          <w:p>
            <w:pPr>
              <w:jc w:val="center"/>
            </w:pPr>
            <w:r>
              <w:rPr>
                <w:rFonts w:hint="eastAsia"/>
              </w:rPr>
              <w:t>0</w:t>
            </w:r>
            <w:r>
              <w:t>5</w:t>
            </w:r>
          </w:p>
        </w:tc>
        <w:tc>
          <w:tcPr>
            <w:tcW w:w="1091" w:type="dxa"/>
            <w:vAlign w:val="center"/>
          </w:tcPr>
          <w:p>
            <w:pPr>
              <w:jc w:val="center"/>
            </w:pPr>
            <w:r>
              <w:t>是</w:t>
            </w:r>
          </w:p>
        </w:tc>
        <w:tc>
          <w:tcPr>
            <w:tcW w:w="873" w:type="dxa"/>
            <w:vAlign w:val="center"/>
          </w:tcPr>
          <w:p>
            <w:pPr>
              <w:jc w:val="center"/>
            </w:pPr>
            <w: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4" w:hRule="atLeast"/>
          <w:jc w:val="center"/>
        </w:trPr>
        <w:tc>
          <w:tcPr>
            <w:tcW w:w="481" w:type="dxa"/>
            <w:shd w:val="clear" w:color="auto" w:fill="auto"/>
            <w:vAlign w:val="center"/>
          </w:tcPr>
          <w:p>
            <w:pPr>
              <w:jc w:val="center"/>
            </w:pPr>
            <w:r>
              <w:rPr>
                <w:rFonts w:hint="eastAsia"/>
              </w:rPr>
              <w:t>6</w:t>
            </w:r>
          </w:p>
        </w:tc>
        <w:tc>
          <w:tcPr>
            <w:tcW w:w="1495" w:type="dxa"/>
            <w:vAlign w:val="center"/>
          </w:tcPr>
          <w:p>
            <w:pPr>
              <w:ind w:left="-105" w:leftChars="-50" w:right="-105" w:rightChars="-50"/>
              <w:rPr>
                <w:sz w:val="18"/>
                <w:szCs w:val="18"/>
              </w:rPr>
            </w:pPr>
            <w:r>
              <w:rPr>
                <w:sz w:val="18"/>
                <w:szCs w:val="18"/>
              </w:rPr>
              <w:t>综合识别巨厚煤层内部沉积间断面的方法</w:t>
            </w:r>
          </w:p>
        </w:tc>
        <w:tc>
          <w:tcPr>
            <w:tcW w:w="1105" w:type="dxa"/>
            <w:vAlign w:val="center"/>
          </w:tcPr>
          <w:p>
            <w:pPr>
              <w:ind w:left="-50" w:right="-50"/>
            </w:pPr>
            <w:r>
              <w:rPr>
                <w:sz w:val="18"/>
                <w:szCs w:val="18"/>
              </w:rPr>
              <w:t>授权发明专利</w:t>
            </w:r>
          </w:p>
        </w:tc>
        <w:tc>
          <w:tcPr>
            <w:tcW w:w="1609" w:type="dxa"/>
            <w:vAlign w:val="center"/>
          </w:tcPr>
          <w:p>
            <w:pPr>
              <w:ind w:left="-105" w:leftChars="-50" w:right="-105" w:rightChars="-50"/>
              <w:rPr>
                <w:sz w:val="18"/>
                <w:szCs w:val="18"/>
              </w:rPr>
            </w:pPr>
            <w:r>
              <w:rPr>
                <w:sz w:val="18"/>
                <w:szCs w:val="18"/>
              </w:rPr>
              <w:t>王东东，李增学，吕大炜，刘炳强，刘海燕，王平丽，邵凯；付文钊</w:t>
            </w:r>
            <w:r>
              <w:rPr>
                <w:rFonts w:hint="eastAsia"/>
                <w:sz w:val="18"/>
                <w:szCs w:val="18"/>
              </w:rPr>
              <w:t>，</w:t>
            </w:r>
            <w:r>
              <w:rPr>
                <w:sz w:val="18"/>
                <w:szCs w:val="18"/>
              </w:rPr>
              <w:t>于得明</w:t>
            </w:r>
          </w:p>
        </w:tc>
        <w:tc>
          <w:tcPr>
            <w:tcW w:w="1336" w:type="dxa"/>
            <w:shd w:val="clear" w:color="auto" w:fill="auto"/>
            <w:vAlign w:val="center"/>
          </w:tcPr>
          <w:p>
            <w:pPr>
              <w:ind w:left="-105" w:leftChars="-50" w:right="-105" w:rightChars="-50"/>
              <w:jc w:val="center"/>
              <w:rPr>
                <w:sz w:val="18"/>
                <w:szCs w:val="18"/>
              </w:rPr>
            </w:pPr>
            <w:r>
              <w:rPr>
                <w:sz w:val="18"/>
                <w:szCs w:val="18"/>
              </w:rPr>
              <w:t>山东科技大学</w:t>
            </w:r>
          </w:p>
        </w:tc>
        <w:tc>
          <w:tcPr>
            <w:tcW w:w="1268" w:type="dxa"/>
            <w:vAlign w:val="center"/>
          </w:tcPr>
          <w:p>
            <w:pPr>
              <w:ind w:left="-105" w:leftChars="-50" w:right="-105" w:rightChars="-50"/>
              <w:jc w:val="center"/>
              <w:rPr>
                <w:sz w:val="18"/>
                <w:szCs w:val="18"/>
              </w:rPr>
            </w:pPr>
            <w:r>
              <w:rPr>
                <w:sz w:val="18"/>
                <w:szCs w:val="18"/>
              </w:rPr>
              <w:t>ZL2015 1 0563241.1</w:t>
            </w:r>
          </w:p>
        </w:tc>
        <w:tc>
          <w:tcPr>
            <w:tcW w:w="1214" w:type="dxa"/>
            <w:vAlign w:val="center"/>
          </w:tcPr>
          <w:p>
            <w:pPr>
              <w:ind w:left="-105" w:leftChars="-50" w:right="-105" w:rightChars="-50"/>
              <w:jc w:val="center"/>
              <w:rPr>
                <w:sz w:val="18"/>
                <w:szCs w:val="18"/>
              </w:rPr>
            </w:pPr>
            <w:r>
              <w:rPr>
                <w:sz w:val="18"/>
                <w:szCs w:val="18"/>
              </w:rPr>
              <w:t>2016-05-25</w:t>
            </w:r>
          </w:p>
        </w:tc>
        <w:tc>
          <w:tcPr>
            <w:tcW w:w="1241" w:type="dxa"/>
            <w:vAlign w:val="center"/>
          </w:tcPr>
          <w:p>
            <w:pPr>
              <w:ind w:left="-50" w:right="-50"/>
              <w:jc w:val="center"/>
            </w:pPr>
            <w:r>
              <w:rPr>
                <w:sz w:val="18"/>
                <w:szCs w:val="18"/>
              </w:rPr>
              <w:t>中国</w:t>
            </w:r>
          </w:p>
        </w:tc>
        <w:tc>
          <w:tcPr>
            <w:tcW w:w="1323" w:type="dxa"/>
            <w:vAlign w:val="center"/>
          </w:tcPr>
          <w:p>
            <w:pPr>
              <w:ind w:left="-50" w:right="-50"/>
              <w:jc w:val="center"/>
            </w:pPr>
            <w:r>
              <w:rPr>
                <w:sz w:val="18"/>
                <w:szCs w:val="18"/>
              </w:rPr>
              <w:t>有效</w:t>
            </w:r>
          </w:p>
        </w:tc>
        <w:tc>
          <w:tcPr>
            <w:tcW w:w="1063" w:type="dxa"/>
            <w:shd w:val="clear" w:color="auto" w:fill="auto"/>
            <w:vAlign w:val="center"/>
          </w:tcPr>
          <w:p>
            <w:pPr>
              <w:jc w:val="center"/>
            </w:pPr>
            <w:r>
              <w:rPr>
                <w:rFonts w:hint="eastAsia"/>
              </w:rPr>
              <w:t>0</w:t>
            </w:r>
            <w:r>
              <w:t>6</w:t>
            </w:r>
          </w:p>
        </w:tc>
        <w:tc>
          <w:tcPr>
            <w:tcW w:w="1091" w:type="dxa"/>
            <w:vAlign w:val="center"/>
          </w:tcPr>
          <w:p>
            <w:pPr>
              <w:jc w:val="center"/>
            </w:pPr>
            <w:r>
              <w:t>是</w:t>
            </w:r>
          </w:p>
        </w:tc>
        <w:tc>
          <w:tcPr>
            <w:tcW w:w="873" w:type="dxa"/>
            <w:vAlign w:val="center"/>
          </w:tcPr>
          <w:p>
            <w:pPr>
              <w:jc w:val="center"/>
            </w:pPr>
            <w: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4" w:hRule="atLeast"/>
          <w:jc w:val="center"/>
        </w:trPr>
        <w:tc>
          <w:tcPr>
            <w:tcW w:w="481" w:type="dxa"/>
            <w:shd w:val="clear" w:color="auto" w:fill="auto"/>
            <w:vAlign w:val="center"/>
          </w:tcPr>
          <w:p>
            <w:pPr>
              <w:jc w:val="center"/>
            </w:pPr>
            <w:r>
              <w:rPr>
                <w:rFonts w:hint="eastAsia"/>
              </w:rPr>
              <w:t>7</w:t>
            </w:r>
          </w:p>
        </w:tc>
        <w:tc>
          <w:tcPr>
            <w:tcW w:w="1495" w:type="dxa"/>
            <w:vAlign w:val="center"/>
          </w:tcPr>
          <w:p>
            <w:pPr>
              <w:ind w:left="-105" w:leftChars="-50" w:right="-105" w:rightChars="-50"/>
              <w:rPr>
                <w:sz w:val="18"/>
                <w:szCs w:val="18"/>
              </w:rPr>
            </w:pPr>
            <w:r>
              <w:rPr>
                <w:sz w:val="18"/>
                <w:szCs w:val="18"/>
              </w:rPr>
              <w:t>一种深部煤系及薄煤层多级叠加测井识别方法</w:t>
            </w:r>
          </w:p>
        </w:tc>
        <w:tc>
          <w:tcPr>
            <w:tcW w:w="1105" w:type="dxa"/>
            <w:vAlign w:val="center"/>
          </w:tcPr>
          <w:p>
            <w:pPr>
              <w:ind w:left="-50" w:right="-50"/>
            </w:pPr>
            <w:r>
              <w:rPr>
                <w:sz w:val="18"/>
                <w:szCs w:val="18"/>
              </w:rPr>
              <w:t>授权发明专利</w:t>
            </w:r>
          </w:p>
        </w:tc>
        <w:tc>
          <w:tcPr>
            <w:tcW w:w="1609" w:type="dxa"/>
            <w:vAlign w:val="center"/>
          </w:tcPr>
          <w:p>
            <w:pPr>
              <w:ind w:left="-105" w:leftChars="-50" w:right="-105" w:rightChars="-50"/>
              <w:rPr>
                <w:sz w:val="18"/>
                <w:szCs w:val="18"/>
              </w:rPr>
            </w:pPr>
            <w:r>
              <w:rPr>
                <w:sz w:val="18"/>
                <w:szCs w:val="18"/>
              </w:rPr>
              <w:t>李增学</w:t>
            </w:r>
            <w:r>
              <w:rPr>
                <w:rFonts w:hint="eastAsia"/>
                <w:sz w:val="18"/>
                <w:szCs w:val="18"/>
              </w:rPr>
              <w:t>，</w:t>
            </w:r>
            <w:r>
              <w:rPr>
                <w:sz w:val="18"/>
                <w:szCs w:val="18"/>
              </w:rPr>
              <w:t>王东东</w:t>
            </w:r>
            <w:r>
              <w:rPr>
                <w:rFonts w:hint="eastAsia"/>
                <w:sz w:val="18"/>
                <w:szCs w:val="18"/>
              </w:rPr>
              <w:t>，</w:t>
            </w:r>
            <w:r>
              <w:rPr>
                <w:sz w:val="18"/>
                <w:szCs w:val="18"/>
              </w:rPr>
              <w:t>吕大炜</w:t>
            </w:r>
            <w:r>
              <w:rPr>
                <w:rFonts w:hint="eastAsia"/>
                <w:sz w:val="18"/>
                <w:szCs w:val="18"/>
              </w:rPr>
              <w:t>，</w:t>
            </w:r>
            <w:r>
              <w:rPr>
                <w:sz w:val="18"/>
                <w:szCs w:val="18"/>
              </w:rPr>
              <w:t>李莹</w:t>
            </w:r>
            <w:r>
              <w:rPr>
                <w:rFonts w:hint="eastAsia"/>
                <w:sz w:val="18"/>
                <w:szCs w:val="18"/>
              </w:rPr>
              <w:t>，</w:t>
            </w:r>
            <w:r>
              <w:rPr>
                <w:sz w:val="18"/>
                <w:szCs w:val="18"/>
              </w:rPr>
              <w:t>王平丽</w:t>
            </w:r>
            <w:r>
              <w:rPr>
                <w:rFonts w:hint="eastAsia"/>
                <w:sz w:val="18"/>
                <w:szCs w:val="18"/>
              </w:rPr>
              <w:t>，</w:t>
            </w:r>
            <w:r>
              <w:rPr>
                <w:sz w:val="18"/>
                <w:szCs w:val="18"/>
              </w:rPr>
              <w:t>刘莹</w:t>
            </w:r>
            <w:r>
              <w:rPr>
                <w:rFonts w:hint="eastAsia"/>
                <w:sz w:val="18"/>
                <w:szCs w:val="18"/>
              </w:rPr>
              <w:t>，</w:t>
            </w:r>
            <w:r>
              <w:rPr>
                <w:sz w:val="18"/>
                <w:szCs w:val="18"/>
              </w:rPr>
              <w:t>刘海燕</w:t>
            </w:r>
            <w:r>
              <w:rPr>
                <w:rFonts w:hint="eastAsia"/>
                <w:sz w:val="18"/>
                <w:szCs w:val="18"/>
              </w:rPr>
              <w:t>，</w:t>
            </w:r>
            <w:r>
              <w:rPr>
                <w:sz w:val="18"/>
                <w:szCs w:val="18"/>
              </w:rPr>
              <w:t>赵鲁阳</w:t>
            </w:r>
          </w:p>
        </w:tc>
        <w:tc>
          <w:tcPr>
            <w:tcW w:w="1336" w:type="dxa"/>
            <w:shd w:val="clear" w:color="auto" w:fill="auto"/>
            <w:vAlign w:val="center"/>
          </w:tcPr>
          <w:p>
            <w:pPr>
              <w:ind w:left="-105" w:leftChars="-50" w:right="-105" w:rightChars="-50"/>
              <w:jc w:val="center"/>
              <w:rPr>
                <w:sz w:val="18"/>
                <w:szCs w:val="18"/>
              </w:rPr>
            </w:pPr>
            <w:r>
              <w:rPr>
                <w:sz w:val="18"/>
                <w:szCs w:val="18"/>
              </w:rPr>
              <w:t>山东科技大学</w:t>
            </w:r>
          </w:p>
        </w:tc>
        <w:tc>
          <w:tcPr>
            <w:tcW w:w="1268" w:type="dxa"/>
            <w:vAlign w:val="center"/>
          </w:tcPr>
          <w:p>
            <w:pPr>
              <w:ind w:left="-105" w:leftChars="-50" w:right="-105" w:rightChars="-50"/>
              <w:jc w:val="center"/>
              <w:rPr>
                <w:sz w:val="18"/>
                <w:szCs w:val="18"/>
              </w:rPr>
            </w:pPr>
            <w:r>
              <w:rPr>
                <w:sz w:val="18"/>
                <w:szCs w:val="18"/>
              </w:rPr>
              <w:t>ZL2015 1 0666941.3</w:t>
            </w:r>
          </w:p>
        </w:tc>
        <w:tc>
          <w:tcPr>
            <w:tcW w:w="1214" w:type="dxa"/>
            <w:vAlign w:val="center"/>
          </w:tcPr>
          <w:p>
            <w:pPr>
              <w:ind w:left="-105" w:leftChars="-50" w:right="-105" w:rightChars="-50"/>
              <w:jc w:val="center"/>
              <w:rPr>
                <w:sz w:val="18"/>
                <w:szCs w:val="18"/>
              </w:rPr>
            </w:pPr>
            <w:r>
              <w:rPr>
                <w:sz w:val="18"/>
                <w:szCs w:val="18"/>
              </w:rPr>
              <w:t>2016-06-15</w:t>
            </w:r>
          </w:p>
        </w:tc>
        <w:tc>
          <w:tcPr>
            <w:tcW w:w="1241" w:type="dxa"/>
            <w:vAlign w:val="center"/>
          </w:tcPr>
          <w:p>
            <w:pPr>
              <w:ind w:left="-50" w:right="-50"/>
              <w:jc w:val="center"/>
            </w:pPr>
            <w:r>
              <w:rPr>
                <w:sz w:val="18"/>
                <w:szCs w:val="18"/>
              </w:rPr>
              <w:t>中国</w:t>
            </w:r>
          </w:p>
        </w:tc>
        <w:tc>
          <w:tcPr>
            <w:tcW w:w="1323" w:type="dxa"/>
            <w:vAlign w:val="center"/>
          </w:tcPr>
          <w:p>
            <w:pPr>
              <w:ind w:left="-50" w:right="-50"/>
              <w:jc w:val="center"/>
            </w:pPr>
            <w:r>
              <w:rPr>
                <w:sz w:val="18"/>
                <w:szCs w:val="18"/>
              </w:rPr>
              <w:t>有效</w:t>
            </w:r>
          </w:p>
        </w:tc>
        <w:tc>
          <w:tcPr>
            <w:tcW w:w="1063" w:type="dxa"/>
            <w:shd w:val="clear" w:color="auto" w:fill="auto"/>
            <w:vAlign w:val="center"/>
          </w:tcPr>
          <w:p>
            <w:pPr>
              <w:jc w:val="center"/>
            </w:pPr>
            <w:r>
              <w:rPr>
                <w:rFonts w:hint="eastAsia"/>
              </w:rPr>
              <w:t>0</w:t>
            </w:r>
            <w:r>
              <w:t>7</w:t>
            </w:r>
          </w:p>
        </w:tc>
        <w:tc>
          <w:tcPr>
            <w:tcW w:w="1091" w:type="dxa"/>
            <w:vAlign w:val="center"/>
          </w:tcPr>
          <w:p>
            <w:pPr>
              <w:jc w:val="center"/>
            </w:pPr>
            <w:r>
              <w:t>是</w:t>
            </w:r>
          </w:p>
        </w:tc>
        <w:tc>
          <w:tcPr>
            <w:tcW w:w="873" w:type="dxa"/>
            <w:vAlign w:val="center"/>
          </w:tcPr>
          <w:p>
            <w:pPr>
              <w:jc w:val="center"/>
            </w:pPr>
            <w: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4" w:hRule="atLeast"/>
          <w:jc w:val="center"/>
        </w:trPr>
        <w:tc>
          <w:tcPr>
            <w:tcW w:w="481" w:type="dxa"/>
            <w:shd w:val="clear" w:color="auto" w:fill="auto"/>
            <w:vAlign w:val="center"/>
          </w:tcPr>
          <w:p>
            <w:pPr>
              <w:jc w:val="center"/>
            </w:pPr>
            <w:r>
              <w:rPr>
                <w:rFonts w:hint="eastAsia"/>
              </w:rPr>
              <w:t>8</w:t>
            </w:r>
          </w:p>
        </w:tc>
        <w:tc>
          <w:tcPr>
            <w:tcW w:w="1495" w:type="dxa"/>
            <w:vAlign w:val="center"/>
          </w:tcPr>
          <w:p>
            <w:pPr>
              <w:ind w:left="-105" w:leftChars="-50" w:right="-105" w:rightChars="-50"/>
              <w:rPr>
                <w:sz w:val="18"/>
                <w:szCs w:val="18"/>
              </w:rPr>
            </w:pPr>
            <w:r>
              <w:rPr>
                <w:sz w:val="18"/>
                <w:szCs w:val="18"/>
              </w:rPr>
              <w:t>一种基于测井曲线的煤与天然焦快速识别方法</w:t>
            </w:r>
          </w:p>
        </w:tc>
        <w:tc>
          <w:tcPr>
            <w:tcW w:w="1105" w:type="dxa"/>
            <w:vAlign w:val="center"/>
          </w:tcPr>
          <w:p>
            <w:pPr>
              <w:ind w:left="-50" w:right="-50"/>
            </w:pPr>
            <w:r>
              <w:rPr>
                <w:sz w:val="18"/>
                <w:szCs w:val="18"/>
              </w:rPr>
              <w:t>授权发明专利</w:t>
            </w:r>
          </w:p>
        </w:tc>
        <w:tc>
          <w:tcPr>
            <w:tcW w:w="1609" w:type="dxa"/>
            <w:vAlign w:val="center"/>
          </w:tcPr>
          <w:p>
            <w:pPr>
              <w:ind w:left="-105" w:leftChars="-50" w:right="-105" w:rightChars="-50"/>
              <w:rPr>
                <w:sz w:val="18"/>
                <w:szCs w:val="18"/>
              </w:rPr>
            </w:pPr>
            <w:r>
              <w:rPr>
                <w:sz w:val="18"/>
                <w:szCs w:val="18"/>
              </w:rPr>
              <w:t>吕大炜，刘海燕，李增学，王东东，王绪兵，勇鹏林，杨庆</w:t>
            </w:r>
          </w:p>
        </w:tc>
        <w:tc>
          <w:tcPr>
            <w:tcW w:w="1336" w:type="dxa"/>
            <w:shd w:val="clear" w:color="auto" w:fill="auto"/>
            <w:vAlign w:val="center"/>
          </w:tcPr>
          <w:p>
            <w:r>
              <w:rPr>
                <w:sz w:val="18"/>
                <w:szCs w:val="18"/>
              </w:rPr>
              <w:t>山东科技大学</w:t>
            </w:r>
          </w:p>
        </w:tc>
        <w:tc>
          <w:tcPr>
            <w:tcW w:w="1268" w:type="dxa"/>
            <w:vAlign w:val="center"/>
          </w:tcPr>
          <w:p>
            <w:pPr>
              <w:ind w:left="-105" w:leftChars="-50" w:right="-105" w:rightChars="-50"/>
              <w:jc w:val="center"/>
              <w:rPr>
                <w:sz w:val="18"/>
                <w:szCs w:val="18"/>
              </w:rPr>
            </w:pPr>
            <w:r>
              <w:rPr>
                <w:sz w:val="18"/>
                <w:szCs w:val="18"/>
              </w:rPr>
              <w:t>ZL 2016 1 0108145.2</w:t>
            </w:r>
          </w:p>
        </w:tc>
        <w:tc>
          <w:tcPr>
            <w:tcW w:w="1214" w:type="dxa"/>
            <w:vAlign w:val="center"/>
          </w:tcPr>
          <w:p>
            <w:pPr>
              <w:ind w:left="-105" w:leftChars="-50" w:right="-105" w:rightChars="-50"/>
              <w:jc w:val="center"/>
              <w:rPr>
                <w:sz w:val="18"/>
                <w:szCs w:val="18"/>
              </w:rPr>
            </w:pPr>
            <w:r>
              <w:rPr>
                <w:sz w:val="18"/>
                <w:szCs w:val="18"/>
              </w:rPr>
              <w:t>2017-04-15</w:t>
            </w:r>
          </w:p>
        </w:tc>
        <w:tc>
          <w:tcPr>
            <w:tcW w:w="1241" w:type="dxa"/>
            <w:vAlign w:val="center"/>
          </w:tcPr>
          <w:p>
            <w:pPr>
              <w:ind w:left="-50" w:right="-50"/>
              <w:jc w:val="center"/>
            </w:pPr>
            <w:r>
              <w:rPr>
                <w:sz w:val="18"/>
                <w:szCs w:val="18"/>
              </w:rPr>
              <w:t>中国</w:t>
            </w:r>
          </w:p>
        </w:tc>
        <w:tc>
          <w:tcPr>
            <w:tcW w:w="1323" w:type="dxa"/>
            <w:vAlign w:val="center"/>
          </w:tcPr>
          <w:p>
            <w:pPr>
              <w:ind w:left="-50" w:right="-50"/>
              <w:jc w:val="center"/>
            </w:pPr>
            <w:r>
              <w:rPr>
                <w:sz w:val="18"/>
                <w:szCs w:val="18"/>
              </w:rPr>
              <w:t>有效</w:t>
            </w:r>
          </w:p>
        </w:tc>
        <w:tc>
          <w:tcPr>
            <w:tcW w:w="1063" w:type="dxa"/>
            <w:shd w:val="clear" w:color="auto" w:fill="auto"/>
            <w:vAlign w:val="center"/>
          </w:tcPr>
          <w:p>
            <w:pPr>
              <w:jc w:val="center"/>
            </w:pPr>
            <w:r>
              <w:rPr>
                <w:rFonts w:hint="eastAsia"/>
              </w:rPr>
              <w:t>0</w:t>
            </w:r>
            <w:r>
              <w:t>8</w:t>
            </w:r>
          </w:p>
        </w:tc>
        <w:tc>
          <w:tcPr>
            <w:tcW w:w="1091" w:type="dxa"/>
            <w:vAlign w:val="center"/>
          </w:tcPr>
          <w:p>
            <w:pPr>
              <w:jc w:val="center"/>
            </w:pPr>
            <w:r>
              <w:t>是</w:t>
            </w:r>
          </w:p>
        </w:tc>
        <w:tc>
          <w:tcPr>
            <w:tcW w:w="873" w:type="dxa"/>
            <w:vAlign w:val="center"/>
          </w:tcPr>
          <w:p>
            <w:pPr>
              <w:jc w:val="center"/>
            </w:pPr>
            <w: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4" w:hRule="atLeast"/>
          <w:jc w:val="center"/>
        </w:trPr>
        <w:tc>
          <w:tcPr>
            <w:tcW w:w="481" w:type="dxa"/>
            <w:shd w:val="clear" w:color="auto" w:fill="auto"/>
            <w:vAlign w:val="center"/>
          </w:tcPr>
          <w:p>
            <w:pPr>
              <w:jc w:val="center"/>
            </w:pPr>
            <w:r>
              <w:rPr>
                <w:rFonts w:hint="eastAsia"/>
              </w:rPr>
              <w:t>9</w:t>
            </w:r>
          </w:p>
        </w:tc>
        <w:tc>
          <w:tcPr>
            <w:tcW w:w="1495" w:type="dxa"/>
            <w:shd w:val="clear" w:color="auto" w:fill="auto"/>
            <w:vAlign w:val="center"/>
          </w:tcPr>
          <w:p>
            <w:r>
              <w:rPr>
                <w:rFonts w:hint="eastAsia"/>
                <w:sz w:val="18"/>
                <w:szCs w:val="18"/>
              </w:rPr>
              <w:t>综合识别与验证巨厚煤层内部古气候旋回的方法</w:t>
            </w:r>
          </w:p>
        </w:tc>
        <w:tc>
          <w:tcPr>
            <w:tcW w:w="1105" w:type="dxa"/>
            <w:shd w:val="clear" w:color="auto" w:fill="auto"/>
            <w:vAlign w:val="center"/>
          </w:tcPr>
          <w:p>
            <w:pPr>
              <w:ind w:left="-50" w:right="-50"/>
            </w:pPr>
            <w:r>
              <w:rPr>
                <w:sz w:val="18"/>
                <w:szCs w:val="18"/>
              </w:rPr>
              <w:t>授权发明专利</w:t>
            </w:r>
          </w:p>
        </w:tc>
        <w:tc>
          <w:tcPr>
            <w:tcW w:w="1609" w:type="dxa"/>
            <w:shd w:val="clear" w:color="auto" w:fill="auto"/>
            <w:vAlign w:val="center"/>
          </w:tcPr>
          <w:p>
            <w:pPr>
              <w:ind w:left="-105" w:leftChars="-50" w:right="-105" w:rightChars="-50"/>
              <w:rPr>
                <w:sz w:val="18"/>
                <w:szCs w:val="18"/>
              </w:rPr>
            </w:pPr>
            <w:r>
              <w:rPr>
                <w:rFonts w:hint="eastAsia"/>
                <w:sz w:val="18"/>
                <w:szCs w:val="18"/>
              </w:rPr>
              <w:t>王东东，刘海燕，吕大炜，王平丽，付文钊，刘炳强，张之辉，徐小涛</w:t>
            </w:r>
          </w:p>
        </w:tc>
        <w:tc>
          <w:tcPr>
            <w:tcW w:w="1336" w:type="dxa"/>
            <w:shd w:val="clear" w:color="auto" w:fill="auto"/>
            <w:vAlign w:val="center"/>
          </w:tcPr>
          <w:p>
            <w:r>
              <w:rPr>
                <w:sz w:val="18"/>
                <w:szCs w:val="18"/>
              </w:rPr>
              <w:t>山东科技大学</w:t>
            </w:r>
          </w:p>
        </w:tc>
        <w:tc>
          <w:tcPr>
            <w:tcW w:w="1268" w:type="dxa"/>
            <w:shd w:val="clear" w:color="auto" w:fill="auto"/>
            <w:vAlign w:val="center"/>
          </w:tcPr>
          <w:p>
            <w:pPr>
              <w:jc w:val="center"/>
            </w:pPr>
            <w:r>
              <w:rPr>
                <w:rFonts w:hint="eastAsia"/>
                <w:sz w:val="18"/>
                <w:szCs w:val="18"/>
              </w:rPr>
              <w:t>ZL</w:t>
            </w:r>
            <w:r>
              <w:rPr>
                <w:sz w:val="18"/>
                <w:szCs w:val="18"/>
              </w:rPr>
              <w:t>201610319308.1</w:t>
            </w:r>
          </w:p>
        </w:tc>
        <w:tc>
          <w:tcPr>
            <w:tcW w:w="1214" w:type="dxa"/>
            <w:shd w:val="clear" w:color="auto" w:fill="auto"/>
            <w:vAlign w:val="center"/>
          </w:tcPr>
          <w:p>
            <w:pPr>
              <w:jc w:val="center"/>
            </w:pPr>
            <w:r>
              <w:rPr>
                <w:rFonts w:hint="eastAsia"/>
              </w:rPr>
              <w:t>2018-01-30</w:t>
            </w:r>
          </w:p>
        </w:tc>
        <w:tc>
          <w:tcPr>
            <w:tcW w:w="1241" w:type="dxa"/>
            <w:shd w:val="clear" w:color="auto" w:fill="auto"/>
            <w:vAlign w:val="center"/>
          </w:tcPr>
          <w:p>
            <w:pPr>
              <w:ind w:left="-50" w:right="-50"/>
              <w:jc w:val="center"/>
            </w:pPr>
            <w:r>
              <w:rPr>
                <w:sz w:val="18"/>
                <w:szCs w:val="18"/>
              </w:rPr>
              <w:t>中国</w:t>
            </w:r>
          </w:p>
        </w:tc>
        <w:tc>
          <w:tcPr>
            <w:tcW w:w="1323" w:type="dxa"/>
            <w:shd w:val="clear" w:color="auto" w:fill="auto"/>
            <w:vAlign w:val="center"/>
          </w:tcPr>
          <w:p>
            <w:pPr>
              <w:ind w:left="-50" w:right="-50"/>
              <w:jc w:val="center"/>
            </w:pPr>
            <w:r>
              <w:rPr>
                <w:sz w:val="18"/>
                <w:szCs w:val="18"/>
              </w:rPr>
              <w:t>有效</w:t>
            </w:r>
          </w:p>
        </w:tc>
        <w:tc>
          <w:tcPr>
            <w:tcW w:w="1063" w:type="dxa"/>
            <w:shd w:val="clear" w:color="auto" w:fill="auto"/>
            <w:vAlign w:val="center"/>
          </w:tcPr>
          <w:p>
            <w:pPr>
              <w:jc w:val="center"/>
            </w:pPr>
            <w:r>
              <w:rPr>
                <w:rFonts w:hint="eastAsia"/>
              </w:rPr>
              <w:t>0</w:t>
            </w:r>
            <w:r>
              <w:t>9</w:t>
            </w:r>
          </w:p>
        </w:tc>
        <w:tc>
          <w:tcPr>
            <w:tcW w:w="1091" w:type="dxa"/>
            <w:vAlign w:val="center"/>
          </w:tcPr>
          <w:p>
            <w:pPr>
              <w:jc w:val="center"/>
            </w:pPr>
            <w:r>
              <w:rPr>
                <w:rFonts w:hint="eastAsia"/>
              </w:rPr>
              <w:t>否</w:t>
            </w:r>
          </w:p>
        </w:tc>
        <w:tc>
          <w:tcPr>
            <w:tcW w:w="873" w:type="dxa"/>
            <w:vAlign w:val="center"/>
          </w:tcPr>
          <w:p>
            <w:pPr>
              <w:jc w:val="center"/>
            </w:pPr>
            <w: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4" w:hRule="atLeast"/>
          <w:jc w:val="center"/>
        </w:trPr>
        <w:tc>
          <w:tcPr>
            <w:tcW w:w="481" w:type="dxa"/>
            <w:shd w:val="clear" w:color="auto" w:fill="auto"/>
            <w:vAlign w:val="center"/>
          </w:tcPr>
          <w:p>
            <w:pPr>
              <w:jc w:val="center"/>
            </w:pPr>
            <w:r>
              <w:rPr>
                <w:rFonts w:hint="eastAsia"/>
              </w:rPr>
              <w:t>1</w:t>
            </w:r>
            <w:r>
              <w:t>0</w:t>
            </w:r>
          </w:p>
        </w:tc>
        <w:tc>
          <w:tcPr>
            <w:tcW w:w="1495" w:type="dxa"/>
            <w:shd w:val="clear" w:color="auto" w:fill="auto"/>
            <w:vAlign w:val="center"/>
          </w:tcPr>
          <w:p>
            <w:pPr>
              <w:rPr>
                <w:sz w:val="18"/>
                <w:szCs w:val="18"/>
              </w:rPr>
            </w:pPr>
            <w:r>
              <w:rPr>
                <w:rFonts w:hint="eastAsia"/>
                <w:sz w:val="18"/>
                <w:szCs w:val="18"/>
              </w:rPr>
              <w:t>一种从粉煤灰中浸出锂的方法</w:t>
            </w:r>
          </w:p>
        </w:tc>
        <w:tc>
          <w:tcPr>
            <w:tcW w:w="1105" w:type="dxa"/>
            <w:shd w:val="clear" w:color="auto" w:fill="auto"/>
            <w:vAlign w:val="center"/>
          </w:tcPr>
          <w:p>
            <w:pPr>
              <w:ind w:left="-50" w:right="-50"/>
              <w:rPr>
                <w:sz w:val="18"/>
                <w:szCs w:val="18"/>
              </w:rPr>
            </w:pPr>
            <w:r>
              <w:rPr>
                <w:rFonts w:hint="eastAsia"/>
                <w:sz w:val="18"/>
                <w:szCs w:val="18"/>
              </w:rPr>
              <w:t>授权发明专利</w:t>
            </w:r>
          </w:p>
        </w:tc>
        <w:tc>
          <w:tcPr>
            <w:tcW w:w="1609" w:type="dxa"/>
            <w:shd w:val="clear" w:color="auto" w:fill="auto"/>
            <w:vAlign w:val="center"/>
          </w:tcPr>
          <w:p>
            <w:pPr>
              <w:ind w:left="-105" w:leftChars="-50" w:right="-105" w:rightChars="-50"/>
              <w:rPr>
                <w:sz w:val="18"/>
                <w:szCs w:val="18"/>
              </w:rPr>
            </w:pPr>
            <w:r>
              <w:rPr>
                <w:sz w:val="18"/>
                <w:szCs w:val="18"/>
              </w:rPr>
              <w:t>李彦恒</w:t>
            </w:r>
            <w:r>
              <w:rPr>
                <w:rFonts w:hint="eastAsia"/>
                <w:sz w:val="18"/>
                <w:szCs w:val="18"/>
              </w:rPr>
              <w:t>，安佳伟，孙玉壮，郝志平，樊景森，张旭</w:t>
            </w:r>
          </w:p>
        </w:tc>
        <w:tc>
          <w:tcPr>
            <w:tcW w:w="1336" w:type="dxa"/>
            <w:shd w:val="clear" w:color="auto" w:fill="auto"/>
            <w:vAlign w:val="center"/>
          </w:tcPr>
          <w:p>
            <w:pPr>
              <w:rPr>
                <w:sz w:val="18"/>
                <w:szCs w:val="18"/>
              </w:rPr>
            </w:pPr>
            <w:r>
              <w:rPr>
                <w:rFonts w:hint="eastAsia"/>
                <w:sz w:val="18"/>
                <w:szCs w:val="18"/>
              </w:rPr>
              <w:t>河北工程大学</w:t>
            </w:r>
          </w:p>
        </w:tc>
        <w:tc>
          <w:tcPr>
            <w:tcW w:w="1268" w:type="dxa"/>
            <w:shd w:val="clear" w:color="auto" w:fill="auto"/>
            <w:vAlign w:val="center"/>
          </w:tcPr>
          <w:p>
            <w:pPr>
              <w:jc w:val="center"/>
              <w:rPr>
                <w:sz w:val="18"/>
                <w:szCs w:val="18"/>
              </w:rPr>
            </w:pPr>
            <w:r>
              <w:rPr>
                <w:rFonts w:hint="eastAsia"/>
                <w:sz w:val="18"/>
                <w:szCs w:val="18"/>
              </w:rPr>
              <w:t>Z</w:t>
            </w:r>
            <w:r>
              <w:rPr>
                <w:sz w:val="18"/>
                <w:szCs w:val="18"/>
              </w:rPr>
              <w:t>L201710584943.7</w:t>
            </w:r>
          </w:p>
        </w:tc>
        <w:tc>
          <w:tcPr>
            <w:tcW w:w="1214" w:type="dxa"/>
            <w:shd w:val="clear" w:color="auto" w:fill="auto"/>
            <w:vAlign w:val="center"/>
          </w:tcPr>
          <w:p>
            <w:pPr>
              <w:jc w:val="center"/>
              <w:rPr>
                <w:sz w:val="18"/>
                <w:szCs w:val="18"/>
              </w:rPr>
            </w:pPr>
            <w:r>
              <w:rPr>
                <w:rFonts w:hint="eastAsia"/>
                <w:sz w:val="18"/>
                <w:szCs w:val="18"/>
              </w:rPr>
              <w:t>2</w:t>
            </w:r>
            <w:r>
              <w:rPr>
                <w:sz w:val="18"/>
                <w:szCs w:val="18"/>
              </w:rPr>
              <w:t>019</w:t>
            </w:r>
            <w:r>
              <w:rPr>
                <w:rFonts w:hint="eastAsia"/>
                <w:sz w:val="18"/>
                <w:szCs w:val="18"/>
              </w:rPr>
              <w:t>-</w:t>
            </w:r>
            <w:r>
              <w:rPr>
                <w:sz w:val="18"/>
                <w:szCs w:val="18"/>
              </w:rPr>
              <w:t>3</w:t>
            </w:r>
            <w:r>
              <w:rPr>
                <w:rFonts w:hint="eastAsia"/>
                <w:sz w:val="18"/>
                <w:szCs w:val="18"/>
              </w:rPr>
              <w:t>-</w:t>
            </w:r>
            <w:r>
              <w:rPr>
                <w:sz w:val="18"/>
                <w:szCs w:val="18"/>
              </w:rPr>
              <w:t>15</w:t>
            </w:r>
          </w:p>
        </w:tc>
        <w:tc>
          <w:tcPr>
            <w:tcW w:w="1241" w:type="dxa"/>
            <w:shd w:val="clear" w:color="auto" w:fill="auto"/>
            <w:vAlign w:val="center"/>
          </w:tcPr>
          <w:p>
            <w:pPr>
              <w:jc w:val="center"/>
              <w:rPr>
                <w:sz w:val="18"/>
                <w:szCs w:val="18"/>
              </w:rPr>
            </w:pPr>
            <w:r>
              <w:rPr>
                <w:rFonts w:hint="eastAsia"/>
                <w:sz w:val="18"/>
                <w:szCs w:val="18"/>
              </w:rPr>
              <w:t>中国</w:t>
            </w:r>
          </w:p>
        </w:tc>
        <w:tc>
          <w:tcPr>
            <w:tcW w:w="1323" w:type="dxa"/>
            <w:shd w:val="clear" w:color="auto" w:fill="auto"/>
            <w:vAlign w:val="center"/>
          </w:tcPr>
          <w:p>
            <w:pPr>
              <w:jc w:val="center"/>
              <w:rPr>
                <w:sz w:val="18"/>
                <w:szCs w:val="18"/>
              </w:rPr>
            </w:pPr>
            <w:r>
              <w:rPr>
                <w:rFonts w:hint="eastAsia"/>
                <w:sz w:val="18"/>
                <w:szCs w:val="18"/>
              </w:rPr>
              <w:t>有效</w:t>
            </w:r>
          </w:p>
        </w:tc>
        <w:tc>
          <w:tcPr>
            <w:tcW w:w="1063" w:type="dxa"/>
            <w:shd w:val="clear" w:color="auto" w:fill="auto"/>
            <w:vAlign w:val="center"/>
          </w:tcPr>
          <w:p>
            <w:pPr>
              <w:jc w:val="center"/>
              <w:rPr>
                <w:sz w:val="18"/>
                <w:szCs w:val="18"/>
              </w:rPr>
            </w:pPr>
            <w:r>
              <w:rPr>
                <w:rFonts w:hint="eastAsia"/>
                <w:sz w:val="18"/>
                <w:szCs w:val="18"/>
              </w:rPr>
              <w:t>1</w:t>
            </w:r>
            <w:r>
              <w:rPr>
                <w:sz w:val="18"/>
                <w:szCs w:val="18"/>
              </w:rPr>
              <w:t>0</w:t>
            </w:r>
          </w:p>
        </w:tc>
        <w:tc>
          <w:tcPr>
            <w:tcW w:w="1091" w:type="dxa"/>
            <w:vAlign w:val="center"/>
          </w:tcPr>
          <w:p>
            <w:pPr>
              <w:jc w:val="center"/>
              <w:rPr>
                <w:sz w:val="18"/>
                <w:szCs w:val="18"/>
              </w:rPr>
            </w:pPr>
            <w:r>
              <w:rPr>
                <w:rFonts w:hint="eastAsia"/>
                <w:sz w:val="18"/>
                <w:szCs w:val="18"/>
              </w:rPr>
              <w:t>否</w:t>
            </w:r>
          </w:p>
        </w:tc>
        <w:tc>
          <w:tcPr>
            <w:tcW w:w="873" w:type="dxa"/>
            <w:vAlign w:val="center"/>
          </w:tcPr>
          <w:p>
            <w:pPr>
              <w:jc w:val="center"/>
              <w:rPr>
                <w:sz w:val="18"/>
                <w:szCs w:val="18"/>
              </w:rPr>
            </w:pPr>
            <w:r>
              <w:rPr>
                <w:rFonts w:hint="eastAsia"/>
                <w:sz w:val="18"/>
                <w:szCs w:val="18"/>
              </w:rPr>
              <w:t>否</w:t>
            </w:r>
          </w:p>
        </w:tc>
      </w:tr>
    </w:tbl>
    <w:p>
      <w:pPr>
        <w:spacing w:line="360" w:lineRule="auto"/>
        <w:rPr>
          <w:rFonts w:ascii="宋体" w:hAnsi="宋体"/>
          <w:sz w:val="24"/>
          <w:szCs w:val="32"/>
        </w:rPr>
        <w:sectPr>
          <w:pgSz w:w="16838" w:h="11906" w:orient="landscape"/>
          <w:pgMar w:top="1560" w:right="1440" w:bottom="1416" w:left="1440" w:header="851" w:footer="992" w:gutter="0"/>
          <w:cols w:space="425" w:num="1"/>
          <w:docGrid w:type="lines" w:linePitch="312" w:charSpace="0"/>
        </w:sectPr>
      </w:pPr>
    </w:p>
    <w:p>
      <w:pPr>
        <w:spacing w:line="360" w:lineRule="auto"/>
        <w:rPr>
          <w:rFonts w:ascii="宋体" w:hAnsi="宋体"/>
          <w:sz w:val="24"/>
          <w:szCs w:val="32"/>
        </w:rPr>
      </w:pPr>
      <w:r>
        <w:rPr>
          <w:rFonts w:hint="eastAsia" w:ascii="宋体" w:hAnsi="宋体"/>
          <w:b/>
          <w:sz w:val="24"/>
          <w:szCs w:val="32"/>
        </w:rPr>
        <w:t>七、主要完成人情况</w:t>
      </w:r>
    </w:p>
    <w:tbl>
      <w:tblPr>
        <w:tblStyle w:val="4"/>
        <w:tblW w:w="8936"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3"/>
        <w:gridCol w:w="679"/>
        <w:gridCol w:w="1009"/>
        <w:gridCol w:w="2192"/>
        <w:gridCol w:w="2268"/>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3" w:type="dxa"/>
            <w:vAlign w:val="center"/>
          </w:tcPr>
          <w:p>
            <w:pPr>
              <w:snapToGrid w:val="0"/>
              <w:spacing w:line="360" w:lineRule="exact"/>
              <w:ind w:left="-63" w:leftChars="-30" w:right="-63" w:rightChars="-30"/>
              <w:contextualSpacing/>
              <w:jc w:val="center"/>
              <w:rPr>
                <w:b/>
                <w:szCs w:val="21"/>
              </w:rPr>
            </w:pPr>
            <w:r>
              <w:rPr>
                <w:b/>
                <w:szCs w:val="21"/>
              </w:rPr>
              <w:t>姓名</w:t>
            </w:r>
          </w:p>
        </w:tc>
        <w:tc>
          <w:tcPr>
            <w:tcW w:w="679" w:type="dxa"/>
            <w:vAlign w:val="center"/>
          </w:tcPr>
          <w:p>
            <w:pPr>
              <w:snapToGrid w:val="0"/>
              <w:spacing w:line="360" w:lineRule="exact"/>
              <w:ind w:left="-63" w:leftChars="-30" w:right="-63" w:rightChars="-30"/>
              <w:contextualSpacing/>
              <w:jc w:val="center"/>
              <w:rPr>
                <w:b/>
                <w:szCs w:val="21"/>
              </w:rPr>
            </w:pPr>
            <w:r>
              <w:rPr>
                <w:b/>
                <w:szCs w:val="21"/>
              </w:rPr>
              <w:t>排名</w:t>
            </w:r>
          </w:p>
        </w:tc>
        <w:tc>
          <w:tcPr>
            <w:tcW w:w="1009" w:type="dxa"/>
            <w:vAlign w:val="center"/>
          </w:tcPr>
          <w:p>
            <w:pPr>
              <w:snapToGrid w:val="0"/>
              <w:spacing w:line="360" w:lineRule="exact"/>
              <w:ind w:left="-63" w:leftChars="-30" w:right="-63" w:rightChars="-30"/>
              <w:contextualSpacing/>
              <w:jc w:val="center"/>
              <w:rPr>
                <w:b/>
                <w:szCs w:val="21"/>
              </w:rPr>
            </w:pPr>
            <w:r>
              <w:rPr>
                <w:b/>
                <w:szCs w:val="21"/>
              </w:rPr>
              <w:t>技术职称</w:t>
            </w:r>
          </w:p>
        </w:tc>
        <w:tc>
          <w:tcPr>
            <w:tcW w:w="2192" w:type="dxa"/>
            <w:vAlign w:val="center"/>
          </w:tcPr>
          <w:p>
            <w:pPr>
              <w:snapToGrid w:val="0"/>
              <w:spacing w:line="360" w:lineRule="exact"/>
              <w:ind w:left="-63" w:leftChars="-30" w:right="-63" w:rightChars="-30"/>
              <w:contextualSpacing/>
              <w:jc w:val="center"/>
              <w:rPr>
                <w:b/>
                <w:szCs w:val="21"/>
              </w:rPr>
            </w:pPr>
            <w:r>
              <w:rPr>
                <w:b/>
                <w:szCs w:val="21"/>
              </w:rPr>
              <w:t>工作单位</w:t>
            </w:r>
          </w:p>
        </w:tc>
        <w:tc>
          <w:tcPr>
            <w:tcW w:w="2268" w:type="dxa"/>
            <w:vAlign w:val="center"/>
          </w:tcPr>
          <w:p>
            <w:pPr>
              <w:snapToGrid w:val="0"/>
              <w:spacing w:line="360" w:lineRule="exact"/>
              <w:ind w:left="-63" w:leftChars="-30" w:right="-63" w:rightChars="-30"/>
              <w:contextualSpacing/>
              <w:jc w:val="center"/>
              <w:rPr>
                <w:b/>
                <w:szCs w:val="21"/>
              </w:rPr>
            </w:pPr>
            <w:r>
              <w:rPr>
                <w:b/>
                <w:szCs w:val="21"/>
              </w:rPr>
              <w:t>完成单位</w:t>
            </w:r>
          </w:p>
        </w:tc>
        <w:tc>
          <w:tcPr>
            <w:tcW w:w="1985" w:type="dxa"/>
          </w:tcPr>
          <w:p>
            <w:pPr>
              <w:snapToGrid w:val="0"/>
              <w:spacing w:line="360" w:lineRule="exact"/>
              <w:ind w:left="-63" w:leftChars="-30" w:right="-63" w:rightChars="-30"/>
              <w:contextualSpacing/>
              <w:jc w:val="center"/>
              <w:rPr>
                <w:b/>
                <w:szCs w:val="21"/>
              </w:rPr>
            </w:pPr>
            <w:r>
              <w:rPr>
                <w:b/>
                <w:szCs w:val="21"/>
              </w:rPr>
              <w:t>对本项目技术</w:t>
            </w:r>
          </w:p>
          <w:p>
            <w:pPr>
              <w:snapToGrid w:val="0"/>
              <w:spacing w:line="360" w:lineRule="exact"/>
              <w:ind w:left="-63" w:leftChars="-30" w:right="-63" w:rightChars="-30"/>
              <w:contextualSpacing/>
              <w:jc w:val="center"/>
              <w:rPr>
                <w:b/>
                <w:szCs w:val="21"/>
              </w:rPr>
            </w:pPr>
            <w:r>
              <w:rPr>
                <w:b/>
                <w:szCs w:val="21"/>
              </w:rPr>
              <w:t>创造性贡献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3" w:type="dxa"/>
            <w:vAlign w:val="center"/>
          </w:tcPr>
          <w:p>
            <w:pPr>
              <w:snapToGrid w:val="0"/>
              <w:spacing w:line="360" w:lineRule="exact"/>
              <w:ind w:left="-63" w:leftChars="-30" w:right="-63" w:rightChars="-30"/>
              <w:contextualSpacing/>
              <w:jc w:val="center"/>
              <w:rPr>
                <w:szCs w:val="21"/>
              </w:rPr>
            </w:pPr>
            <w:r>
              <w:rPr>
                <w:szCs w:val="21"/>
              </w:rPr>
              <w:t>李增学</w:t>
            </w:r>
          </w:p>
        </w:tc>
        <w:tc>
          <w:tcPr>
            <w:tcW w:w="679" w:type="dxa"/>
            <w:vAlign w:val="center"/>
          </w:tcPr>
          <w:p>
            <w:pPr>
              <w:snapToGrid w:val="0"/>
              <w:spacing w:line="360" w:lineRule="exact"/>
              <w:ind w:left="-63" w:leftChars="-30" w:right="-63" w:rightChars="-30"/>
              <w:contextualSpacing/>
              <w:jc w:val="center"/>
              <w:rPr>
                <w:szCs w:val="21"/>
              </w:rPr>
            </w:pPr>
            <w:r>
              <w:rPr>
                <w:szCs w:val="21"/>
              </w:rPr>
              <w:t>1</w:t>
            </w:r>
          </w:p>
        </w:tc>
        <w:tc>
          <w:tcPr>
            <w:tcW w:w="1009" w:type="dxa"/>
            <w:vAlign w:val="center"/>
          </w:tcPr>
          <w:p>
            <w:pPr>
              <w:snapToGrid w:val="0"/>
              <w:spacing w:line="360" w:lineRule="exact"/>
              <w:ind w:left="-63" w:leftChars="-30" w:right="-63" w:rightChars="-30"/>
              <w:contextualSpacing/>
              <w:jc w:val="center"/>
              <w:rPr>
                <w:szCs w:val="21"/>
              </w:rPr>
            </w:pPr>
            <w:r>
              <w:rPr>
                <w:szCs w:val="21"/>
              </w:rPr>
              <w:t>正高</w:t>
            </w:r>
          </w:p>
        </w:tc>
        <w:tc>
          <w:tcPr>
            <w:tcW w:w="2192" w:type="dxa"/>
            <w:vAlign w:val="center"/>
          </w:tcPr>
          <w:p>
            <w:pPr>
              <w:snapToGrid w:val="0"/>
              <w:spacing w:line="360" w:lineRule="exact"/>
              <w:ind w:left="-63" w:leftChars="-30" w:right="-63" w:rightChars="-30"/>
              <w:contextualSpacing/>
              <w:jc w:val="center"/>
              <w:rPr>
                <w:szCs w:val="21"/>
              </w:rPr>
            </w:pPr>
            <w:r>
              <w:rPr>
                <w:szCs w:val="21"/>
              </w:rPr>
              <w:t>山东科技大学</w:t>
            </w:r>
          </w:p>
        </w:tc>
        <w:tc>
          <w:tcPr>
            <w:tcW w:w="2268" w:type="dxa"/>
            <w:vAlign w:val="center"/>
          </w:tcPr>
          <w:p>
            <w:pPr>
              <w:snapToGrid w:val="0"/>
              <w:spacing w:line="360" w:lineRule="exact"/>
              <w:ind w:left="-63" w:leftChars="-30" w:right="-63" w:rightChars="-30"/>
              <w:contextualSpacing/>
              <w:jc w:val="center"/>
              <w:rPr>
                <w:szCs w:val="21"/>
              </w:rPr>
            </w:pPr>
            <w:r>
              <w:rPr>
                <w:szCs w:val="21"/>
              </w:rPr>
              <w:t>山东科技大学</w:t>
            </w:r>
          </w:p>
        </w:tc>
        <w:tc>
          <w:tcPr>
            <w:tcW w:w="1985" w:type="dxa"/>
          </w:tcPr>
          <w:p>
            <w:pPr>
              <w:snapToGrid w:val="0"/>
              <w:spacing w:line="360" w:lineRule="exact"/>
              <w:ind w:left="-63" w:leftChars="-30" w:right="-63" w:rightChars="-30"/>
              <w:contextualSpacing/>
              <w:rPr>
                <w:szCs w:val="21"/>
              </w:rPr>
            </w:pPr>
            <w:r>
              <w:rPr>
                <w:rFonts w:hint="eastAsia"/>
                <w:szCs w:val="21"/>
              </w:rPr>
              <w:t>创新点1、2、3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3" w:type="dxa"/>
            <w:vAlign w:val="center"/>
          </w:tcPr>
          <w:p>
            <w:pPr>
              <w:snapToGrid w:val="0"/>
              <w:spacing w:line="360" w:lineRule="exact"/>
              <w:ind w:left="-63" w:leftChars="-30" w:right="-63" w:rightChars="-30"/>
              <w:contextualSpacing/>
              <w:jc w:val="center"/>
              <w:rPr>
                <w:szCs w:val="21"/>
              </w:rPr>
            </w:pPr>
            <w:r>
              <w:rPr>
                <w:szCs w:val="21"/>
              </w:rPr>
              <w:t>王怀洪</w:t>
            </w:r>
          </w:p>
        </w:tc>
        <w:tc>
          <w:tcPr>
            <w:tcW w:w="679" w:type="dxa"/>
            <w:vAlign w:val="center"/>
          </w:tcPr>
          <w:p>
            <w:pPr>
              <w:snapToGrid w:val="0"/>
              <w:spacing w:line="360" w:lineRule="exact"/>
              <w:ind w:left="-63" w:leftChars="-30" w:right="-63" w:rightChars="-30"/>
              <w:contextualSpacing/>
              <w:jc w:val="center"/>
              <w:rPr>
                <w:szCs w:val="21"/>
              </w:rPr>
            </w:pPr>
            <w:r>
              <w:rPr>
                <w:szCs w:val="21"/>
              </w:rPr>
              <w:t>2</w:t>
            </w:r>
          </w:p>
        </w:tc>
        <w:tc>
          <w:tcPr>
            <w:tcW w:w="1009" w:type="dxa"/>
            <w:vAlign w:val="center"/>
          </w:tcPr>
          <w:p>
            <w:pPr>
              <w:snapToGrid w:val="0"/>
              <w:spacing w:line="360" w:lineRule="exact"/>
              <w:ind w:left="-63" w:leftChars="-30" w:right="-63" w:rightChars="-30"/>
              <w:contextualSpacing/>
              <w:jc w:val="center"/>
              <w:rPr>
                <w:szCs w:val="21"/>
              </w:rPr>
            </w:pPr>
            <w:r>
              <w:rPr>
                <w:szCs w:val="21"/>
              </w:rPr>
              <w:t>正高</w:t>
            </w:r>
          </w:p>
        </w:tc>
        <w:tc>
          <w:tcPr>
            <w:tcW w:w="2192" w:type="dxa"/>
            <w:vAlign w:val="center"/>
          </w:tcPr>
          <w:p>
            <w:pPr>
              <w:snapToGrid w:val="0"/>
              <w:spacing w:line="360" w:lineRule="exact"/>
              <w:ind w:left="-63" w:leftChars="-30" w:right="-63" w:rightChars="-30"/>
              <w:contextualSpacing/>
              <w:jc w:val="center"/>
              <w:rPr>
                <w:szCs w:val="21"/>
              </w:rPr>
            </w:pPr>
            <w:r>
              <w:rPr>
                <w:szCs w:val="21"/>
              </w:rPr>
              <w:t>山东省煤田地质规划勘察研究院</w:t>
            </w:r>
          </w:p>
        </w:tc>
        <w:tc>
          <w:tcPr>
            <w:tcW w:w="2268" w:type="dxa"/>
            <w:vAlign w:val="center"/>
          </w:tcPr>
          <w:p>
            <w:pPr>
              <w:snapToGrid w:val="0"/>
              <w:spacing w:line="360" w:lineRule="exact"/>
              <w:ind w:left="-63" w:leftChars="-30" w:right="-63" w:rightChars="-30"/>
              <w:contextualSpacing/>
              <w:jc w:val="center"/>
              <w:rPr>
                <w:szCs w:val="21"/>
              </w:rPr>
            </w:pPr>
            <w:r>
              <w:rPr>
                <w:szCs w:val="21"/>
              </w:rPr>
              <w:t>山东省煤田地质规划勘察研究院</w:t>
            </w:r>
          </w:p>
        </w:tc>
        <w:tc>
          <w:tcPr>
            <w:tcW w:w="1985" w:type="dxa"/>
          </w:tcPr>
          <w:p>
            <w:pPr>
              <w:snapToGrid w:val="0"/>
              <w:spacing w:line="360" w:lineRule="exact"/>
              <w:ind w:left="-63" w:leftChars="-30" w:right="-63" w:rightChars="-30"/>
              <w:contextualSpacing/>
              <w:rPr>
                <w:szCs w:val="21"/>
              </w:rPr>
            </w:pPr>
            <w:r>
              <w:rPr>
                <w:rFonts w:hint="eastAsia"/>
                <w:szCs w:val="21"/>
              </w:rPr>
              <w:t>创新点1、3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3" w:type="dxa"/>
            <w:vAlign w:val="center"/>
          </w:tcPr>
          <w:p>
            <w:pPr>
              <w:snapToGrid w:val="0"/>
              <w:spacing w:line="360" w:lineRule="exact"/>
              <w:ind w:left="-63" w:leftChars="-30" w:right="-63" w:rightChars="-30"/>
              <w:contextualSpacing/>
              <w:jc w:val="center"/>
              <w:rPr>
                <w:szCs w:val="21"/>
              </w:rPr>
            </w:pPr>
            <w:r>
              <w:rPr>
                <w:szCs w:val="21"/>
              </w:rPr>
              <w:t>吕大炜</w:t>
            </w:r>
          </w:p>
        </w:tc>
        <w:tc>
          <w:tcPr>
            <w:tcW w:w="679" w:type="dxa"/>
            <w:vAlign w:val="center"/>
          </w:tcPr>
          <w:p>
            <w:pPr>
              <w:snapToGrid w:val="0"/>
              <w:spacing w:line="360" w:lineRule="exact"/>
              <w:ind w:left="-63" w:leftChars="-30" w:right="-63" w:rightChars="-30"/>
              <w:contextualSpacing/>
              <w:jc w:val="center"/>
              <w:rPr>
                <w:szCs w:val="21"/>
              </w:rPr>
            </w:pPr>
            <w:r>
              <w:rPr>
                <w:szCs w:val="21"/>
              </w:rPr>
              <w:t>3</w:t>
            </w:r>
          </w:p>
        </w:tc>
        <w:tc>
          <w:tcPr>
            <w:tcW w:w="1009" w:type="dxa"/>
            <w:vAlign w:val="center"/>
          </w:tcPr>
          <w:p>
            <w:pPr>
              <w:snapToGrid w:val="0"/>
              <w:spacing w:line="360" w:lineRule="exact"/>
              <w:ind w:left="-63" w:leftChars="-30" w:right="-63" w:rightChars="-30"/>
              <w:contextualSpacing/>
              <w:jc w:val="center"/>
              <w:rPr>
                <w:szCs w:val="21"/>
              </w:rPr>
            </w:pPr>
            <w:r>
              <w:rPr>
                <w:szCs w:val="21"/>
              </w:rPr>
              <w:t>副高</w:t>
            </w:r>
          </w:p>
        </w:tc>
        <w:tc>
          <w:tcPr>
            <w:tcW w:w="2192" w:type="dxa"/>
            <w:vAlign w:val="center"/>
          </w:tcPr>
          <w:p>
            <w:pPr>
              <w:snapToGrid w:val="0"/>
              <w:spacing w:line="360" w:lineRule="exact"/>
              <w:ind w:left="-63" w:leftChars="-30" w:right="-63" w:rightChars="-30"/>
              <w:contextualSpacing/>
              <w:jc w:val="center"/>
              <w:rPr>
                <w:szCs w:val="21"/>
              </w:rPr>
            </w:pPr>
            <w:r>
              <w:rPr>
                <w:szCs w:val="21"/>
              </w:rPr>
              <w:t>山东科技大学</w:t>
            </w:r>
          </w:p>
        </w:tc>
        <w:tc>
          <w:tcPr>
            <w:tcW w:w="2268" w:type="dxa"/>
            <w:vAlign w:val="center"/>
          </w:tcPr>
          <w:p>
            <w:pPr>
              <w:snapToGrid w:val="0"/>
              <w:spacing w:line="360" w:lineRule="exact"/>
              <w:ind w:left="-63" w:leftChars="-30" w:right="-63" w:rightChars="-30"/>
              <w:contextualSpacing/>
              <w:jc w:val="center"/>
              <w:rPr>
                <w:szCs w:val="21"/>
              </w:rPr>
            </w:pPr>
            <w:r>
              <w:rPr>
                <w:szCs w:val="21"/>
              </w:rPr>
              <w:t>山东科技大学</w:t>
            </w:r>
          </w:p>
        </w:tc>
        <w:tc>
          <w:tcPr>
            <w:tcW w:w="1985" w:type="dxa"/>
          </w:tcPr>
          <w:p>
            <w:pPr>
              <w:snapToGrid w:val="0"/>
              <w:spacing w:line="360" w:lineRule="exact"/>
              <w:ind w:left="-63" w:leftChars="-30" w:right="-63" w:rightChars="-30"/>
              <w:contextualSpacing/>
              <w:rPr>
                <w:szCs w:val="21"/>
              </w:rPr>
            </w:pPr>
            <w:r>
              <w:rPr>
                <w:rFonts w:hint="eastAsia"/>
                <w:szCs w:val="21"/>
              </w:rPr>
              <w:t>创新点1、2、3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3" w:type="dxa"/>
            <w:vAlign w:val="center"/>
          </w:tcPr>
          <w:p>
            <w:pPr>
              <w:snapToGrid w:val="0"/>
              <w:spacing w:line="360" w:lineRule="exact"/>
              <w:ind w:left="-63" w:leftChars="-30" w:right="-63" w:rightChars="-30"/>
              <w:contextualSpacing/>
              <w:jc w:val="center"/>
              <w:rPr>
                <w:szCs w:val="21"/>
              </w:rPr>
            </w:pPr>
            <w:r>
              <w:rPr>
                <w:szCs w:val="21"/>
              </w:rPr>
              <w:t>秦身钧</w:t>
            </w:r>
          </w:p>
        </w:tc>
        <w:tc>
          <w:tcPr>
            <w:tcW w:w="679" w:type="dxa"/>
            <w:vAlign w:val="center"/>
          </w:tcPr>
          <w:p>
            <w:pPr>
              <w:snapToGrid w:val="0"/>
              <w:spacing w:line="360" w:lineRule="exact"/>
              <w:ind w:left="-63" w:leftChars="-30" w:right="-63" w:rightChars="-30"/>
              <w:contextualSpacing/>
              <w:jc w:val="center"/>
              <w:rPr>
                <w:szCs w:val="21"/>
              </w:rPr>
            </w:pPr>
            <w:r>
              <w:rPr>
                <w:szCs w:val="21"/>
              </w:rPr>
              <w:t>4</w:t>
            </w:r>
          </w:p>
        </w:tc>
        <w:tc>
          <w:tcPr>
            <w:tcW w:w="1009" w:type="dxa"/>
            <w:vAlign w:val="center"/>
          </w:tcPr>
          <w:p>
            <w:pPr>
              <w:snapToGrid w:val="0"/>
              <w:spacing w:line="360" w:lineRule="exact"/>
              <w:ind w:left="-63" w:leftChars="-30" w:right="-63" w:rightChars="-30"/>
              <w:contextualSpacing/>
              <w:jc w:val="center"/>
              <w:rPr>
                <w:szCs w:val="21"/>
              </w:rPr>
            </w:pPr>
            <w:r>
              <w:rPr>
                <w:szCs w:val="21"/>
              </w:rPr>
              <w:t>正高</w:t>
            </w:r>
          </w:p>
        </w:tc>
        <w:tc>
          <w:tcPr>
            <w:tcW w:w="2192" w:type="dxa"/>
            <w:vAlign w:val="center"/>
          </w:tcPr>
          <w:p>
            <w:pPr>
              <w:snapToGrid w:val="0"/>
              <w:spacing w:line="360" w:lineRule="exact"/>
              <w:ind w:left="-63" w:leftChars="-30" w:right="-63" w:rightChars="-30"/>
              <w:contextualSpacing/>
              <w:jc w:val="center"/>
              <w:rPr>
                <w:szCs w:val="21"/>
              </w:rPr>
            </w:pPr>
            <w:r>
              <w:rPr>
                <w:rFonts w:hint="eastAsia"/>
                <w:szCs w:val="21"/>
              </w:rPr>
              <w:t>河北工程大学</w:t>
            </w:r>
          </w:p>
        </w:tc>
        <w:tc>
          <w:tcPr>
            <w:tcW w:w="2268" w:type="dxa"/>
            <w:vAlign w:val="center"/>
          </w:tcPr>
          <w:p>
            <w:pPr>
              <w:snapToGrid w:val="0"/>
              <w:spacing w:line="360" w:lineRule="exact"/>
              <w:ind w:left="-63" w:leftChars="-30" w:right="-63" w:rightChars="-30"/>
              <w:contextualSpacing/>
              <w:jc w:val="center"/>
              <w:rPr>
                <w:szCs w:val="21"/>
              </w:rPr>
            </w:pPr>
            <w:r>
              <w:rPr>
                <w:rFonts w:hint="eastAsia"/>
                <w:szCs w:val="21"/>
              </w:rPr>
              <w:t>河北工程大学</w:t>
            </w:r>
          </w:p>
        </w:tc>
        <w:tc>
          <w:tcPr>
            <w:tcW w:w="1985" w:type="dxa"/>
          </w:tcPr>
          <w:p>
            <w:pPr>
              <w:snapToGrid w:val="0"/>
              <w:spacing w:line="360" w:lineRule="exact"/>
              <w:ind w:left="-63" w:leftChars="-30" w:right="-63" w:rightChars="-30"/>
              <w:contextualSpacing/>
              <w:rPr>
                <w:szCs w:val="21"/>
              </w:rPr>
            </w:pPr>
            <w:r>
              <w:rPr>
                <w:rFonts w:hint="eastAsia"/>
                <w:szCs w:val="21"/>
              </w:rPr>
              <w:t>创新点1、3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3" w:type="dxa"/>
            <w:vAlign w:val="center"/>
          </w:tcPr>
          <w:p>
            <w:pPr>
              <w:snapToGrid w:val="0"/>
              <w:spacing w:line="360" w:lineRule="exact"/>
              <w:ind w:left="-63" w:leftChars="-30" w:right="-63" w:rightChars="-30"/>
              <w:contextualSpacing/>
              <w:jc w:val="center"/>
              <w:rPr>
                <w:szCs w:val="21"/>
              </w:rPr>
            </w:pPr>
            <w:r>
              <w:rPr>
                <w:szCs w:val="21"/>
              </w:rPr>
              <w:t>徐春华</w:t>
            </w:r>
          </w:p>
        </w:tc>
        <w:tc>
          <w:tcPr>
            <w:tcW w:w="679" w:type="dxa"/>
            <w:vAlign w:val="center"/>
          </w:tcPr>
          <w:p>
            <w:pPr>
              <w:snapToGrid w:val="0"/>
              <w:spacing w:line="360" w:lineRule="exact"/>
              <w:ind w:left="-63" w:leftChars="-30" w:right="-63" w:rightChars="-30"/>
              <w:contextualSpacing/>
              <w:jc w:val="center"/>
              <w:rPr>
                <w:szCs w:val="21"/>
              </w:rPr>
            </w:pPr>
            <w:r>
              <w:rPr>
                <w:szCs w:val="21"/>
              </w:rPr>
              <w:t>5</w:t>
            </w:r>
          </w:p>
        </w:tc>
        <w:tc>
          <w:tcPr>
            <w:tcW w:w="1009" w:type="dxa"/>
            <w:vAlign w:val="center"/>
          </w:tcPr>
          <w:p>
            <w:pPr>
              <w:snapToGrid w:val="0"/>
              <w:spacing w:line="360" w:lineRule="exact"/>
              <w:ind w:left="-63" w:leftChars="-30" w:right="-63" w:rightChars="-30"/>
              <w:contextualSpacing/>
              <w:jc w:val="center"/>
              <w:rPr>
                <w:szCs w:val="21"/>
              </w:rPr>
            </w:pPr>
            <w:r>
              <w:rPr>
                <w:rFonts w:hint="eastAsia"/>
                <w:szCs w:val="21"/>
              </w:rPr>
              <w:t>副高</w:t>
            </w:r>
          </w:p>
        </w:tc>
        <w:tc>
          <w:tcPr>
            <w:tcW w:w="2192" w:type="dxa"/>
            <w:vAlign w:val="center"/>
          </w:tcPr>
          <w:p>
            <w:pPr>
              <w:snapToGrid w:val="0"/>
              <w:spacing w:line="360" w:lineRule="exact"/>
              <w:ind w:left="-63" w:leftChars="-30" w:right="-63" w:rightChars="-30"/>
              <w:contextualSpacing/>
              <w:jc w:val="center"/>
              <w:rPr>
                <w:szCs w:val="21"/>
              </w:rPr>
            </w:pPr>
            <w:r>
              <w:rPr>
                <w:szCs w:val="21"/>
              </w:rPr>
              <w:t>中国石油化工股份有限公司胜利油田分公司</w:t>
            </w:r>
          </w:p>
        </w:tc>
        <w:tc>
          <w:tcPr>
            <w:tcW w:w="2268" w:type="dxa"/>
            <w:vAlign w:val="center"/>
          </w:tcPr>
          <w:p>
            <w:pPr>
              <w:snapToGrid w:val="0"/>
              <w:spacing w:line="360" w:lineRule="exact"/>
              <w:ind w:left="-63" w:leftChars="-30" w:right="-63" w:rightChars="-30"/>
              <w:contextualSpacing/>
              <w:jc w:val="center"/>
              <w:rPr>
                <w:szCs w:val="21"/>
              </w:rPr>
            </w:pPr>
            <w:r>
              <w:rPr>
                <w:rFonts w:hint="eastAsia"/>
                <w:szCs w:val="21"/>
              </w:rPr>
              <w:t>中国石油化工股份有限公司胜利油田分公司</w:t>
            </w:r>
          </w:p>
        </w:tc>
        <w:tc>
          <w:tcPr>
            <w:tcW w:w="1985" w:type="dxa"/>
          </w:tcPr>
          <w:p>
            <w:pPr>
              <w:snapToGrid w:val="0"/>
              <w:spacing w:line="360" w:lineRule="exact"/>
              <w:ind w:left="-63" w:leftChars="-30" w:right="-63" w:rightChars="-30"/>
              <w:contextualSpacing/>
              <w:rPr>
                <w:szCs w:val="21"/>
              </w:rPr>
            </w:pPr>
            <w:r>
              <w:rPr>
                <w:rFonts w:hint="eastAsia"/>
                <w:szCs w:val="21"/>
              </w:rPr>
              <w:t>创新点2、3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3" w:type="dxa"/>
            <w:vAlign w:val="center"/>
          </w:tcPr>
          <w:p>
            <w:pPr>
              <w:snapToGrid w:val="0"/>
              <w:spacing w:line="360" w:lineRule="exact"/>
              <w:ind w:left="-63" w:leftChars="-30" w:right="-63" w:rightChars="-30"/>
              <w:contextualSpacing/>
              <w:jc w:val="center"/>
              <w:rPr>
                <w:szCs w:val="21"/>
              </w:rPr>
            </w:pPr>
            <w:r>
              <w:rPr>
                <w:szCs w:val="21"/>
              </w:rPr>
              <w:t>王东东</w:t>
            </w:r>
          </w:p>
        </w:tc>
        <w:tc>
          <w:tcPr>
            <w:tcW w:w="679" w:type="dxa"/>
            <w:vAlign w:val="center"/>
          </w:tcPr>
          <w:p>
            <w:pPr>
              <w:snapToGrid w:val="0"/>
              <w:spacing w:line="360" w:lineRule="exact"/>
              <w:ind w:left="-63" w:leftChars="-30" w:right="-63" w:rightChars="-30"/>
              <w:contextualSpacing/>
              <w:jc w:val="center"/>
              <w:rPr>
                <w:szCs w:val="21"/>
              </w:rPr>
            </w:pPr>
            <w:r>
              <w:rPr>
                <w:szCs w:val="21"/>
              </w:rPr>
              <w:t>6</w:t>
            </w:r>
          </w:p>
        </w:tc>
        <w:tc>
          <w:tcPr>
            <w:tcW w:w="1009" w:type="dxa"/>
            <w:vAlign w:val="center"/>
          </w:tcPr>
          <w:p>
            <w:pPr>
              <w:snapToGrid w:val="0"/>
              <w:spacing w:line="360" w:lineRule="exact"/>
              <w:ind w:left="-63" w:leftChars="-30" w:right="-63" w:rightChars="-30"/>
              <w:contextualSpacing/>
              <w:jc w:val="center"/>
              <w:rPr>
                <w:szCs w:val="21"/>
              </w:rPr>
            </w:pPr>
            <w:r>
              <w:rPr>
                <w:szCs w:val="21"/>
              </w:rPr>
              <w:t>中级</w:t>
            </w:r>
          </w:p>
        </w:tc>
        <w:tc>
          <w:tcPr>
            <w:tcW w:w="2192" w:type="dxa"/>
            <w:vAlign w:val="center"/>
          </w:tcPr>
          <w:p>
            <w:pPr>
              <w:snapToGrid w:val="0"/>
              <w:spacing w:line="360" w:lineRule="exact"/>
              <w:ind w:left="-63" w:leftChars="-30" w:right="-63" w:rightChars="-30"/>
              <w:contextualSpacing/>
              <w:jc w:val="center"/>
              <w:rPr>
                <w:szCs w:val="21"/>
              </w:rPr>
            </w:pPr>
            <w:r>
              <w:rPr>
                <w:szCs w:val="21"/>
              </w:rPr>
              <w:t>山东科技大学</w:t>
            </w:r>
          </w:p>
        </w:tc>
        <w:tc>
          <w:tcPr>
            <w:tcW w:w="2268" w:type="dxa"/>
            <w:vAlign w:val="center"/>
          </w:tcPr>
          <w:p>
            <w:pPr>
              <w:snapToGrid w:val="0"/>
              <w:spacing w:line="360" w:lineRule="exact"/>
              <w:ind w:left="-63" w:leftChars="-30" w:right="-63" w:rightChars="-30"/>
              <w:contextualSpacing/>
              <w:jc w:val="center"/>
              <w:rPr>
                <w:szCs w:val="21"/>
              </w:rPr>
            </w:pPr>
            <w:r>
              <w:rPr>
                <w:szCs w:val="21"/>
              </w:rPr>
              <w:t>山东科技大学</w:t>
            </w:r>
          </w:p>
        </w:tc>
        <w:tc>
          <w:tcPr>
            <w:tcW w:w="1985" w:type="dxa"/>
          </w:tcPr>
          <w:p>
            <w:pPr>
              <w:snapToGrid w:val="0"/>
              <w:spacing w:line="360" w:lineRule="exact"/>
              <w:ind w:left="-63" w:leftChars="-30" w:right="-63" w:rightChars="-30"/>
              <w:contextualSpacing/>
              <w:rPr>
                <w:szCs w:val="21"/>
              </w:rPr>
            </w:pPr>
            <w:r>
              <w:rPr>
                <w:rFonts w:hint="eastAsia"/>
                <w:szCs w:val="21"/>
              </w:rPr>
              <w:t>创新点1、2、3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3" w:type="dxa"/>
            <w:vAlign w:val="center"/>
          </w:tcPr>
          <w:p>
            <w:pPr>
              <w:snapToGrid w:val="0"/>
              <w:spacing w:line="360" w:lineRule="exact"/>
              <w:ind w:left="-63" w:leftChars="-30" w:right="-63" w:rightChars="-30"/>
              <w:contextualSpacing/>
              <w:jc w:val="center"/>
              <w:rPr>
                <w:szCs w:val="21"/>
              </w:rPr>
            </w:pPr>
            <w:r>
              <w:rPr>
                <w:szCs w:val="21"/>
              </w:rPr>
              <w:t>刘小波</w:t>
            </w:r>
          </w:p>
        </w:tc>
        <w:tc>
          <w:tcPr>
            <w:tcW w:w="679" w:type="dxa"/>
            <w:vAlign w:val="center"/>
          </w:tcPr>
          <w:p>
            <w:pPr>
              <w:snapToGrid w:val="0"/>
              <w:spacing w:line="360" w:lineRule="exact"/>
              <w:ind w:left="-63" w:leftChars="-30" w:right="-63" w:rightChars="-30"/>
              <w:contextualSpacing/>
              <w:jc w:val="center"/>
              <w:rPr>
                <w:szCs w:val="21"/>
              </w:rPr>
            </w:pPr>
            <w:r>
              <w:rPr>
                <w:szCs w:val="21"/>
              </w:rPr>
              <w:t>7</w:t>
            </w:r>
          </w:p>
        </w:tc>
        <w:tc>
          <w:tcPr>
            <w:tcW w:w="1009" w:type="dxa"/>
            <w:vAlign w:val="center"/>
          </w:tcPr>
          <w:p>
            <w:pPr>
              <w:snapToGrid w:val="0"/>
              <w:spacing w:line="360" w:lineRule="exact"/>
              <w:ind w:left="-63" w:leftChars="-30" w:right="-63" w:rightChars="-30"/>
              <w:contextualSpacing/>
              <w:jc w:val="center"/>
              <w:rPr>
                <w:szCs w:val="21"/>
              </w:rPr>
            </w:pPr>
            <w:r>
              <w:rPr>
                <w:szCs w:val="21"/>
              </w:rPr>
              <w:t>副高</w:t>
            </w:r>
          </w:p>
        </w:tc>
        <w:tc>
          <w:tcPr>
            <w:tcW w:w="2192" w:type="dxa"/>
            <w:vAlign w:val="center"/>
          </w:tcPr>
          <w:p>
            <w:pPr>
              <w:snapToGrid w:val="0"/>
              <w:spacing w:line="360" w:lineRule="exact"/>
              <w:ind w:left="-63" w:leftChars="-30" w:right="-63" w:rightChars="-30"/>
              <w:contextualSpacing/>
              <w:jc w:val="center"/>
              <w:rPr>
                <w:szCs w:val="21"/>
              </w:rPr>
            </w:pPr>
            <w:r>
              <w:rPr>
                <w:rFonts w:hint="eastAsia"/>
                <w:szCs w:val="21"/>
              </w:rPr>
              <w:t>胜利油田东胜精攻石油开发集团股份有限公司</w:t>
            </w:r>
          </w:p>
        </w:tc>
        <w:tc>
          <w:tcPr>
            <w:tcW w:w="2268" w:type="dxa"/>
            <w:vAlign w:val="center"/>
          </w:tcPr>
          <w:p>
            <w:pPr>
              <w:snapToGrid w:val="0"/>
              <w:spacing w:line="360" w:lineRule="exact"/>
              <w:ind w:left="-63" w:leftChars="-30" w:right="-63" w:rightChars="-30"/>
              <w:contextualSpacing/>
              <w:jc w:val="center"/>
              <w:rPr>
                <w:szCs w:val="21"/>
              </w:rPr>
            </w:pPr>
            <w:r>
              <w:rPr>
                <w:rFonts w:hint="eastAsia"/>
                <w:szCs w:val="21"/>
              </w:rPr>
              <w:t>胜利油田东胜精攻石油开发集团股份有限公司</w:t>
            </w:r>
          </w:p>
        </w:tc>
        <w:tc>
          <w:tcPr>
            <w:tcW w:w="1985" w:type="dxa"/>
          </w:tcPr>
          <w:p>
            <w:pPr>
              <w:snapToGrid w:val="0"/>
              <w:spacing w:line="360" w:lineRule="exact"/>
              <w:ind w:left="-63" w:leftChars="-30" w:right="-63" w:rightChars="-30"/>
              <w:contextualSpacing/>
              <w:rPr>
                <w:szCs w:val="21"/>
              </w:rPr>
            </w:pPr>
            <w:r>
              <w:rPr>
                <w:rFonts w:hint="eastAsia"/>
                <w:szCs w:val="21"/>
              </w:rPr>
              <w:t>创新点3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3" w:type="dxa"/>
            <w:vAlign w:val="center"/>
          </w:tcPr>
          <w:p>
            <w:pPr>
              <w:snapToGrid w:val="0"/>
              <w:spacing w:line="360" w:lineRule="exact"/>
              <w:ind w:left="-63" w:leftChars="-30" w:right="-63" w:rightChars="-30"/>
              <w:contextualSpacing/>
              <w:jc w:val="center"/>
              <w:rPr>
                <w:szCs w:val="21"/>
              </w:rPr>
            </w:pPr>
            <w:r>
              <w:rPr>
                <w:szCs w:val="21"/>
              </w:rPr>
              <w:t>李  莹</w:t>
            </w:r>
          </w:p>
        </w:tc>
        <w:tc>
          <w:tcPr>
            <w:tcW w:w="679" w:type="dxa"/>
            <w:vAlign w:val="center"/>
          </w:tcPr>
          <w:p>
            <w:pPr>
              <w:snapToGrid w:val="0"/>
              <w:spacing w:line="360" w:lineRule="exact"/>
              <w:ind w:left="-63" w:leftChars="-30" w:right="-63" w:rightChars="-30"/>
              <w:contextualSpacing/>
              <w:jc w:val="center"/>
              <w:rPr>
                <w:szCs w:val="21"/>
              </w:rPr>
            </w:pPr>
            <w:r>
              <w:rPr>
                <w:szCs w:val="21"/>
              </w:rPr>
              <w:t>8</w:t>
            </w:r>
          </w:p>
        </w:tc>
        <w:tc>
          <w:tcPr>
            <w:tcW w:w="1009" w:type="dxa"/>
            <w:vAlign w:val="center"/>
          </w:tcPr>
          <w:p>
            <w:pPr>
              <w:snapToGrid w:val="0"/>
              <w:spacing w:line="360" w:lineRule="exact"/>
              <w:ind w:left="-63" w:leftChars="-30" w:right="-63" w:rightChars="-30"/>
              <w:contextualSpacing/>
              <w:jc w:val="center"/>
              <w:rPr>
                <w:szCs w:val="21"/>
              </w:rPr>
            </w:pPr>
            <w:r>
              <w:rPr>
                <w:szCs w:val="21"/>
              </w:rPr>
              <w:t>副高</w:t>
            </w:r>
          </w:p>
        </w:tc>
        <w:tc>
          <w:tcPr>
            <w:tcW w:w="2192" w:type="dxa"/>
            <w:vAlign w:val="center"/>
          </w:tcPr>
          <w:p>
            <w:pPr>
              <w:snapToGrid w:val="0"/>
              <w:spacing w:line="360" w:lineRule="exact"/>
              <w:ind w:left="-63" w:leftChars="-30" w:right="-63" w:rightChars="-30"/>
              <w:contextualSpacing/>
              <w:jc w:val="center"/>
              <w:rPr>
                <w:szCs w:val="21"/>
              </w:rPr>
            </w:pPr>
            <w:r>
              <w:rPr>
                <w:rFonts w:hint="eastAsia"/>
                <w:szCs w:val="21"/>
              </w:rPr>
              <w:t>山东交通学院</w:t>
            </w:r>
          </w:p>
        </w:tc>
        <w:tc>
          <w:tcPr>
            <w:tcW w:w="2268" w:type="dxa"/>
            <w:vAlign w:val="center"/>
          </w:tcPr>
          <w:p>
            <w:pPr>
              <w:snapToGrid w:val="0"/>
              <w:spacing w:line="360" w:lineRule="exact"/>
              <w:ind w:left="-63" w:leftChars="-30" w:right="-63" w:rightChars="-30"/>
              <w:contextualSpacing/>
              <w:jc w:val="center"/>
              <w:rPr>
                <w:szCs w:val="21"/>
              </w:rPr>
            </w:pPr>
            <w:r>
              <w:rPr>
                <w:szCs w:val="21"/>
              </w:rPr>
              <w:t>山东省煤田地质规划勘察研究院</w:t>
            </w:r>
          </w:p>
        </w:tc>
        <w:tc>
          <w:tcPr>
            <w:tcW w:w="1985" w:type="dxa"/>
          </w:tcPr>
          <w:p>
            <w:pPr>
              <w:snapToGrid w:val="0"/>
              <w:spacing w:line="360" w:lineRule="exact"/>
              <w:ind w:left="-63" w:leftChars="-30" w:right="-63" w:rightChars="-30"/>
              <w:contextualSpacing/>
              <w:rPr>
                <w:szCs w:val="21"/>
              </w:rPr>
            </w:pPr>
            <w:r>
              <w:rPr>
                <w:rFonts w:hint="eastAsia"/>
                <w:szCs w:val="21"/>
              </w:rPr>
              <w:t>创新点1、3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3" w:type="dxa"/>
            <w:vAlign w:val="center"/>
          </w:tcPr>
          <w:p>
            <w:pPr>
              <w:snapToGrid w:val="0"/>
              <w:spacing w:line="360" w:lineRule="exact"/>
              <w:ind w:left="-63" w:leftChars="-30" w:right="-63" w:rightChars="-30"/>
              <w:contextualSpacing/>
              <w:jc w:val="center"/>
              <w:rPr>
                <w:szCs w:val="21"/>
              </w:rPr>
            </w:pPr>
            <w:r>
              <w:rPr>
                <w:szCs w:val="21"/>
              </w:rPr>
              <w:t>王平丽</w:t>
            </w:r>
          </w:p>
        </w:tc>
        <w:tc>
          <w:tcPr>
            <w:tcW w:w="679" w:type="dxa"/>
            <w:vAlign w:val="center"/>
          </w:tcPr>
          <w:p>
            <w:pPr>
              <w:snapToGrid w:val="0"/>
              <w:spacing w:line="360" w:lineRule="exact"/>
              <w:ind w:left="-63" w:leftChars="-30" w:right="-63" w:rightChars="-30"/>
              <w:contextualSpacing/>
              <w:jc w:val="center"/>
              <w:rPr>
                <w:szCs w:val="21"/>
              </w:rPr>
            </w:pPr>
            <w:r>
              <w:rPr>
                <w:szCs w:val="21"/>
              </w:rPr>
              <w:t>9</w:t>
            </w:r>
          </w:p>
        </w:tc>
        <w:tc>
          <w:tcPr>
            <w:tcW w:w="1009" w:type="dxa"/>
            <w:vAlign w:val="center"/>
          </w:tcPr>
          <w:p>
            <w:pPr>
              <w:snapToGrid w:val="0"/>
              <w:spacing w:line="360" w:lineRule="exact"/>
              <w:ind w:left="-63" w:leftChars="-30" w:right="-63" w:rightChars="-30"/>
              <w:contextualSpacing/>
              <w:jc w:val="center"/>
              <w:rPr>
                <w:szCs w:val="21"/>
              </w:rPr>
            </w:pPr>
            <w:r>
              <w:rPr>
                <w:szCs w:val="21"/>
              </w:rPr>
              <w:t>副高</w:t>
            </w:r>
          </w:p>
        </w:tc>
        <w:tc>
          <w:tcPr>
            <w:tcW w:w="2192" w:type="dxa"/>
            <w:vAlign w:val="center"/>
          </w:tcPr>
          <w:p>
            <w:pPr>
              <w:snapToGrid w:val="0"/>
              <w:spacing w:line="360" w:lineRule="exact"/>
              <w:ind w:left="-63" w:leftChars="-30" w:right="-63" w:rightChars="-30"/>
              <w:contextualSpacing/>
              <w:jc w:val="center"/>
              <w:rPr>
                <w:szCs w:val="21"/>
              </w:rPr>
            </w:pPr>
            <w:r>
              <w:rPr>
                <w:szCs w:val="21"/>
              </w:rPr>
              <w:t>山东科技大学</w:t>
            </w:r>
          </w:p>
        </w:tc>
        <w:tc>
          <w:tcPr>
            <w:tcW w:w="2268" w:type="dxa"/>
            <w:vAlign w:val="center"/>
          </w:tcPr>
          <w:p>
            <w:pPr>
              <w:snapToGrid w:val="0"/>
              <w:spacing w:line="360" w:lineRule="exact"/>
              <w:ind w:left="-63" w:leftChars="-30" w:right="-63" w:rightChars="-30"/>
              <w:contextualSpacing/>
              <w:jc w:val="center"/>
              <w:rPr>
                <w:szCs w:val="21"/>
              </w:rPr>
            </w:pPr>
            <w:r>
              <w:rPr>
                <w:szCs w:val="21"/>
              </w:rPr>
              <w:t>山东科技大学</w:t>
            </w:r>
          </w:p>
        </w:tc>
        <w:tc>
          <w:tcPr>
            <w:tcW w:w="1985" w:type="dxa"/>
          </w:tcPr>
          <w:p>
            <w:pPr>
              <w:snapToGrid w:val="0"/>
              <w:spacing w:line="360" w:lineRule="exact"/>
              <w:ind w:left="-63" w:leftChars="-30" w:right="-63" w:rightChars="-30"/>
              <w:contextualSpacing/>
              <w:rPr>
                <w:szCs w:val="21"/>
              </w:rPr>
            </w:pPr>
            <w:r>
              <w:rPr>
                <w:rFonts w:hint="eastAsia"/>
                <w:szCs w:val="21"/>
              </w:rPr>
              <w:t>创新点1、2、3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3" w:type="dxa"/>
            <w:vAlign w:val="center"/>
          </w:tcPr>
          <w:p>
            <w:pPr>
              <w:snapToGrid w:val="0"/>
              <w:spacing w:line="360" w:lineRule="exact"/>
              <w:ind w:left="-63" w:leftChars="-30" w:right="-63" w:rightChars="-30"/>
              <w:contextualSpacing/>
              <w:jc w:val="center"/>
              <w:rPr>
                <w:szCs w:val="21"/>
              </w:rPr>
            </w:pPr>
            <w:r>
              <w:rPr>
                <w:szCs w:val="21"/>
              </w:rPr>
              <w:t>李彦恒</w:t>
            </w:r>
          </w:p>
        </w:tc>
        <w:tc>
          <w:tcPr>
            <w:tcW w:w="679" w:type="dxa"/>
            <w:vAlign w:val="center"/>
          </w:tcPr>
          <w:p>
            <w:pPr>
              <w:snapToGrid w:val="0"/>
              <w:spacing w:line="360" w:lineRule="exact"/>
              <w:ind w:left="-63" w:leftChars="-30" w:right="-63" w:rightChars="-30"/>
              <w:contextualSpacing/>
              <w:jc w:val="center"/>
              <w:rPr>
                <w:szCs w:val="21"/>
              </w:rPr>
            </w:pPr>
            <w:r>
              <w:rPr>
                <w:szCs w:val="21"/>
              </w:rPr>
              <w:t>10</w:t>
            </w:r>
          </w:p>
        </w:tc>
        <w:tc>
          <w:tcPr>
            <w:tcW w:w="1009" w:type="dxa"/>
            <w:vAlign w:val="center"/>
          </w:tcPr>
          <w:p>
            <w:pPr>
              <w:snapToGrid w:val="0"/>
              <w:spacing w:line="360" w:lineRule="exact"/>
              <w:ind w:left="-63" w:leftChars="-30" w:right="-63" w:rightChars="-30"/>
              <w:contextualSpacing/>
              <w:jc w:val="center"/>
              <w:rPr>
                <w:szCs w:val="21"/>
              </w:rPr>
            </w:pPr>
            <w:r>
              <w:rPr>
                <w:szCs w:val="21"/>
              </w:rPr>
              <w:t>副高</w:t>
            </w:r>
          </w:p>
        </w:tc>
        <w:tc>
          <w:tcPr>
            <w:tcW w:w="2192" w:type="dxa"/>
            <w:vAlign w:val="center"/>
          </w:tcPr>
          <w:p>
            <w:pPr>
              <w:snapToGrid w:val="0"/>
              <w:spacing w:line="360" w:lineRule="exact"/>
              <w:ind w:left="-63" w:leftChars="-30" w:right="-63" w:rightChars="-30"/>
              <w:contextualSpacing/>
              <w:jc w:val="center"/>
              <w:rPr>
                <w:szCs w:val="21"/>
              </w:rPr>
            </w:pPr>
            <w:r>
              <w:rPr>
                <w:rFonts w:hint="eastAsia"/>
                <w:szCs w:val="21"/>
              </w:rPr>
              <w:t>河北工程大学</w:t>
            </w:r>
          </w:p>
        </w:tc>
        <w:tc>
          <w:tcPr>
            <w:tcW w:w="2268" w:type="dxa"/>
            <w:vAlign w:val="center"/>
          </w:tcPr>
          <w:p>
            <w:pPr>
              <w:snapToGrid w:val="0"/>
              <w:spacing w:line="360" w:lineRule="exact"/>
              <w:ind w:left="-63" w:leftChars="-30" w:right="-63" w:rightChars="-30"/>
              <w:contextualSpacing/>
              <w:jc w:val="center"/>
              <w:rPr>
                <w:szCs w:val="21"/>
              </w:rPr>
            </w:pPr>
            <w:r>
              <w:rPr>
                <w:rFonts w:hint="eastAsia"/>
                <w:szCs w:val="21"/>
              </w:rPr>
              <w:t>河北工程大学</w:t>
            </w:r>
          </w:p>
        </w:tc>
        <w:tc>
          <w:tcPr>
            <w:tcW w:w="1985" w:type="dxa"/>
          </w:tcPr>
          <w:p>
            <w:pPr>
              <w:snapToGrid w:val="0"/>
              <w:spacing w:line="360" w:lineRule="exact"/>
              <w:ind w:left="-63" w:leftChars="-30" w:right="-63" w:rightChars="-30"/>
              <w:contextualSpacing/>
              <w:rPr>
                <w:szCs w:val="21"/>
              </w:rPr>
            </w:pPr>
            <w:r>
              <w:rPr>
                <w:rFonts w:hint="eastAsia"/>
                <w:szCs w:val="21"/>
              </w:rPr>
              <w:t>创新点3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3" w:type="dxa"/>
            <w:vAlign w:val="center"/>
          </w:tcPr>
          <w:p>
            <w:pPr>
              <w:snapToGrid w:val="0"/>
              <w:spacing w:line="360" w:lineRule="exact"/>
              <w:ind w:left="-63" w:leftChars="-30" w:right="-63" w:rightChars="-30"/>
              <w:contextualSpacing/>
              <w:jc w:val="center"/>
              <w:rPr>
                <w:szCs w:val="21"/>
              </w:rPr>
            </w:pPr>
            <w:r>
              <w:rPr>
                <w:rFonts w:hint="eastAsia"/>
                <w:szCs w:val="21"/>
              </w:rPr>
              <w:t xml:space="preserve">巩 </w:t>
            </w:r>
            <w:r>
              <w:rPr>
                <w:szCs w:val="21"/>
              </w:rPr>
              <w:t xml:space="preserve"> </w:t>
            </w:r>
            <w:r>
              <w:rPr>
                <w:rFonts w:hint="eastAsia"/>
                <w:szCs w:val="21"/>
              </w:rPr>
              <w:t>固</w:t>
            </w:r>
          </w:p>
        </w:tc>
        <w:tc>
          <w:tcPr>
            <w:tcW w:w="679" w:type="dxa"/>
            <w:vAlign w:val="center"/>
          </w:tcPr>
          <w:p>
            <w:pPr>
              <w:snapToGrid w:val="0"/>
              <w:spacing w:line="360" w:lineRule="exact"/>
              <w:ind w:left="-63" w:leftChars="-30" w:right="-63" w:rightChars="-30"/>
              <w:contextualSpacing/>
              <w:jc w:val="center"/>
              <w:rPr>
                <w:szCs w:val="21"/>
              </w:rPr>
            </w:pPr>
            <w:r>
              <w:rPr>
                <w:szCs w:val="21"/>
              </w:rPr>
              <w:t>1</w:t>
            </w:r>
            <w:r>
              <w:rPr>
                <w:rFonts w:hint="eastAsia"/>
                <w:szCs w:val="21"/>
              </w:rPr>
              <w:t>1</w:t>
            </w:r>
          </w:p>
        </w:tc>
        <w:tc>
          <w:tcPr>
            <w:tcW w:w="1009" w:type="dxa"/>
            <w:vAlign w:val="center"/>
          </w:tcPr>
          <w:p>
            <w:pPr>
              <w:snapToGrid w:val="0"/>
              <w:spacing w:line="360" w:lineRule="exact"/>
              <w:ind w:left="-63" w:leftChars="-30" w:right="-63" w:rightChars="-30"/>
              <w:contextualSpacing/>
              <w:jc w:val="center"/>
              <w:rPr>
                <w:szCs w:val="21"/>
              </w:rPr>
            </w:pPr>
            <w:r>
              <w:rPr>
                <w:rFonts w:hint="eastAsia"/>
                <w:szCs w:val="21"/>
              </w:rPr>
              <w:t>副高</w:t>
            </w:r>
          </w:p>
        </w:tc>
        <w:tc>
          <w:tcPr>
            <w:tcW w:w="2192" w:type="dxa"/>
            <w:vAlign w:val="center"/>
          </w:tcPr>
          <w:p>
            <w:pPr>
              <w:snapToGrid w:val="0"/>
              <w:spacing w:line="360" w:lineRule="exact"/>
              <w:ind w:left="-63" w:leftChars="-30" w:right="-63" w:rightChars="-30"/>
              <w:contextualSpacing/>
              <w:jc w:val="center"/>
              <w:rPr>
                <w:szCs w:val="21"/>
              </w:rPr>
            </w:pPr>
            <w:r>
              <w:rPr>
                <w:rFonts w:hint="eastAsia"/>
                <w:szCs w:val="21"/>
              </w:rPr>
              <w:t>山东省煤田地质规划勘察研究院</w:t>
            </w:r>
          </w:p>
        </w:tc>
        <w:tc>
          <w:tcPr>
            <w:tcW w:w="2268" w:type="dxa"/>
            <w:vAlign w:val="center"/>
          </w:tcPr>
          <w:p>
            <w:pPr>
              <w:snapToGrid w:val="0"/>
              <w:spacing w:line="360" w:lineRule="exact"/>
              <w:ind w:left="-63" w:leftChars="-30" w:right="-63" w:rightChars="-30"/>
              <w:contextualSpacing/>
              <w:jc w:val="center"/>
              <w:rPr>
                <w:szCs w:val="21"/>
              </w:rPr>
            </w:pPr>
            <w:r>
              <w:rPr>
                <w:rFonts w:hint="eastAsia"/>
                <w:szCs w:val="21"/>
              </w:rPr>
              <w:t>山东省煤田地质规划勘察研究院</w:t>
            </w:r>
          </w:p>
        </w:tc>
        <w:tc>
          <w:tcPr>
            <w:tcW w:w="1985" w:type="dxa"/>
          </w:tcPr>
          <w:p>
            <w:pPr>
              <w:snapToGrid w:val="0"/>
              <w:spacing w:line="360" w:lineRule="exact"/>
              <w:ind w:left="-63" w:leftChars="-30" w:right="-63" w:rightChars="-30"/>
              <w:contextualSpacing/>
              <w:rPr>
                <w:szCs w:val="21"/>
              </w:rPr>
            </w:pPr>
            <w:r>
              <w:rPr>
                <w:rFonts w:hint="eastAsia"/>
                <w:szCs w:val="21"/>
              </w:rPr>
              <w:t>创新点3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3" w:type="dxa"/>
            <w:vAlign w:val="center"/>
          </w:tcPr>
          <w:p>
            <w:pPr>
              <w:snapToGrid w:val="0"/>
              <w:spacing w:line="360" w:lineRule="exact"/>
              <w:ind w:left="-63" w:leftChars="-30" w:right="-63" w:rightChars="-30"/>
              <w:contextualSpacing/>
              <w:jc w:val="center"/>
              <w:rPr>
                <w:szCs w:val="21"/>
              </w:rPr>
            </w:pPr>
            <w:r>
              <w:rPr>
                <w:szCs w:val="21"/>
              </w:rPr>
              <w:t>郑  雪</w:t>
            </w:r>
          </w:p>
        </w:tc>
        <w:tc>
          <w:tcPr>
            <w:tcW w:w="679" w:type="dxa"/>
            <w:vAlign w:val="center"/>
          </w:tcPr>
          <w:p>
            <w:pPr>
              <w:snapToGrid w:val="0"/>
              <w:spacing w:line="360" w:lineRule="exact"/>
              <w:ind w:left="-63" w:leftChars="-30" w:right="-63" w:rightChars="-30"/>
              <w:contextualSpacing/>
              <w:jc w:val="center"/>
              <w:rPr>
                <w:szCs w:val="21"/>
              </w:rPr>
            </w:pPr>
            <w:r>
              <w:rPr>
                <w:szCs w:val="21"/>
              </w:rPr>
              <w:t>12</w:t>
            </w:r>
          </w:p>
        </w:tc>
        <w:tc>
          <w:tcPr>
            <w:tcW w:w="1009" w:type="dxa"/>
            <w:vAlign w:val="center"/>
          </w:tcPr>
          <w:p>
            <w:pPr>
              <w:snapToGrid w:val="0"/>
              <w:spacing w:line="360" w:lineRule="exact"/>
              <w:ind w:left="-63" w:leftChars="-30" w:right="-63" w:rightChars="-30"/>
              <w:contextualSpacing/>
              <w:jc w:val="center"/>
              <w:rPr>
                <w:szCs w:val="21"/>
              </w:rPr>
            </w:pPr>
            <w:r>
              <w:rPr>
                <w:rFonts w:hint="eastAsia"/>
                <w:szCs w:val="21"/>
              </w:rPr>
              <w:t>博士后</w:t>
            </w:r>
          </w:p>
        </w:tc>
        <w:tc>
          <w:tcPr>
            <w:tcW w:w="2192" w:type="dxa"/>
            <w:vAlign w:val="center"/>
          </w:tcPr>
          <w:p>
            <w:pPr>
              <w:snapToGrid w:val="0"/>
              <w:spacing w:line="360" w:lineRule="exact"/>
              <w:ind w:left="-63" w:leftChars="-30" w:right="-63" w:rightChars="-30"/>
              <w:contextualSpacing/>
              <w:jc w:val="center"/>
              <w:rPr>
                <w:szCs w:val="21"/>
              </w:rPr>
            </w:pPr>
            <w:r>
              <w:rPr>
                <w:rFonts w:hint="eastAsia"/>
                <w:szCs w:val="21"/>
              </w:rPr>
              <w:t>山东科技大学</w:t>
            </w:r>
          </w:p>
        </w:tc>
        <w:tc>
          <w:tcPr>
            <w:tcW w:w="2268" w:type="dxa"/>
            <w:vAlign w:val="center"/>
          </w:tcPr>
          <w:p>
            <w:pPr>
              <w:snapToGrid w:val="0"/>
              <w:spacing w:line="360" w:lineRule="exact"/>
              <w:ind w:left="-63" w:leftChars="-30" w:right="-63" w:rightChars="-30"/>
              <w:contextualSpacing/>
              <w:jc w:val="center"/>
              <w:rPr>
                <w:szCs w:val="21"/>
              </w:rPr>
            </w:pPr>
            <w:r>
              <w:rPr>
                <w:rFonts w:hint="eastAsia"/>
                <w:szCs w:val="21"/>
              </w:rPr>
              <w:t>山东科技大学</w:t>
            </w:r>
          </w:p>
        </w:tc>
        <w:tc>
          <w:tcPr>
            <w:tcW w:w="1985" w:type="dxa"/>
          </w:tcPr>
          <w:p>
            <w:pPr>
              <w:snapToGrid w:val="0"/>
              <w:spacing w:line="360" w:lineRule="exact"/>
              <w:ind w:left="-63" w:leftChars="-30" w:right="-63" w:rightChars="-30"/>
              <w:contextualSpacing/>
              <w:rPr>
                <w:szCs w:val="21"/>
              </w:rPr>
            </w:pPr>
            <w:r>
              <w:rPr>
                <w:rFonts w:hint="eastAsia"/>
                <w:szCs w:val="21"/>
              </w:rPr>
              <w:t>创新点1、2</w:t>
            </w:r>
          </w:p>
        </w:tc>
      </w:tr>
    </w:tbl>
    <w:p>
      <w:pPr>
        <w:spacing w:line="360" w:lineRule="auto"/>
        <w:rPr>
          <w:rFonts w:ascii="宋体" w:hAnsi="宋体"/>
          <w:sz w:val="24"/>
          <w:szCs w:val="32"/>
        </w:rPr>
      </w:pPr>
      <w:r>
        <w:rPr>
          <w:rFonts w:hint="eastAsia" w:ascii="宋体" w:hAnsi="宋体"/>
          <w:b/>
          <w:sz w:val="24"/>
          <w:szCs w:val="32"/>
        </w:rPr>
        <w:t>八、主要完成单位及创新推广贡献</w:t>
      </w:r>
    </w:p>
    <w:tbl>
      <w:tblPr>
        <w:tblStyle w:val="4"/>
        <w:tblW w:w="928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9"/>
        <w:gridCol w:w="737"/>
        <w:gridCol w:w="6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Pr>
          <w:p>
            <w:pPr>
              <w:autoSpaceDE w:val="0"/>
              <w:autoSpaceDN w:val="0"/>
              <w:snapToGrid w:val="0"/>
              <w:spacing w:line="400" w:lineRule="exact"/>
              <w:contextualSpacing/>
              <w:jc w:val="center"/>
              <w:rPr>
                <w:b/>
                <w:kern w:val="0"/>
                <w:szCs w:val="21"/>
              </w:rPr>
            </w:pPr>
            <w:r>
              <w:rPr>
                <w:rFonts w:hint="eastAsia"/>
                <w:b/>
                <w:kern w:val="0"/>
                <w:szCs w:val="21"/>
              </w:rPr>
              <w:t>单位名称</w:t>
            </w:r>
          </w:p>
        </w:tc>
        <w:tc>
          <w:tcPr>
            <w:tcW w:w="737" w:type="dxa"/>
          </w:tcPr>
          <w:p>
            <w:pPr>
              <w:autoSpaceDE w:val="0"/>
              <w:autoSpaceDN w:val="0"/>
              <w:snapToGrid w:val="0"/>
              <w:spacing w:line="400" w:lineRule="exact"/>
              <w:contextualSpacing/>
              <w:jc w:val="center"/>
              <w:rPr>
                <w:b/>
                <w:kern w:val="0"/>
                <w:szCs w:val="21"/>
              </w:rPr>
            </w:pPr>
            <w:r>
              <w:rPr>
                <w:rFonts w:hint="eastAsia"/>
                <w:b/>
                <w:kern w:val="0"/>
                <w:szCs w:val="21"/>
              </w:rPr>
              <w:t>排名</w:t>
            </w:r>
          </w:p>
        </w:tc>
        <w:tc>
          <w:tcPr>
            <w:tcW w:w="6340" w:type="dxa"/>
          </w:tcPr>
          <w:p>
            <w:pPr>
              <w:autoSpaceDE w:val="0"/>
              <w:autoSpaceDN w:val="0"/>
              <w:snapToGrid w:val="0"/>
              <w:spacing w:line="400" w:lineRule="exact"/>
              <w:contextualSpacing/>
              <w:jc w:val="center"/>
              <w:rPr>
                <w:b/>
                <w:kern w:val="0"/>
                <w:szCs w:val="21"/>
              </w:rPr>
            </w:pPr>
            <w:r>
              <w:rPr>
                <w:rFonts w:hint="eastAsia"/>
                <w:b/>
                <w:kern w:val="0"/>
                <w:szCs w:val="21"/>
              </w:rPr>
              <w:t>对本项目科技创新和推广应用情况的贡献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209" w:type="dxa"/>
            <w:vAlign w:val="center"/>
          </w:tcPr>
          <w:p>
            <w:pPr>
              <w:autoSpaceDE w:val="0"/>
              <w:autoSpaceDN w:val="0"/>
              <w:snapToGrid w:val="0"/>
              <w:spacing w:line="400" w:lineRule="exact"/>
              <w:contextualSpacing/>
              <w:jc w:val="center"/>
              <w:rPr>
                <w:b/>
                <w:kern w:val="0"/>
                <w:szCs w:val="21"/>
              </w:rPr>
            </w:pPr>
            <w:r>
              <w:rPr>
                <w:rFonts w:hint="eastAsia"/>
                <w:b/>
                <w:kern w:val="0"/>
                <w:szCs w:val="21"/>
              </w:rPr>
              <w:t>山东科技大学</w:t>
            </w:r>
          </w:p>
        </w:tc>
        <w:tc>
          <w:tcPr>
            <w:tcW w:w="737" w:type="dxa"/>
            <w:vAlign w:val="center"/>
          </w:tcPr>
          <w:p>
            <w:pPr>
              <w:autoSpaceDE w:val="0"/>
              <w:autoSpaceDN w:val="0"/>
              <w:snapToGrid w:val="0"/>
              <w:spacing w:line="400" w:lineRule="exact"/>
              <w:contextualSpacing/>
              <w:jc w:val="center"/>
              <w:rPr>
                <w:kern w:val="0"/>
                <w:szCs w:val="21"/>
              </w:rPr>
            </w:pPr>
            <w:r>
              <w:rPr>
                <w:kern w:val="0"/>
                <w:szCs w:val="21"/>
              </w:rPr>
              <w:t>1</w:t>
            </w:r>
          </w:p>
        </w:tc>
        <w:tc>
          <w:tcPr>
            <w:tcW w:w="6340" w:type="dxa"/>
          </w:tcPr>
          <w:p>
            <w:pPr>
              <w:autoSpaceDE w:val="0"/>
              <w:autoSpaceDN w:val="0"/>
              <w:snapToGrid w:val="0"/>
              <w:spacing w:line="400" w:lineRule="exact"/>
              <w:contextualSpacing/>
              <w:rPr>
                <w:kern w:val="0"/>
                <w:szCs w:val="21"/>
              </w:rPr>
            </w:pPr>
            <w:r>
              <w:rPr>
                <w:kern w:val="0"/>
                <w:szCs w:val="21"/>
              </w:rPr>
              <w:t>1</w:t>
            </w:r>
            <w:r>
              <w:rPr>
                <w:rFonts w:hint="eastAsia"/>
                <w:kern w:val="0"/>
                <w:szCs w:val="21"/>
              </w:rPr>
              <w:t>、能源地质与勘探是我山东科技大学的重要基础学科，对该项目进行管理和人员配备和给予一定的经费匹配和支持，为项目研究提供工作条件和实验条件。为发明专利和主要理论成果的第一完成单位。</w:t>
            </w:r>
          </w:p>
          <w:p>
            <w:pPr>
              <w:autoSpaceDE w:val="0"/>
              <w:autoSpaceDN w:val="0"/>
              <w:snapToGrid w:val="0"/>
              <w:spacing w:line="400" w:lineRule="exact"/>
              <w:contextualSpacing/>
              <w:rPr>
                <w:kern w:val="0"/>
                <w:szCs w:val="21"/>
              </w:rPr>
            </w:pPr>
            <w:r>
              <w:rPr>
                <w:kern w:val="0"/>
                <w:szCs w:val="21"/>
              </w:rPr>
              <w:t>2</w:t>
            </w:r>
            <w:r>
              <w:rPr>
                <w:rFonts w:hint="eastAsia"/>
                <w:kern w:val="0"/>
                <w:szCs w:val="21"/>
              </w:rPr>
              <w:t>、是三个科技创新点的第一完成单位。</w:t>
            </w:r>
          </w:p>
          <w:p>
            <w:pPr>
              <w:autoSpaceDE w:val="0"/>
              <w:autoSpaceDN w:val="0"/>
              <w:snapToGrid w:val="0"/>
              <w:spacing w:line="400" w:lineRule="exact"/>
              <w:contextualSpacing/>
              <w:rPr>
                <w:kern w:val="0"/>
                <w:szCs w:val="21"/>
              </w:rPr>
            </w:pPr>
            <w:r>
              <w:rPr>
                <w:kern w:val="0"/>
                <w:szCs w:val="21"/>
              </w:rPr>
              <w:t>3</w:t>
            </w:r>
            <w:r>
              <w:rPr>
                <w:rFonts w:hint="eastAsia"/>
                <w:kern w:val="0"/>
                <w:szCs w:val="21"/>
              </w:rPr>
              <w:t>、学校为项目研究成果推广进行宣传，选择实践基地和推广成果应用，获得了显著的经济效益良好的社会效益。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vAlign w:val="center"/>
          </w:tcPr>
          <w:p>
            <w:pPr>
              <w:autoSpaceDE w:val="0"/>
              <w:autoSpaceDN w:val="0"/>
              <w:snapToGrid w:val="0"/>
              <w:spacing w:line="400" w:lineRule="exact"/>
              <w:contextualSpacing/>
              <w:jc w:val="center"/>
              <w:rPr>
                <w:b/>
                <w:kern w:val="0"/>
                <w:szCs w:val="21"/>
              </w:rPr>
            </w:pPr>
            <w:r>
              <w:rPr>
                <w:rFonts w:hint="eastAsia"/>
                <w:b/>
                <w:kern w:val="0"/>
                <w:szCs w:val="21"/>
              </w:rPr>
              <w:t>山东省煤田地质规划勘察研究院</w:t>
            </w:r>
          </w:p>
        </w:tc>
        <w:tc>
          <w:tcPr>
            <w:tcW w:w="737" w:type="dxa"/>
            <w:vAlign w:val="center"/>
          </w:tcPr>
          <w:p>
            <w:pPr>
              <w:autoSpaceDE w:val="0"/>
              <w:autoSpaceDN w:val="0"/>
              <w:snapToGrid w:val="0"/>
              <w:spacing w:line="400" w:lineRule="exact"/>
              <w:contextualSpacing/>
              <w:jc w:val="center"/>
              <w:rPr>
                <w:kern w:val="0"/>
                <w:szCs w:val="21"/>
              </w:rPr>
            </w:pPr>
            <w:r>
              <w:rPr>
                <w:kern w:val="0"/>
                <w:szCs w:val="21"/>
              </w:rPr>
              <w:t>2</w:t>
            </w:r>
          </w:p>
        </w:tc>
        <w:tc>
          <w:tcPr>
            <w:tcW w:w="6340" w:type="dxa"/>
          </w:tcPr>
          <w:p>
            <w:pPr>
              <w:autoSpaceDE w:val="0"/>
              <w:autoSpaceDN w:val="0"/>
              <w:snapToGrid w:val="0"/>
              <w:spacing w:line="400" w:lineRule="exact"/>
              <w:contextualSpacing/>
              <w:rPr>
                <w:kern w:val="0"/>
                <w:szCs w:val="21"/>
              </w:rPr>
            </w:pPr>
            <w:bookmarkStart w:id="1" w:name="OLE_LINK1"/>
            <w:bookmarkStart w:id="2" w:name="OLE_LINK2"/>
            <w:r>
              <w:rPr>
                <w:kern w:val="0"/>
                <w:szCs w:val="21"/>
              </w:rPr>
              <w:t>1</w:t>
            </w:r>
            <w:r>
              <w:rPr>
                <w:rFonts w:hint="eastAsia"/>
                <w:kern w:val="0"/>
                <w:szCs w:val="21"/>
              </w:rPr>
              <w:t>、长期与第一完成单位合作开展创新研究与技术研发，积极配合第一研究单位及时组织和检查项目研究进展，鼓励参研人员开展创新研究，对“煤炭资源协同勘查体系”等做出了重要贡献。</w:t>
            </w:r>
          </w:p>
          <w:p>
            <w:pPr>
              <w:autoSpaceDE w:val="0"/>
              <w:autoSpaceDN w:val="0"/>
              <w:snapToGrid w:val="0"/>
              <w:spacing w:line="400" w:lineRule="exact"/>
              <w:contextualSpacing/>
              <w:rPr>
                <w:kern w:val="0"/>
                <w:szCs w:val="21"/>
              </w:rPr>
            </w:pPr>
            <w:r>
              <w:rPr>
                <w:kern w:val="0"/>
                <w:szCs w:val="21"/>
              </w:rPr>
              <w:t>2</w:t>
            </w:r>
            <w:r>
              <w:rPr>
                <w:rFonts w:hint="eastAsia"/>
                <w:kern w:val="0"/>
                <w:szCs w:val="21"/>
              </w:rPr>
              <w:t>、对三个科技创新点做出了贡献。</w:t>
            </w:r>
            <w:bookmarkEnd w:id="1"/>
            <w:bookmarkEnd w:id="2"/>
          </w:p>
          <w:p>
            <w:pPr>
              <w:autoSpaceDE w:val="0"/>
              <w:autoSpaceDN w:val="0"/>
              <w:snapToGrid w:val="0"/>
              <w:spacing w:line="400" w:lineRule="exact"/>
              <w:contextualSpacing/>
              <w:rPr>
                <w:kern w:val="0"/>
                <w:szCs w:val="21"/>
              </w:rPr>
            </w:pPr>
            <w:r>
              <w:rPr>
                <w:kern w:val="0"/>
                <w:szCs w:val="21"/>
              </w:rPr>
              <w:t>3</w:t>
            </w:r>
            <w:r>
              <w:rPr>
                <w:rFonts w:hint="eastAsia"/>
                <w:kern w:val="0"/>
                <w:szCs w:val="21"/>
              </w:rPr>
              <w:t>、</w:t>
            </w:r>
            <w:bookmarkStart w:id="3" w:name="_Hlk5094951"/>
            <w:r>
              <w:rPr>
                <w:rFonts w:hint="eastAsia"/>
                <w:kern w:val="0"/>
                <w:szCs w:val="21"/>
              </w:rPr>
              <w:t>积极推广成果应用，如在山东、新疆、内蒙古等含煤盆地及区块的煤炭资源及其他矿产勘探中应用，获得良好的社会效益和显著的经济效益。</w:t>
            </w:r>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209" w:type="dxa"/>
            <w:vAlign w:val="center"/>
          </w:tcPr>
          <w:p>
            <w:pPr>
              <w:autoSpaceDE w:val="0"/>
              <w:autoSpaceDN w:val="0"/>
              <w:snapToGrid w:val="0"/>
              <w:spacing w:line="400" w:lineRule="exact"/>
              <w:contextualSpacing/>
              <w:jc w:val="center"/>
              <w:rPr>
                <w:b/>
                <w:kern w:val="0"/>
                <w:szCs w:val="21"/>
              </w:rPr>
            </w:pPr>
            <w:r>
              <w:rPr>
                <w:rFonts w:hint="eastAsia"/>
                <w:b/>
                <w:kern w:val="0"/>
                <w:szCs w:val="21"/>
              </w:rPr>
              <w:t>河北工程大学</w:t>
            </w:r>
          </w:p>
        </w:tc>
        <w:tc>
          <w:tcPr>
            <w:tcW w:w="737" w:type="dxa"/>
            <w:vAlign w:val="center"/>
          </w:tcPr>
          <w:p>
            <w:pPr>
              <w:autoSpaceDE w:val="0"/>
              <w:autoSpaceDN w:val="0"/>
              <w:snapToGrid w:val="0"/>
              <w:spacing w:line="400" w:lineRule="exact"/>
              <w:contextualSpacing/>
              <w:jc w:val="center"/>
              <w:rPr>
                <w:kern w:val="0"/>
                <w:szCs w:val="21"/>
              </w:rPr>
            </w:pPr>
            <w:r>
              <w:rPr>
                <w:rFonts w:hint="eastAsia"/>
                <w:kern w:val="0"/>
                <w:szCs w:val="21"/>
              </w:rPr>
              <w:t>3</w:t>
            </w:r>
          </w:p>
        </w:tc>
        <w:tc>
          <w:tcPr>
            <w:tcW w:w="6340" w:type="dxa"/>
          </w:tcPr>
          <w:p>
            <w:pPr>
              <w:autoSpaceDE w:val="0"/>
              <w:autoSpaceDN w:val="0"/>
              <w:snapToGrid w:val="0"/>
              <w:spacing w:line="400" w:lineRule="exact"/>
              <w:contextualSpacing/>
              <w:rPr>
                <w:kern w:val="0"/>
                <w:szCs w:val="21"/>
              </w:rPr>
            </w:pPr>
            <w:r>
              <w:rPr>
                <w:kern w:val="0"/>
                <w:szCs w:val="21"/>
              </w:rPr>
              <w:t>1</w:t>
            </w:r>
            <w:r>
              <w:rPr>
                <w:rFonts w:hint="eastAsia"/>
                <w:kern w:val="0"/>
                <w:szCs w:val="21"/>
              </w:rPr>
              <w:t>、为项目研究提供工作条件和实验条件，鼓励项目的创新研究，在煤中有益元素分布规律及评价中有重要贡献。</w:t>
            </w:r>
          </w:p>
          <w:p>
            <w:pPr>
              <w:autoSpaceDE w:val="0"/>
              <w:autoSpaceDN w:val="0"/>
              <w:snapToGrid w:val="0"/>
              <w:spacing w:line="400" w:lineRule="exact"/>
              <w:contextualSpacing/>
              <w:rPr>
                <w:kern w:val="0"/>
                <w:szCs w:val="21"/>
              </w:rPr>
            </w:pPr>
            <w:r>
              <w:rPr>
                <w:kern w:val="0"/>
                <w:szCs w:val="21"/>
              </w:rPr>
              <w:t>2</w:t>
            </w:r>
            <w:r>
              <w:rPr>
                <w:rFonts w:hint="eastAsia"/>
                <w:kern w:val="0"/>
                <w:szCs w:val="21"/>
              </w:rPr>
              <w:t>、对三个科技创新点做出了贡献。</w:t>
            </w:r>
          </w:p>
          <w:p>
            <w:pPr>
              <w:autoSpaceDE w:val="0"/>
              <w:autoSpaceDN w:val="0"/>
              <w:snapToGrid w:val="0"/>
              <w:spacing w:line="400" w:lineRule="exact"/>
              <w:contextualSpacing/>
              <w:rPr>
                <w:kern w:val="0"/>
                <w:szCs w:val="21"/>
              </w:rPr>
            </w:pPr>
            <w:r>
              <w:rPr>
                <w:kern w:val="0"/>
                <w:szCs w:val="21"/>
              </w:rPr>
              <w:t>3</w:t>
            </w:r>
            <w:r>
              <w:rPr>
                <w:rFonts w:hint="eastAsia"/>
                <w:kern w:val="0"/>
                <w:szCs w:val="21"/>
              </w:rPr>
              <w:t>、积极进行理论创新和煤中有用元素开发技术研发。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vAlign w:val="center"/>
          </w:tcPr>
          <w:p>
            <w:pPr>
              <w:autoSpaceDE w:val="0"/>
              <w:autoSpaceDN w:val="0"/>
              <w:snapToGrid w:val="0"/>
              <w:spacing w:line="400" w:lineRule="exact"/>
              <w:contextualSpacing/>
              <w:jc w:val="center"/>
              <w:rPr>
                <w:b/>
                <w:kern w:val="0"/>
                <w:szCs w:val="21"/>
              </w:rPr>
            </w:pPr>
            <w:r>
              <w:rPr>
                <w:rFonts w:hint="eastAsia"/>
                <w:b/>
                <w:kern w:val="0"/>
                <w:szCs w:val="21"/>
              </w:rPr>
              <w:t>中国石油化工股份有公司胜利油田分公司</w:t>
            </w:r>
          </w:p>
        </w:tc>
        <w:tc>
          <w:tcPr>
            <w:tcW w:w="737" w:type="dxa"/>
            <w:vAlign w:val="center"/>
          </w:tcPr>
          <w:p>
            <w:pPr>
              <w:autoSpaceDE w:val="0"/>
              <w:autoSpaceDN w:val="0"/>
              <w:snapToGrid w:val="0"/>
              <w:spacing w:line="400" w:lineRule="exact"/>
              <w:contextualSpacing/>
              <w:jc w:val="center"/>
              <w:rPr>
                <w:kern w:val="0"/>
                <w:szCs w:val="21"/>
              </w:rPr>
            </w:pPr>
            <w:r>
              <w:rPr>
                <w:kern w:val="0"/>
                <w:szCs w:val="21"/>
              </w:rPr>
              <w:t>4</w:t>
            </w:r>
          </w:p>
        </w:tc>
        <w:tc>
          <w:tcPr>
            <w:tcW w:w="6340" w:type="dxa"/>
          </w:tcPr>
          <w:p>
            <w:pPr>
              <w:autoSpaceDE w:val="0"/>
              <w:autoSpaceDN w:val="0"/>
              <w:snapToGrid w:val="0"/>
              <w:spacing w:line="400" w:lineRule="exact"/>
              <w:contextualSpacing/>
              <w:rPr>
                <w:kern w:val="0"/>
                <w:szCs w:val="21"/>
              </w:rPr>
            </w:pPr>
            <w:r>
              <w:rPr>
                <w:kern w:val="0"/>
                <w:szCs w:val="21"/>
              </w:rPr>
              <w:t>1</w:t>
            </w:r>
            <w:r>
              <w:rPr>
                <w:rFonts w:hint="eastAsia"/>
                <w:kern w:val="0"/>
                <w:szCs w:val="21"/>
              </w:rPr>
              <w:t>、为项目研究提供工作条件和实验条件，积极配合第一研究单位及时组织和检查项目研究进展，鼓励项目的创新研究，在能源岩系油、气共生判识与监测研究中有重要贡献。</w:t>
            </w:r>
          </w:p>
          <w:p>
            <w:pPr>
              <w:autoSpaceDE w:val="0"/>
              <w:autoSpaceDN w:val="0"/>
              <w:snapToGrid w:val="0"/>
              <w:spacing w:line="400" w:lineRule="exact"/>
              <w:contextualSpacing/>
              <w:rPr>
                <w:kern w:val="0"/>
                <w:szCs w:val="21"/>
              </w:rPr>
            </w:pPr>
            <w:r>
              <w:rPr>
                <w:kern w:val="0"/>
                <w:szCs w:val="21"/>
              </w:rPr>
              <w:t>2</w:t>
            </w:r>
            <w:r>
              <w:rPr>
                <w:rFonts w:hint="eastAsia"/>
                <w:kern w:val="0"/>
                <w:szCs w:val="21"/>
              </w:rPr>
              <w:t>、对三个科技创新点做出了贡献。</w:t>
            </w:r>
          </w:p>
          <w:p>
            <w:pPr>
              <w:autoSpaceDE w:val="0"/>
              <w:autoSpaceDN w:val="0"/>
              <w:snapToGrid w:val="0"/>
              <w:spacing w:line="400" w:lineRule="exact"/>
              <w:contextualSpacing/>
              <w:rPr>
                <w:kern w:val="0"/>
                <w:szCs w:val="21"/>
              </w:rPr>
            </w:pPr>
            <w:r>
              <w:rPr>
                <w:kern w:val="0"/>
                <w:szCs w:val="21"/>
              </w:rPr>
              <w:t>3</w:t>
            </w:r>
            <w:r>
              <w:rPr>
                <w:rFonts w:hint="eastAsia"/>
                <w:kern w:val="0"/>
                <w:szCs w:val="21"/>
              </w:rPr>
              <w:t>、积极推广成果应用，如在济阳坳陷东营凹陷、东风港油田等油气成藏协同表征、高效开发，以及新疆新春油气动态实时监测等勘探与开发中应用，获得良好的社会效益和显著的经济效益。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209" w:type="dxa"/>
            <w:vAlign w:val="center"/>
          </w:tcPr>
          <w:p>
            <w:pPr>
              <w:autoSpaceDE w:val="0"/>
              <w:autoSpaceDN w:val="0"/>
              <w:snapToGrid w:val="0"/>
              <w:spacing w:line="400" w:lineRule="exact"/>
              <w:contextualSpacing/>
              <w:jc w:val="center"/>
              <w:rPr>
                <w:b/>
                <w:kern w:val="0"/>
                <w:szCs w:val="21"/>
              </w:rPr>
            </w:pPr>
            <w:r>
              <w:rPr>
                <w:rFonts w:hint="eastAsia"/>
                <w:b/>
                <w:kern w:val="0"/>
                <w:szCs w:val="21"/>
              </w:rPr>
              <w:t>胜利油田东胜精攻石油开发集团股份有限公司</w:t>
            </w:r>
          </w:p>
        </w:tc>
        <w:tc>
          <w:tcPr>
            <w:tcW w:w="737" w:type="dxa"/>
            <w:vAlign w:val="center"/>
          </w:tcPr>
          <w:p>
            <w:pPr>
              <w:autoSpaceDE w:val="0"/>
              <w:autoSpaceDN w:val="0"/>
              <w:snapToGrid w:val="0"/>
              <w:spacing w:line="400" w:lineRule="exact"/>
              <w:contextualSpacing/>
              <w:jc w:val="center"/>
              <w:rPr>
                <w:kern w:val="0"/>
                <w:szCs w:val="21"/>
              </w:rPr>
            </w:pPr>
            <w:r>
              <w:rPr>
                <w:kern w:val="0"/>
                <w:szCs w:val="21"/>
              </w:rPr>
              <w:t>5</w:t>
            </w:r>
          </w:p>
        </w:tc>
        <w:tc>
          <w:tcPr>
            <w:tcW w:w="6340" w:type="dxa"/>
          </w:tcPr>
          <w:p>
            <w:pPr>
              <w:autoSpaceDE w:val="0"/>
              <w:autoSpaceDN w:val="0"/>
              <w:snapToGrid w:val="0"/>
              <w:spacing w:line="400" w:lineRule="exact"/>
              <w:contextualSpacing/>
              <w:rPr>
                <w:kern w:val="0"/>
                <w:szCs w:val="21"/>
              </w:rPr>
            </w:pPr>
            <w:r>
              <w:rPr>
                <w:kern w:val="0"/>
                <w:szCs w:val="21"/>
              </w:rPr>
              <w:t>1</w:t>
            </w:r>
            <w:r>
              <w:rPr>
                <w:rFonts w:hint="eastAsia"/>
                <w:kern w:val="0"/>
                <w:szCs w:val="21"/>
              </w:rPr>
              <w:t>、积极配合第一研究单位及时组织和检查项目研究进展，鼓励参研人员的创新研究。</w:t>
            </w:r>
          </w:p>
          <w:p>
            <w:pPr>
              <w:autoSpaceDE w:val="0"/>
              <w:autoSpaceDN w:val="0"/>
              <w:snapToGrid w:val="0"/>
              <w:spacing w:line="400" w:lineRule="exact"/>
              <w:contextualSpacing/>
              <w:rPr>
                <w:kern w:val="0"/>
                <w:szCs w:val="21"/>
              </w:rPr>
            </w:pPr>
            <w:r>
              <w:rPr>
                <w:kern w:val="0"/>
                <w:szCs w:val="21"/>
              </w:rPr>
              <w:t>2</w:t>
            </w:r>
            <w:r>
              <w:rPr>
                <w:rFonts w:hint="eastAsia"/>
                <w:kern w:val="0"/>
                <w:szCs w:val="21"/>
              </w:rPr>
              <w:t>、对三个科技创新点做出了贡献。</w:t>
            </w:r>
          </w:p>
          <w:p>
            <w:pPr>
              <w:autoSpaceDE w:val="0"/>
              <w:autoSpaceDN w:val="0"/>
              <w:snapToGrid w:val="0"/>
              <w:spacing w:line="400" w:lineRule="exact"/>
              <w:contextualSpacing/>
              <w:rPr>
                <w:kern w:val="0"/>
                <w:szCs w:val="21"/>
              </w:rPr>
            </w:pPr>
            <w:r>
              <w:rPr>
                <w:kern w:val="0"/>
                <w:szCs w:val="21"/>
              </w:rPr>
              <w:t>3</w:t>
            </w:r>
            <w:r>
              <w:rPr>
                <w:rFonts w:hint="eastAsia"/>
                <w:kern w:val="0"/>
                <w:szCs w:val="21"/>
              </w:rPr>
              <w:t>、应用能源矿产共生共存多元预测理论与协同勘查技术针对樊107、车142区块等低渗透区块及金17、沾188等稠油区块进行油藏描述及高效开发技术开展研究，根据该地区开发难点，提出了合理的开发方式，取得了较好的经济效益和社会价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vAlign w:val="center"/>
          </w:tcPr>
          <w:p>
            <w:pPr>
              <w:autoSpaceDE w:val="0"/>
              <w:autoSpaceDN w:val="0"/>
              <w:snapToGrid w:val="0"/>
              <w:spacing w:line="400" w:lineRule="exact"/>
              <w:contextualSpacing/>
              <w:jc w:val="center"/>
              <w:rPr>
                <w:b/>
                <w:kern w:val="0"/>
                <w:szCs w:val="21"/>
              </w:rPr>
            </w:pPr>
            <w:r>
              <w:rPr>
                <w:rFonts w:hint="eastAsia"/>
                <w:b/>
                <w:kern w:val="0"/>
                <w:szCs w:val="21"/>
              </w:rPr>
              <w:t>山东交通学院</w:t>
            </w:r>
          </w:p>
        </w:tc>
        <w:tc>
          <w:tcPr>
            <w:tcW w:w="737" w:type="dxa"/>
            <w:vAlign w:val="center"/>
          </w:tcPr>
          <w:p>
            <w:pPr>
              <w:autoSpaceDE w:val="0"/>
              <w:autoSpaceDN w:val="0"/>
              <w:snapToGrid w:val="0"/>
              <w:spacing w:line="400" w:lineRule="exact"/>
              <w:contextualSpacing/>
              <w:jc w:val="center"/>
              <w:rPr>
                <w:kern w:val="0"/>
                <w:szCs w:val="21"/>
              </w:rPr>
            </w:pPr>
            <w:r>
              <w:rPr>
                <w:rFonts w:hint="eastAsia"/>
                <w:kern w:val="0"/>
                <w:szCs w:val="21"/>
              </w:rPr>
              <w:t>6</w:t>
            </w:r>
          </w:p>
        </w:tc>
        <w:tc>
          <w:tcPr>
            <w:tcW w:w="6340" w:type="dxa"/>
          </w:tcPr>
          <w:p>
            <w:pPr>
              <w:autoSpaceDE w:val="0"/>
              <w:autoSpaceDN w:val="0"/>
              <w:snapToGrid w:val="0"/>
              <w:spacing w:line="400" w:lineRule="exact"/>
              <w:contextualSpacing/>
              <w:rPr>
                <w:kern w:val="0"/>
                <w:szCs w:val="21"/>
              </w:rPr>
            </w:pPr>
            <w:r>
              <w:rPr>
                <w:rFonts w:hint="eastAsia"/>
                <w:kern w:val="0"/>
                <w:szCs w:val="21"/>
              </w:rPr>
              <w:t>1、参与合作开展创新研究与技术研发，开展理论与方法技术研究，在能源协同勘查方面有贡献。</w:t>
            </w:r>
          </w:p>
          <w:p>
            <w:pPr>
              <w:autoSpaceDE w:val="0"/>
              <w:autoSpaceDN w:val="0"/>
              <w:snapToGrid w:val="0"/>
              <w:spacing w:line="400" w:lineRule="exact"/>
              <w:contextualSpacing/>
              <w:rPr>
                <w:kern w:val="0"/>
                <w:szCs w:val="21"/>
              </w:rPr>
            </w:pPr>
            <w:r>
              <w:rPr>
                <w:rFonts w:hint="eastAsia"/>
                <w:kern w:val="0"/>
                <w:szCs w:val="21"/>
              </w:rPr>
              <w:t>2、对三个科技创新点做出了贡献。</w:t>
            </w:r>
          </w:p>
        </w:tc>
      </w:tr>
    </w:tbl>
    <w:p>
      <w:pPr>
        <w:spacing w:line="360" w:lineRule="auto"/>
        <w:rPr>
          <w:rFonts w:ascii="宋体" w:hAnsi="宋体"/>
          <w:sz w:val="24"/>
          <w:szCs w:val="32"/>
        </w:rPr>
      </w:pPr>
      <w:r>
        <w:rPr>
          <w:rFonts w:hint="eastAsia" w:ascii="宋体" w:hAnsi="宋体"/>
          <w:b/>
          <w:sz w:val="24"/>
          <w:szCs w:val="32"/>
        </w:rPr>
        <w:t>九、完成人合作关系说明</w:t>
      </w:r>
    </w:p>
    <w:p>
      <w:pPr>
        <w:snapToGrid w:val="0"/>
        <w:spacing w:line="440" w:lineRule="exact"/>
        <w:ind w:firstLine="482" w:firstLineChars="200"/>
        <w:contextualSpacing/>
        <w:rPr>
          <w:rFonts w:ascii="黑体" w:hAnsi="黑体" w:eastAsia="黑体"/>
          <w:b/>
          <w:sz w:val="24"/>
        </w:rPr>
      </w:pPr>
      <w:r>
        <w:rPr>
          <w:rFonts w:hint="eastAsia" w:ascii="黑体" w:hAnsi="黑体" w:eastAsia="黑体"/>
          <w:b/>
          <w:sz w:val="24"/>
        </w:rPr>
        <w:t>（1）共同知识产权和专著论文著作</w:t>
      </w:r>
    </w:p>
    <w:p>
      <w:pPr>
        <w:snapToGrid w:val="0"/>
        <w:spacing w:line="440" w:lineRule="exact"/>
        <w:ind w:firstLine="480" w:firstLineChars="200"/>
        <w:contextualSpacing/>
        <w:rPr>
          <w:sz w:val="24"/>
        </w:rPr>
      </w:pPr>
      <w:r>
        <w:rPr>
          <w:rFonts w:hint="eastAsia"/>
          <w:sz w:val="24"/>
        </w:rPr>
        <w:t xml:space="preserve"> 项目所列1</w:t>
      </w:r>
      <w:r>
        <w:rPr>
          <w:sz w:val="24"/>
        </w:rPr>
        <w:t>0</w:t>
      </w:r>
      <w:r>
        <w:rPr>
          <w:rFonts w:hint="eastAsia"/>
          <w:sz w:val="24"/>
        </w:rPr>
        <w:t>项发明专利、发表的论文、出版的著作为本项目完成人合作完成。</w:t>
      </w:r>
    </w:p>
    <w:p>
      <w:pPr>
        <w:snapToGrid w:val="0"/>
        <w:spacing w:line="440" w:lineRule="exact"/>
        <w:ind w:firstLine="482" w:firstLineChars="200"/>
        <w:contextualSpacing/>
        <w:rPr>
          <w:rFonts w:ascii="黑体" w:hAnsi="黑体" w:eastAsia="黑体"/>
          <w:b/>
          <w:sz w:val="24"/>
        </w:rPr>
      </w:pPr>
      <w:r>
        <w:rPr>
          <w:rFonts w:hint="eastAsia" w:ascii="黑体" w:hAnsi="黑体" w:eastAsia="黑体"/>
          <w:b/>
          <w:sz w:val="24"/>
        </w:rPr>
        <w:t>（2）共同鉴定成果</w:t>
      </w:r>
    </w:p>
    <w:p>
      <w:pPr>
        <w:snapToGrid w:val="0"/>
        <w:spacing w:line="420" w:lineRule="exact"/>
        <w:ind w:firstLine="480" w:firstLineChars="200"/>
        <w:contextualSpacing/>
        <w:rPr>
          <w:sz w:val="24"/>
        </w:rPr>
      </w:pPr>
      <w:r>
        <w:rPr>
          <w:rFonts w:hint="eastAsia"/>
          <w:sz w:val="24"/>
        </w:rPr>
        <w:t>2018年12月29日，中国煤炭工业协会组织专家在北京对《能源矿产共生共存多元预测理论与协同勘查工程》项目进行了鉴定，为本项目</w:t>
      </w:r>
      <w:r>
        <w:rPr>
          <w:sz w:val="24"/>
        </w:rPr>
        <w:t>6</w:t>
      </w:r>
      <w:r>
        <w:rPr>
          <w:rFonts w:hint="eastAsia"/>
          <w:sz w:val="24"/>
        </w:rPr>
        <w:t>个单位和1</w:t>
      </w:r>
      <w:r>
        <w:rPr>
          <w:sz w:val="24"/>
        </w:rPr>
        <w:t>2</w:t>
      </w:r>
      <w:r>
        <w:rPr>
          <w:rFonts w:hint="eastAsia"/>
          <w:sz w:val="24"/>
        </w:rPr>
        <w:t>个完成人共同完成。</w:t>
      </w:r>
    </w:p>
    <w:p>
      <w:pPr>
        <w:snapToGrid w:val="0"/>
        <w:spacing w:line="420" w:lineRule="exact"/>
        <w:ind w:firstLine="482" w:firstLineChars="200"/>
        <w:contextualSpacing/>
        <w:rPr>
          <w:sz w:val="24"/>
        </w:rPr>
      </w:pPr>
      <w:r>
        <w:rPr>
          <w:rFonts w:hint="eastAsia" w:ascii="黑体" w:hAnsi="黑体" w:eastAsia="黑体"/>
          <w:b/>
          <w:sz w:val="24"/>
        </w:rPr>
        <w:t>（3）合作开展项目推广应用</w:t>
      </w:r>
    </w:p>
    <w:p>
      <w:pPr>
        <w:spacing w:line="360" w:lineRule="auto"/>
        <w:ind w:firstLine="480" w:firstLineChars="200"/>
      </w:pPr>
      <w:r>
        <w:rPr>
          <w:rFonts w:hint="eastAsia"/>
          <w:sz w:val="24"/>
        </w:rPr>
        <w:t>本项目合作单位积极推广成果应用，如在山东、新疆、内蒙古等含煤盆地及区块的煤炭资源及其他矿产勘探中应用，获得良好的社会效益和显著的经济效益。</w:t>
      </w:r>
    </w:p>
    <w:sectPr>
      <w:pgSz w:w="11906" w:h="16838"/>
      <w:pgMar w:top="1440" w:right="1416" w:bottom="1440" w:left="15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PMingLiU">
    <w:panose1 w:val="02020500000000000000"/>
    <w:charset w:val="88"/>
    <w:family w:val="auto"/>
    <w:pitch w:val="default"/>
    <w:sig w:usb0="A00002FF" w:usb1="28CFFCFA" w:usb2="00000016" w:usb3="00000000" w:csb0="00100001" w:csb1="00000000"/>
  </w:font>
  <w:font w:name="等线">
    <w:altName w:val="Arial Unicode MS"/>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749F239"/>
    <w:multiLevelType w:val="singleLevel"/>
    <w:tmpl w:val="B749F23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B68"/>
    <w:rsid w:val="0003685E"/>
    <w:rsid w:val="000727D0"/>
    <w:rsid w:val="000C7000"/>
    <w:rsid w:val="000D5331"/>
    <w:rsid w:val="000F28CC"/>
    <w:rsid w:val="00135C32"/>
    <w:rsid w:val="001924C0"/>
    <w:rsid w:val="001A0105"/>
    <w:rsid w:val="001A7331"/>
    <w:rsid w:val="001B5D63"/>
    <w:rsid w:val="001B6A1A"/>
    <w:rsid w:val="001C3B68"/>
    <w:rsid w:val="001F6B30"/>
    <w:rsid w:val="00204327"/>
    <w:rsid w:val="002054FC"/>
    <w:rsid w:val="00245E6A"/>
    <w:rsid w:val="00290DB2"/>
    <w:rsid w:val="00373D45"/>
    <w:rsid w:val="0038006B"/>
    <w:rsid w:val="003F29D5"/>
    <w:rsid w:val="00450364"/>
    <w:rsid w:val="00464742"/>
    <w:rsid w:val="00472C36"/>
    <w:rsid w:val="0048124A"/>
    <w:rsid w:val="0049188E"/>
    <w:rsid w:val="004D2978"/>
    <w:rsid w:val="005901E9"/>
    <w:rsid w:val="005A39F8"/>
    <w:rsid w:val="005F4E72"/>
    <w:rsid w:val="00675490"/>
    <w:rsid w:val="006A12C7"/>
    <w:rsid w:val="006D2A5D"/>
    <w:rsid w:val="006E198F"/>
    <w:rsid w:val="006F3624"/>
    <w:rsid w:val="007066FE"/>
    <w:rsid w:val="0072128D"/>
    <w:rsid w:val="00750AA1"/>
    <w:rsid w:val="00760712"/>
    <w:rsid w:val="008725F1"/>
    <w:rsid w:val="008A111C"/>
    <w:rsid w:val="00916A3D"/>
    <w:rsid w:val="009B49D1"/>
    <w:rsid w:val="009F574C"/>
    <w:rsid w:val="00A36476"/>
    <w:rsid w:val="00A46927"/>
    <w:rsid w:val="00A46DA8"/>
    <w:rsid w:val="00A61F9C"/>
    <w:rsid w:val="00AC5122"/>
    <w:rsid w:val="00B64F2E"/>
    <w:rsid w:val="00BF6D1B"/>
    <w:rsid w:val="00C02233"/>
    <w:rsid w:val="00C37AF7"/>
    <w:rsid w:val="00C93B10"/>
    <w:rsid w:val="00D13805"/>
    <w:rsid w:val="00D20978"/>
    <w:rsid w:val="00D23BD1"/>
    <w:rsid w:val="00DE4F61"/>
    <w:rsid w:val="00E00739"/>
    <w:rsid w:val="00E2334A"/>
    <w:rsid w:val="00E73DD2"/>
    <w:rsid w:val="00EC464D"/>
    <w:rsid w:val="00ED7CD0"/>
    <w:rsid w:val="00FB78DC"/>
    <w:rsid w:val="00FC3A20"/>
    <w:rsid w:val="26A65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rFonts w:ascii="Times New Roman" w:hAnsi="Times New Roman" w:eastAsia="宋体" w:cs="Times New Roman"/>
      <w:sz w:val="18"/>
      <w:szCs w:val="18"/>
    </w:rPr>
  </w:style>
  <w:style w:type="character" w:customStyle="1" w:styleId="7">
    <w:name w:val="页脚 字符"/>
    <w:basedOn w:val="5"/>
    <w:link w:val="2"/>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1088</Words>
  <Characters>6202</Characters>
  <Lines>51</Lines>
  <Paragraphs>14</Paragraphs>
  <TotalTime>1</TotalTime>
  <ScaleCrop>false</ScaleCrop>
  <LinksUpToDate>false</LinksUpToDate>
  <CharactersWithSpaces>7276</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2019-03-28T08:09:00Z</dcterms:created>
  <dc:creator>Li Zengxue</dc:creator>
  <cp:lastModifiedBy>Administrator</cp:lastModifiedBy>
  <dcterms:modified xsi:type="dcterms:W3CDTF">2019-04-08T09:08:07Z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