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line="360" w:lineRule="auto"/>
        <w:jc w:val="center"/>
        <w:rPr>
          <w:rFonts w:hint="default" w:ascii="Times New Roman" w:hAnsi="Times New Roman" w:cs="Times New Roman"/>
          <w:b/>
          <w:sz w:val="28"/>
          <w:szCs w:val="24"/>
        </w:rPr>
      </w:pPr>
      <w:r>
        <w:rPr>
          <w:rFonts w:hint="eastAsia" w:ascii="Times New Roman" w:hAnsi="Times New Roman" w:cs="Times New Roman"/>
          <w:b/>
          <w:sz w:val="32"/>
          <w:szCs w:val="24"/>
        </w:rPr>
        <w:t>2019年度山东省科学技术</w:t>
      </w:r>
      <w:r>
        <w:rPr>
          <w:rFonts w:ascii="Times New Roman" w:hAnsi="Times New Roman" w:cs="Times New Roman"/>
          <w:b/>
          <w:sz w:val="32"/>
          <w:szCs w:val="24"/>
        </w:rPr>
        <w:t>奖公示材料</w:t>
      </w:r>
    </w:p>
    <w:p>
      <w:pPr>
        <w:pStyle w:val="13"/>
        <w:snapToGrid w:val="0"/>
        <w:spacing w:line="360" w:lineRule="auto"/>
        <w:ind w:left="482" w:firstLine="0" w:firstLineChars="0"/>
        <w:rPr>
          <w:b/>
          <w:sz w:val="24"/>
        </w:rPr>
      </w:pPr>
      <w:r>
        <w:rPr>
          <w:rFonts w:hint="eastAsia"/>
          <w:b/>
          <w:sz w:val="24"/>
        </w:rPr>
        <w:t>一</w:t>
      </w:r>
      <w:bookmarkStart w:id="0" w:name="_GoBack"/>
      <w:r>
        <w:rPr>
          <w:rFonts w:hint="eastAsia"/>
          <w:b/>
          <w:sz w:val="24"/>
        </w:rPr>
        <w:t>、项目名称</w:t>
      </w:r>
    </w:p>
    <w:p>
      <w:pPr>
        <w:snapToGrid w:val="0"/>
        <w:spacing w:line="360" w:lineRule="auto"/>
        <w:ind w:left="482"/>
        <w:rPr>
          <w:b/>
          <w:sz w:val="24"/>
        </w:rPr>
      </w:pPr>
      <w:r>
        <w:rPr>
          <w:rFonts w:hint="eastAsia"/>
          <w:sz w:val="24"/>
        </w:rPr>
        <w:t>煤矿生产区域粉尘污染机制与</w:t>
      </w:r>
      <w:bookmarkEnd w:id="0"/>
      <w:r>
        <w:rPr>
          <w:rFonts w:hint="eastAsia"/>
          <w:sz w:val="24"/>
        </w:rPr>
        <w:t>增润促凝湿式除尘关键技术</w:t>
      </w:r>
    </w:p>
    <w:p>
      <w:pPr>
        <w:snapToGrid w:val="0"/>
        <w:spacing w:line="360" w:lineRule="auto"/>
        <w:ind w:left="482"/>
        <w:rPr>
          <w:b/>
          <w:sz w:val="24"/>
        </w:rPr>
      </w:pPr>
      <w:r>
        <w:rPr>
          <w:rFonts w:hint="eastAsia"/>
          <w:b/>
          <w:sz w:val="24"/>
        </w:rPr>
        <w:t>二、提名单位意见</w:t>
      </w:r>
    </w:p>
    <w:p>
      <w:pPr>
        <w:pStyle w:val="2"/>
        <w:snapToGrid w:val="0"/>
        <w:ind w:firstLine="31680"/>
        <w:rPr>
          <w:rFonts w:ascii="Times New Roman"/>
          <w:color w:val="000000"/>
          <w:szCs w:val="24"/>
        </w:rPr>
      </w:pPr>
      <w:r>
        <w:rPr>
          <w:rFonts w:hint="eastAsia" w:ascii="Times New Roman"/>
        </w:rPr>
        <w:t>煤炭是我国的主要能源，在高度机械化生产的现状下，以综采工作面、综掘工作面为主体的煤矿生产区域高浓度粉尘污染严重危害着煤矿工人的身心健康，而由粉尘引起的煤工尘肺病是安全生产的最大威胁，并且煤尘还具有爆炸危险性，高浓度粉尘也严重缩短了机械设备正常使用寿命。该项目确定了综采与综掘面等煤矿生产区域不同通风条件下宏观粉尘团及细观颗粒流时空演化规律，揭示煤矿生产区域粉尘</w:t>
      </w:r>
      <w:r>
        <w:rPr>
          <w:rFonts w:hint="eastAsia" w:ascii="Times New Roman"/>
          <w:color w:val="000000"/>
        </w:rPr>
        <w:t>污染机制；分析得出了煤岩尘微观理化特性对其润湿性的影响规律，研发了适于不同变质程度煤尘的高效环保增润剂及泡沫除尘技术；提出了喷嘴雾化特性与细观喷雾降尘机制，研发了综采（放）工作面组合式喷雾负压降尘技术、综掘面风雾双幕协同增效控除尘技术等，从而形成了煤矿生产区域增润促凝湿式除尘关键技术及装备体系。该项目成果实施后，煤矿生产区域的高浓度粉尘污染得到</w:t>
      </w:r>
      <w:r>
        <w:rPr>
          <w:rFonts w:hint="eastAsia" w:ascii="Times New Roman"/>
          <w:color w:val="000000"/>
          <w:szCs w:val="24"/>
        </w:rPr>
        <w:t>了有效控制，显著改善了煤工作业环境，保障了煤矿的安全高效生产，取得了良好的经济效益和社会效益。为此，本项目从煤矿生产区域粉尘浓度过大、煤工尘肺病发病比例较高等严峻问题出发，通过高校与企业联合研发等方式，研究形成了煤矿生产区域粉尘污染机制与增润促凝湿式除尘关键技术。研究成果授权发明专利</w:t>
      </w:r>
      <w:r>
        <w:rPr>
          <w:rFonts w:ascii="Times New Roman"/>
          <w:color w:val="000000"/>
          <w:szCs w:val="24"/>
        </w:rPr>
        <w:t>20</w:t>
      </w:r>
      <w:r>
        <w:rPr>
          <w:rFonts w:hint="eastAsia" w:ascii="Times New Roman"/>
          <w:color w:val="000000"/>
          <w:szCs w:val="24"/>
        </w:rPr>
        <w:t>余项，发表高水平学术论文</w:t>
      </w:r>
      <w:r>
        <w:rPr>
          <w:rFonts w:ascii="Times New Roman"/>
          <w:color w:val="000000"/>
          <w:szCs w:val="24"/>
        </w:rPr>
        <w:t>70</w:t>
      </w:r>
      <w:r>
        <w:rPr>
          <w:rFonts w:hint="eastAsia" w:ascii="Times New Roman"/>
          <w:color w:val="000000"/>
          <w:szCs w:val="24"/>
        </w:rPr>
        <w:t>余篇，其中</w:t>
      </w:r>
      <w:r>
        <w:rPr>
          <w:rFonts w:ascii="Times New Roman"/>
          <w:color w:val="000000"/>
          <w:szCs w:val="24"/>
        </w:rPr>
        <w:t>SCI</w:t>
      </w:r>
      <w:r>
        <w:rPr>
          <w:rFonts w:hint="eastAsia" w:ascii="Times New Roman"/>
          <w:color w:val="000000"/>
          <w:szCs w:val="24"/>
        </w:rPr>
        <w:t>、</w:t>
      </w:r>
      <w:r>
        <w:rPr>
          <w:rFonts w:ascii="Times New Roman"/>
          <w:color w:val="000000"/>
          <w:szCs w:val="24"/>
        </w:rPr>
        <w:t>EI</w:t>
      </w:r>
      <w:r>
        <w:rPr>
          <w:rFonts w:hint="eastAsia" w:ascii="Times New Roman"/>
          <w:color w:val="000000"/>
          <w:szCs w:val="24"/>
        </w:rPr>
        <w:t>收录论文</w:t>
      </w:r>
      <w:r>
        <w:rPr>
          <w:rFonts w:ascii="Times New Roman"/>
          <w:color w:val="000000"/>
          <w:szCs w:val="24"/>
        </w:rPr>
        <w:t>30</w:t>
      </w:r>
      <w:r>
        <w:rPr>
          <w:rFonts w:hint="eastAsia" w:ascii="Times New Roman"/>
          <w:color w:val="000000"/>
          <w:szCs w:val="24"/>
        </w:rPr>
        <w:t>余篇，取得了良好的经济效益和社会效益。</w:t>
      </w:r>
    </w:p>
    <w:p>
      <w:pPr>
        <w:snapToGrid w:val="0"/>
        <w:spacing w:line="360" w:lineRule="auto"/>
        <w:ind w:firstLine="480" w:firstLineChars="200"/>
        <w:rPr>
          <w:sz w:val="24"/>
        </w:rPr>
      </w:pPr>
      <w:r>
        <w:rPr>
          <w:rFonts w:hint="eastAsia"/>
          <w:sz w:val="24"/>
        </w:rPr>
        <w:t>经审查，主要完成人员排序合理、无异义，符合申报山东省科技进步奖的条件。提名该项目为山东省科学技术进步二等奖。</w:t>
      </w:r>
    </w:p>
    <w:p>
      <w:pPr>
        <w:snapToGrid w:val="0"/>
        <w:spacing w:line="360" w:lineRule="auto"/>
        <w:ind w:firstLine="482" w:firstLineChars="200"/>
        <w:rPr>
          <w:b/>
          <w:sz w:val="24"/>
        </w:rPr>
      </w:pPr>
      <w:r>
        <w:rPr>
          <w:rFonts w:hint="eastAsia"/>
          <w:b/>
          <w:sz w:val="24"/>
        </w:rPr>
        <w:t>三、项目简介</w:t>
      </w:r>
    </w:p>
    <w:p>
      <w:pPr>
        <w:snapToGrid w:val="0"/>
        <w:spacing w:line="360" w:lineRule="auto"/>
        <w:ind w:firstLine="480" w:firstLineChars="200"/>
        <w:rPr>
          <w:kern w:val="0"/>
          <w:sz w:val="24"/>
        </w:rPr>
      </w:pPr>
      <w:r>
        <w:rPr>
          <w:rFonts w:hint="eastAsia"/>
          <w:sz w:val="24"/>
        </w:rPr>
        <w:t>本项目在国家自然科学基金</w:t>
      </w:r>
      <w:r>
        <w:rPr>
          <w:sz w:val="24"/>
        </w:rPr>
        <w:t>“</w:t>
      </w:r>
      <w:r>
        <w:rPr>
          <w:rFonts w:hint="eastAsia"/>
          <w:sz w:val="24"/>
        </w:rPr>
        <w:t>综掘工作面三维多向旋流风幕阻隔粉尘弥散机理与应用基础研究</w:t>
      </w:r>
      <w:r>
        <w:rPr>
          <w:sz w:val="24"/>
        </w:rPr>
        <w:t>”</w:t>
      </w:r>
      <w:r>
        <w:rPr>
          <w:rFonts w:hint="eastAsia"/>
          <w:sz w:val="24"/>
        </w:rPr>
        <w:t>（</w:t>
      </w:r>
      <w:r>
        <w:rPr>
          <w:sz w:val="24"/>
        </w:rPr>
        <w:t>51404147</w:t>
      </w:r>
      <w:r>
        <w:rPr>
          <w:rFonts w:hint="eastAsia"/>
          <w:sz w:val="24"/>
        </w:rPr>
        <w:t>）、国家自然科学基金重点项目</w:t>
      </w:r>
      <w:r>
        <w:rPr>
          <w:sz w:val="24"/>
        </w:rPr>
        <w:t>“</w:t>
      </w:r>
      <w:r>
        <w:rPr>
          <w:rFonts w:hint="eastAsia"/>
          <w:sz w:val="24"/>
        </w:rPr>
        <w:t>煤矿难润湿性煤层采掘面煤尘扩散机理及防治技术基础研究</w:t>
      </w:r>
      <w:r>
        <w:rPr>
          <w:sz w:val="24"/>
        </w:rPr>
        <w:t>”</w:t>
      </w:r>
      <w:r>
        <w:rPr>
          <w:rFonts w:hint="eastAsia"/>
          <w:sz w:val="24"/>
        </w:rPr>
        <w:t>（</w:t>
      </w:r>
      <w:r>
        <w:rPr>
          <w:sz w:val="24"/>
        </w:rPr>
        <w:t>U1261205</w:t>
      </w:r>
      <w:r>
        <w:rPr>
          <w:rFonts w:hint="eastAsia"/>
          <w:sz w:val="24"/>
        </w:rPr>
        <w:t>）等项目资助下，对以综采工作面、综掘工作面为主体的煤矿生产区域粉尘浓度持续增大的难题进行持续攻关研究，</w:t>
      </w:r>
      <w:r>
        <w:rPr>
          <w:rFonts w:hint="eastAsia"/>
          <w:kern w:val="0"/>
          <w:sz w:val="24"/>
        </w:rPr>
        <w:t>解决了</w:t>
      </w:r>
      <w:r>
        <w:rPr>
          <w:rFonts w:hint="eastAsia"/>
          <w:sz w:val="24"/>
        </w:rPr>
        <w:t>煤矿生产区域</w:t>
      </w:r>
      <w:r>
        <w:rPr>
          <w:rFonts w:hint="eastAsia"/>
          <w:kern w:val="0"/>
          <w:sz w:val="24"/>
        </w:rPr>
        <w:t>粉尘防治的难题，</w:t>
      </w:r>
      <w:r>
        <w:rPr>
          <w:rFonts w:hint="eastAsia"/>
          <w:sz w:val="24"/>
        </w:rPr>
        <w:t>揭示了煤矿生产区域粉尘污染机制，研发形成了增润促凝湿式除尘关键技术</w:t>
      </w:r>
      <w:r>
        <w:rPr>
          <w:rFonts w:hint="eastAsia"/>
          <w:kern w:val="0"/>
          <w:sz w:val="24"/>
        </w:rPr>
        <w:t>。主要科技成果如下：</w:t>
      </w:r>
    </w:p>
    <w:p>
      <w:pPr>
        <w:pStyle w:val="2"/>
        <w:snapToGrid w:val="0"/>
        <w:ind w:firstLine="31680"/>
        <w:rPr>
          <w:rFonts w:ascii="Times New Roman"/>
        </w:rPr>
      </w:pPr>
      <w:r>
        <w:rPr>
          <w:rFonts w:ascii="Times New Roman"/>
        </w:rPr>
        <w:t xml:space="preserve">(1) </w:t>
      </w:r>
      <w:r>
        <w:rPr>
          <w:rFonts w:hint="eastAsia" w:ascii="Times New Roman"/>
        </w:rPr>
        <w:t>基于离散粉尘颗粒动态追踪模型提出了煤矿生产区域宏细观粉尘预测分析法，确定了综采与综掘面等煤矿生产区域不同通风条件下宏观粉尘团及细观颗粒流时空演化规律，给出了复杂风流场叠加与控尘效果之间的关系，揭示煤矿生产区域粉尘污染机制，创新性地研发了综掘面多向旋流风幕全断面控尘技术。</w:t>
      </w:r>
    </w:p>
    <w:p>
      <w:pPr>
        <w:pStyle w:val="2"/>
        <w:snapToGrid w:val="0"/>
        <w:ind w:firstLine="31680"/>
        <w:rPr>
          <w:rFonts w:ascii="Times New Roman"/>
        </w:rPr>
      </w:pPr>
      <w:r>
        <w:rPr>
          <w:rFonts w:ascii="Times New Roman"/>
        </w:rPr>
        <w:t xml:space="preserve">(2) </w:t>
      </w:r>
      <w:r>
        <w:rPr>
          <w:rFonts w:hint="eastAsia" w:ascii="Times New Roman"/>
        </w:rPr>
        <w:t>对不同类煤种煤尘以及代表性岩尘微观理化结构与其润湿性之间的关系进行了实验测定，发现了煤岩尘微观理化特性对其润湿性影响规律，提出了不同变质程度煤尘的润湿方法，研发了适于不同变质程度煤尘的高效环保增润促凝剂及泡沫除尘技术。</w:t>
      </w:r>
    </w:p>
    <w:p>
      <w:pPr>
        <w:pStyle w:val="2"/>
        <w:snapToGrid w:val="0"/>
        <w:ind w:firstLine="31680"/>
        <w:rPr>
          <w:rFonts w:ascii="Times New Roman"/>
        </w:rPr>
      </w:pPr>
      <w:r>
        <w:rPr>
          <w:rFonts w:ascii="Times New Roman"/>
        </w:rPr>
        <w:t xml:space="preserve">(3) </w:t>
      </w:r>
      <w:r>
        <w:rPr>
          <w:rFonts w:hint="eastAsia" w:ascii="Times New Roman"/>
        </w:rPr>
        <w:t>实验揭示了喷嘴雾化粒度、速度分布及尘雾耦合规律，提出了细观喷雾降尘机制，提高了水雾幕降尘效果，研制了系列适于不同煤矿产尘区域的新型高效喷嘴；研发了综采（放）面组合式喷雾负压降尘技术、掘进机外喷雾负压雾幕降尘技术等，形成了综掘面风雾双幕协同增效控除尘技术。</w:t>
      </w:r>
    </w:p>
    <w:p>
      <w:pPr>
        <w:pStyle w:val="2"/>
        <w:snapToGrid w:val="0"/>
        <w:ind w:firstLine="31680"/>
        <w:rPr>
          <w:rFonts w:ascii="Times New Roman"/>
          <w:kern w:val="0"/>
          <w:highlight w:val="yellow"/>
        </w:rPr>
      </w:pPr>
      <w:r>
        <w:rPr>
          <w:rFonts w:hint="eastAsia" w:ascii="Times New Roman"/>
        </w:rPr>
        <w:t>本项目研究成果在煤矿现场进行了成功应用，有效控制了煤矿生产区域高浓度粉尘污染，取得良好的经济效益和社会效益。</w:t>
      </w:r>
    </w:p>
    <w:p>
      <w:pPr>
        <w:snapToGrid w:val="0"/>
        <w:spacing w:line="360" w:lineRule="auto"/>
        <w:ind w:firstLine="482" w:firstLineChars="200"/>
        <w:rPr>
          <w:b/>
          <w:sz w:val="24"/>
        </w:rPr>
      </w:pPr>
      <w:r>
        <w:rPr>
          <w:rFonts w:hint="eastAsia"/>
          <w:b/>
          <w:sz w:val="24"/>
        </w:rPr>
        <w:t>四、客观评价</w:t>
      </w:r>
    </w:p>
    <w:p>
      <w:pPr>
        <w:snapToGrid w:val="0"/>
        <w:spacing w:line="360" w:lineRule="auto"/>
        <w:ind w:firstLine="480" w:firstLineChars="200"/>
        <w:rPr>
          <w:sz w:val="24"/>
        </w:rPr>
      </w:pPr>
      <w:r>
        <w:rPr>
          <w:sz w:val="24"/>
        </w:rPr>
        <w:t>1</w:t>
      </w:r>
      <w:r>
        <w:rPr>
          <w:rFonts w:hint="eastAsia"/>
          <w:sz w:val="24"/>
        </w:rPr>
        <w:t>、项目支撑材料之一：</w:t>
      </w:r>
    </w:p>
    <w:p>
      <w:pPr>
        <w:adjustRightInd w:val="0"/>
        <w:snapToGrid w:val="0"/>
        <w:spacing w:line="360" w:lineRule="auto"/>
        <w:ind w:firstLine="480" w:firstLineChars="200"/>
        <w:rPr>
          <w:sz w:val="24"/>
        </w:rPr>
      </w:pPr>
      <w:r>
        <w:rPr>
          <w:sz w:val="24"/>
        </w:rPr>
        <w:t>2016</w:t>
      </w:r>
      <w:r>
        <w:rPr>
          <w:rFonts w:hint="eastAsia"/>
          <w:sz w:val="24"/>
        </w:rPr>
        <w:t>年</w:t>
      </w:r>
      <w:r>
        <w:rPr>
          <w:sz w:val="24"/>
        </w:rPr>
        <w:t>12</w:t>
      </w:r>
      <w:r>
        <w:rPr>
          <w:rFonts w:hint="eastAsia"/>
          <w:sz w:val="24"/>
        </w:rPr>
        <w:t>月</w:t>
      </w:r>
      <w:r>
        <w:rPr>
          <w:sz w:val="24"/>
        </w:rPr>
        <w:t>25</w:t>
      </w:r>
      <w:r>
        <w:rPr>
          <w:rFonts w:hint="eastAsia"/>
          <w:sz w:val="24"/>
        </w:rPr>
        <w:t>日，中国煤炭工业协会组织专家在北京对</w:t>
      </w:r>
      <w:r>
        <w:rPr>
          <w:sz w:val="24"/>
        </w:rPr>
        <w:t>“</w:t>
      </w:r>
      <w:r>
        <w:rPr>
          <w:rFonts w:hint="eastAsia"/>
          <w:sz w:val="24"/>
        </w:rPr>
        <w:t>矿井综合机械化采掘工作面高效控除尘技术与装备研究</w:t>
      </w:r>
      <w:r>
        <w:rPr>
          <w:sz w:val="24"/>
        </w:rPr>
        <w:t>”</w:t>
      </w:r>
      <w:r>
        <w:rPr>
          <w:rFonts w:hint="eastAsia"/>
          <w:sz w:val="24"/>
        </w:rPr>
        <w:t>项目进行技术鉴定。专家听取了课题组汇报，经质疑和讨论，形成鉴定意见：</w:t>
      </w:r>
      <w:r>
        <w:rPr>
          <w:rFonts w:hint="eastAsia" w:hAnsi="宋体"/>
          <w:sz w:val="24"/>
        </w:rPr>
        <w:t>项目鉴定材料齐全、规范，符合鉴定要求，同意通过鉴定，研究成果达到</w:t>
      </w:r>
      <w:r>
        <w:rPr>
          <w:rFonts w:hint="eastAsia"/>
          <w:sz w:val="24"/>
        </w:rPr>
        <w:t>国际先进</w:t>
      </w:r>
      <w:r>
        <w:rPr>
          <w:rFonts w:hint="eastAsia" w:hAnsi="宋体"/>
          <w:sz w:val="24"/>
        </w:rPr>
        <w:t>水平。</w:t>
      </w:r>
      <w:r>
        <w:rPr>
          <w:rFonts w:hint="eastAsia"/>
          <w:sz w:val="24"/>
        </w:rPr>
        <w:t>建议：进一步推动该项技术的现场推广应用。</w:t>
      </w:r>
    </w:p>
    <w:p>
      <w:pPr>
        <w:snapToGrid w:val="0"/>
        <w:spacing w:line="360" w:lineRule="auto"/>
        <w:ind w:firstLine="480" w:firstLineChars="200"/>
        <w:rPr>
          <w:sz w:val="24"/>
        </w:rPr>
      </w:pPr>
      <w:r>
        <w:rPr>
          <w:sz w:val="24"/>
        </w:rPr>
        <w:t>2</w:t>
      </w:r>
      <w:r>
        <w:rPr>
          <w:rFonts w:hint="eastAsia"/>
          <w:sz w:val="24"/>
        </w:rPr>
        <w:t>、项目支撑材料之二：</w:t>
      </w:r>
    </w:p>
    <w:p>
      <w:pPr>
        <w:pStyle w:val="2"/>
        <w:snapToGrid w:val="0"/>
        <w:ind w:firstLine="422" w:firstLineChars="176"/>
        <w:rPr>
          <w:rFonts w:ascii="Times New Roman"/>
          <w:kern w:val="0"/>
          <w:szCs w:val="24"/>
        </w:rPr>
      </w:pPr>
      <w:r>
        <w:rPr>
          <w:rFonts w:hint="eastAsia" w:ascii="Times New Roman"/>
          <w:kern w:val="0"/>
          <w:szCs w:val="24"/>
        </w:rPr>
        <w:t>本项目的研究成果由</w:t>
      </w:r>
      <w:r>
        <w:rPr>
          <w:rFonts w:ascii="Times New Roman"/>
          <w:kern w:val="0"/>
          <w:szCs w:val="24"/>
        </w:rPr>
        <w:t>20</w:t>
      </w:r>
      <w:r>
        <w:rPr>
          <w:rFonts w:hint="eastAsia" w:ascii="Times New Roman"/>
          <w:kern w:val="0"/>
          <w:szCs w:val="24"/>
        </w:rPr>
        <w:t>余项发明专利、</w:t>
      </w:r>
      <w:r>
        <w:rPr>
          <w:rFonts w:ascii="Times New Roman"/>
          <w:kern w:val="0"/>
          <w:szCs w:val="24"/>
        </w:rPr>
        <w:t>30</w:t>
      </w:r>
      <w:r>
        <w:rPr>
          <w:rFonts w:hint="eastAsia" w:ascii="Times New Roman"/>
          <w:kern w:val="0"/>
          <w:szCs w:val="24"/>
        </w:rPr>
        <w:t>余篇</w:t>
      </w:r>
      <w:r>
        <w:rPr>
          <w:rFonts w:ascii="Times New Roman"/>
          <w:kern w:val="0"/>
          <w:szCs w:val="24"/>
        </w:rPr>
        <w:t>SCI</w:t>
      </w:r>
      <w:r>
        <w:rPr>
          <w:rFonts w:hint="eastAsia" w:ascii="Times New Roman"/>
          <w:kern w:val="0"/>
          <w:szCs w:val="24"/>
        </w:rPr>
        <w:t>、</w:t>
      </w:r>
      <w:r>
        <w:rPr>
          <w:rFonts w:ascii="Times New Roman"/>
          <w:kern w:val="0"/>
          <w:szCs w:val="24"/>
        </w:rPr>
        <w:t>EI</w:t>
      </w:r>
      <w:r>
        <w:rPr>
          <w:rFonts w:hint="eastAsia" w:ascii="Times New Roman"/>
          <w:kern w:val="0"/>
          <w:szCs w:val="24"/>
        </w:rPr>
        <w:t>收录期刊论文组成，论文主要发表在《</w:t>
      </w:r>
      <w:r>
        <w:rPr>
          <w:rFonts w:ascii="Times New Roman"/>
          <w:kern w:val="0"/>
          <w:szCs w:val="24"/>
        </w:rPr>
        <w:t>Journal of Cleaner Production</w:t>
      </w:r>
      <w:r>
        <w:rPr>
          <w:rFonts w:hint="eastAsia" w:ascii="Times New Roman"/>
          <w:kern w:val="0"/>
          <w:szCs w:val="24"/>
        </w:rPr>
        <w:t>》、《</w:t>
      </w:r>
      <w:r>
        <w:rPr>
          <w:rFonts w:ascii="Times New Roman"/>
          <w:kern w:val="0"/>
          <w:szCs w:val="24"/>
        </w:rPr>
        <w:t>Energy and Buildings</w:t>
      </w:r>
      <w:r>
        <w:rPr>
          <w:rFonts w:hint="eastAsia" w:ascii="Times New Roman"/>
          <w:kern w:val="0"/>
          <w:szCs w:val="24"/>
        </w:rPr>
        <w:t>》、《</w:t>
      </w:r>
      <w:r>
        <w:rPr>
          <w:rFonts w:ascii="Times New Roman"/>
          <w:kern w:val="0"/>
          <w:szCs w:val="24"/>
        </w:rPr>
        <w:t>Fuel</w:t>
      </w:r>
      <w:r>
        <w:rPr>
          <w:rFonts w:hint="eastAsia" w:ascii="Times New Roman"/>
          <w:kern w:val="0"/>
          <w:szCs w:val="24"/>
        </w:rPr>
        <w:t>》、《</w:t>
      </w:r>
      <w:r>
        <w:rPr>
          <w:rFonts w:ascii="Times New Roman"/>
          <w:kern w:val="0"/>
          <w:szCs w:val="24"/>
        </w:rPr>
        <w:t>Building and Environment</w:t>
      </w:r>
      <w:r>
        <w:rPr>
          <w:rFonts w:hint="eastAsia" w:ascii="Times New Roman"/>
          <w:kern w:val="0"/>
          <w:szCs w:val="24"/>
        </w:rPr>
        <w:t>》、《</w:t>
      </w:r>
      <w:r>
        <w:rPr>
          <w:rFonts w:ascii="Times New Roman"/>
          <w:kern w:val="0"/>
          <w:szCs w:val="24"/>
        </w:rPr>
        <w:t>Powder Technology</w:t>
      </w:r>
      <w:r>
        <w:rPr>
          <w:rFonts w:hint="eastAsia" w:ascii="Times New Roman"/>
          <w:kern w:val="0"/>
          <w:szCs w:val="24"/>
        </w:rPr>
        <w:t>》、《</w:t>
      </w:r>
      <w:r>
        <w:rPr>
          <w:rFonts w:ascii="Times New Roman"/>
          <w:kern w:val="0"/>
          <w:szCs w:val="24"/>
        </w:rPr>
        <w:t>Advanced Powder Technology</w:t>
      </w:r>
      <w:r>
        <w:rPr>
          <w:rFonts w:hint="eastAsia" w:ascii="Times New Roman"/>
          <w:kern w:val="0"/>
          <w:szCs w:val="24"/>
        </w:rPr>
        <w:t>》、《</w:t>
      </w:r>
      <w:r>
        <w:rPr>
          <w:rFonts w:ascii="Times New Roman"/>
          <w:kern w:val="0"/>
          <w:szCs w:val="24"/>
        </w:rPr>
        <w:t>Process Safety and Environmental Protection</w:t>
      </w:r>
      <w:r>
        <w:rPr>
          <w:rFonts w:hint="eastAsia" w:ascii="Times New Roman"/>
          <w:kern w:val="0"/>
          <w:szCs w:val="24"/>
        </w:rPr>
        <w:t>》、《煤炭学报》、《中国矿业大学学报》等高水平期刊。</w:t>
      </w:r>
    </w:p>
    <w:p>
      <w:pPr>
        <w:snapToGrid w:val="0"/>
        <w:spacing w:line="360" w:lineRule="auto"/>
        <w:ind w:firstLine="482" w:firstLineChars="200"/>
        <w:rPr>
          <w:b/>
          <w:sz w:val="24"/>
        </w:rPr>
      </w:pPr>
      <w:r>
        <w:rPr>
          <w:rFonts w:hint="eastAsia"/>
          <w:b/>
          <w:sz w:val="24"/>
        </w:rPr>
        <w:t>五、推广应用情况</w:t>
      </w:r>
    </w:p>
    <w:p>
      <w:pPr>
        <w:snapToGrid w:val="0"/>
        <w:spacing w:line="360" w:lineRule="auto"/>
        <w:ind w:firstLine="480" w:firstLineChars="200"/>
        <w:rPr>
          <w:sz w:val="24"/>
        </w:rPr>
      </w:pPr>
      <w:r>
        <w:rPr>
          <w:rFonts w:hint="eastAsia"/>
          <w:sz w:val="24"/>
        </w:rPr>
        <w:t>本项目研究成果先后在山东、山西等煤矿企业进行了广泛应用。项目研究成果的成功推广应用，有效控制了以综采工作面、综掘工作面为主体的煤矿生产区域高浓度粉尘污染，显著改善了煤矿生产区域的作业环境，保证了煤矿作业人员和企业生产安全。因此，本项目的研究成果具有广阔的推广应用市场和应用前景，经济效益较大。</w:t>
      </w:r>
    </w:p>
    <w:p>
      <w:pPr>
        <w:snapToGrid w:val="0"/>
        <w:spacing w:line="360" w:lineRule="auto"/>
        <w:ind w:firstLine="482" w:firstLineChars="200"/>
        <w:rPr>
          <w:b/>
          <w:sz w:val="24"/>
        </w:rPr>
      </w:pPr>
      <w:r>
        <w:rPr>
          <w:rFonts w:hint="eastAsia"/>
          <w:b/>
          <w:sz w:val="24"/>
        </w:rPr>
        <w:t>六、主要知识产权证明目录</w:t>
      </w:r>
    </w:p>
    <w:p>
      <w:pPr>
        <w:snapToGrid w:val="0"/>
        <w:spacing w:line="360" w:lineRule="auto"/>
        <w:ind w:firstLine="480" w:firstLineChars="200"/>
        <w:rPr>
          <w:sz w:val="24"/>
        </w:rPr>
      </w:pPr>
      <w:r>
        <w:rPr>
          <w:sz w:val="24"/>
        </w:rPr>
        <w:t>1.</w:t>
      </w:r>
      <w:r>
        <w:rPr>
          <w:rFonts w:hint="eastAsia"/>
          <w:sz w:val="24"/>
        </w:rPr>
        <w:t>授权专利情况</w:t>
      </w:r>
    </w:p>
    <w:tbl>
      <w:tblPr>
        <w:tblStyle w:val="6"/>
        <w:tblW w:w="850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1"/>
        <w:gridCol w:w="2410"/>
        <w:gridCol w:w="837"/>
        <w:gridCol w:w="2268"/>
        <w:gridCol w:w="1701"/>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 w:type="dxa"/>
            <w:noWrap/>
            <w:vAlign w:val="center"/>
          </w:tcPr>
          <w:p>
            <w:pPr>
              <w:widowControl/>
              <w:spacing w:line="300" w:lineRule="auto"/>
              <w:jc w:val="center"/>
              <w:rPr>
                <w:color w:val="000000"/>
                <w:kern w:val="0"/>
                <w:szCs w:val="21"/>
              </w:rPr>
            </w:pPr>
            <w:r>
              <w:rPr>
                <w:rFonts w:hint="eastAsia"/>
                <w:color w:val="000000"/>
                <w:kern w:val="0"/>
                <w:szCs w:val="21"/>
              </w:rPr>
              <w:t>序号</w:t>
            </w:r>
          </w:p>
        </w:tc>
        <w:tc>
          <w:tcPr>
            <w:tcW w:w="2410" w:type="dxa"/>
            <w:noWrap/>
            <w:vAlign w:val="center"/>
          </w:tcPr>
          <w:p>
            <w:pPr>
              <w:widowControl/>
              <w:spacing w:line="300" w:lineRule="auto"/>
              <w:jc w:val="center"/>
              <w:rPr>
                <w:color w:val="000000"/>
                <w:kern w:val="0"/>
                <w:szCs w:val="21"/>
              </w:rPr>
            </w:pPr>
            <w:r>
              <w:rPr>
                <w:rFonts w:hint="eastAsia"/>
                <w:color w:val="000000"/>
                <w:kern w:val="0"/>
                <w:szCs w:val="21"/>
              </w:rPr>
              <w:t>专利名称</w:t>
            </w:r>
          </w:p>
        </w:tc>
        <w:tc>
          <w:tcPr>
            <w:tcW w:w="837" w:type="dxa"/>
            <w:vAlign w:val="center"/>
          </w:tcPr>
          <w:p>
            <w:pPr>
              <w:widowControl/>
              <w:spacing w:line="300" w:lineRule="auto"/>
              <w:jc w:val="center"/>
              <w:rPr>
                <w:color w:val="000000"/>
                <w:kern w:val="0"/>
                <w:szCs w:val="21"/>
              </w:rPr>
            </w:pPr>
            <w:r>
              <w:rPr>
                <w:rFonts w:hint="eastAsia"/>
                <w:color w:val="000000"/>
                <w:kern w:val="0"/>
                <w:szCs w:val="21"/>
              </w:rPr>
              <w:t>专利类型</w:t>
            </w:r>
          </w:p>
        </w:tc>
        <w:tc>
          <w:tcPr>
            <w:tcW w:w="2268" w:type="dxa"/>
            <w:vAlign w:val="center"/>
          </w:tcPr>
          <w:p>
            <w:pPr>
              <w:widowControl/>
              <w:spacing w:line="300" w:lineRule="auto"/>
              <w:jc w:val="center"/>
              <w:rPr>
                <w:color w:val="000000"/>
                <w:kern w:val="0"/>
                <w:szCs w:val="21"/>
              </w:rPr>
            </w:pPr>
            <w:r>
              <w:rPr>
                <w:rFonts w:hint="eastAsia"/>
                <w:color w:val="000000"/>
                <w:kern w:val="0"/>
                <w:szCs w:val="21"/>
              </w:rPr>
              <w:t>发明人</w:t>
            </w:r>
          </w:p>
        </w:tc>
        <w:tc>
          <w:tcPr>
            <w:tcW w:w="1701" w:type="dxa"/>
            <w:noWrap/>
            <w:vAlign w:val="center"/>
          </w:tcPr>
          <w:p>
            <w:pPr>
              <w:widowControl/>
              <w:spacing w:line="300" w:lineRule="auto"/>
              <w:jc w:val="center"/>
              <w:rPr>
                <w:color w:val="000000"/>
                <w:kern w:val="0"/>
                <w:szCs w:val="21"/>
              </w:rPr>
            </w:pPr>
            <w:r>
              <w:rPr>
                <w:rFonts w:hint="eastAsia"/>
                <w:color w:val="000000"/>
                <w:kern w:val="0"/>
                <w:szCs w:val="21"/>
              </w:rPr>
              <w:t>专利号</w:t>
            </w:r>
          </w:p>
        </w:tc>
        <w:tc>
          <w:tcPr>
            <w:tcW w:w="709" w:type="dxa"/>
            <w:vAlign w:val="center"/>
          </w:tcPr>
          <w:p>
            <w:pPr>
              <w:widowControl/>
              <w:spacing w:line="300" w:lineRule="auto"/>
              <w:jc w:val="center"/>
              <w:rPr>
                <w:color w:val="000000"/>
                <w:kern w:val="0"/>
                <w:szCs w:val="21"/>
              </w:rPr>
            </w:pPr>
            <w:r>
              <w:rPr>
                <w:rFonts w:hint="eastAsia"/>
                <w:color w:val="000000"/>
                <w:kern w:val="0"/>
                <w:szCs w:val="21"/>
              </w:rPr>
              <w:t>授权年度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 w:type="dxa"/>
            <w:noWrap/>
            <w:vAlign w:val="center"/>
          </w:tcPr>
          <w:p>
            <w:pPr>
              <w:spacing w:line="300" w:lineRule="auto"/>
              <w:jc w:val="center"/>
              <w:rPr>
                <w:snapToGrid w:val="0"/>
                <w:szCs w:val="21"/>
              </w:rPr>
            </w:pPr>
            <w:r>
              <w:rPr>
                <w:snapToGrid w:val="0"/>
                <w:szCs w:val="21"/>
              </w:rPr>
              <w:t>1</w:t>
            </w:r>
          </w:p>
        </w:tc>
        <w:tc>
          <w:tcPr>
            <w:tcW w:w="2410" w:type="dxa"/>
            <w:noWrap/>
            <w:vAlign w:val="center"/>
          </w:tcPr>
          <w:p>
            <w:pPr>
              <w:snapToGrid w:val="0"/>
              <w:spacing w:line="288" w:lineRule="auto"/>
              <w:jc w:val="center"/>
              <w:rPr>
                <w:snapToGrid w:val="0"/>
                <w:szCs w:val="21"/>
              </w:rPr>
            </w:pPr>
            <w:r>
              <w:rPr>
                <w:rFonts w:hint="eastAsia"/>
                <w:snapToGrid w:val="0"/>
                <w:szCs w:val="21"/>
              </w:rPr>
              <w:t>用于煤矿综放工作面产尘规律测定的实验装置及实验方法</w:t>
            </w:r>
          </w:p>
        </w:tc>
        <w:tc>
          <w:tcPr>
            <w:tcW w:w="837" w:type="dxa"/>
            <w:vAlign w:val="center"/>
          </w:tcPr>
          <w:p>
            <w:pPr>
              <w:snapToGrid w:val="0"/>
              <w:spacing w:line="288" w:lineRule="auto"/>
              <w:jc w:val="center"/>
              <w:rPr>
                <w:szCs w:val="21"/>
              </w:rPr>
            </w:pPr>
            <w:r>
              <w:rPr>
                <w:rFonts w:hint="eastAsia"/>
                <w:color w:val="000000"/>
                <w:kern w:val="0"/>
                <w:szCs w:val="21"/>
              </w:rPr>
              <w:t>发明专利</w:t>
            </w:r>
          </w:p>
        </w:tc>
        <w:tc>
          <w:tcPr>
            <w:tcW w:w="2268" w:type="dxa"/>
            <w:vAlign w:val="center"/>
          </w:tcPr>
          <w:p>
            <w:pPr>
              <w:snapToGrid w:val="0"/>
              <w:spacing w:line="288" w:lineRule="auto"/>
              <w:jc w:val="center"/>
              <w:rPr>
                <w:szCs w:val="21"/>
              </w:rPr>
            </w:pPr>
            <w:r>
              <w:rPr>
                <w:rFonts w:hint="eastAsia"/>
                <w:szCs w:val="21"/>
              </w:rPr>
              <w:t>聂文</w:t>
            </w:r>
            <w:r>
              <w:rPr>
                <w:szCs w:val="21"/>
              </w:rPr>
              <w:t>;</w:t>
            </w:r>
            <w:r>
              <w:rPr>
                <w:rFonts w:hint="eastAsia"/>
                <w:szCs w:val="21"/>
              </w:rPr>
              <w:t>彭慧天</w:t>
            </w:r>
            <w:r>
              <w:rPr>
                <w:szCs w:val="21"/>
              </w:rPr>
              <w:t>;</w:t>
            </w:r>
            <w:r>
              <w:rPr>
                <w:rFonts w:hint="eastAsia"/>
                <w:szCs w:val="21"/>
              </w:rPr>
              <w:t>魏文乐</w:t>
            </w:r>
            <w:r>
              <w:rPr>
                <w:szCs w:val="21"/>
              </w:rPr>
              <w:t>;</w:t>
            </w:r>
            <w:r>
              <w:rPr>
                <w:rFonts w:hint="eastAsia"/>
                <w:szCs w:val="21"/>
              </w:rPr>
              <w:t>刘强</w:t>
            </w:r>
            <w:r>
              <w:rPr>
                <w:szCs w:val="21"/>
              </w:rPr>
              <w:t>;</w:t>
            </w:r>
            <w:r>
              <w:rPr>
                <w:rFonts w:hint="eastAsia"/>
                <w:szCs w:val="21"/>
              </w:rPr>
              <w:t>刘阳昊</w:t>
            </w:r>
            <w:r>
              <w:rPr>
                <w:szCs w:val="21"/>
              </w:rPr>
              <w:t>;</w:t>
            </w:r>
            <w:r>
              <w:rPr>
                <w:rFonts w:hint="eastAsia"/>
                <w:szCs w:val="21"/>
              </w:rPr>
              <w:t>马骁</w:t>
            </w:r>
            <w:r>
              <w:rPr>
                <w:szCs w:val="21"/>
              </w:rPr>
              <w:t>;</w:t>
            </w:r>
            <w:r>
              <w:rPr>
                <w:rFonts w:hint="eastAsia"/>
                <w:szCs w:val="21"/>
              </w:rPr>
              <w:t>蔡鹏</w:t>
            </w:r>
            <w:r>
              <w:rPr>
                <w:szCs w:val="21"/>
              </w:rPr>
              <w:t>;</w:t>
            </w:r>
            <w:r>
              <w:rPr>
                <w:rFonts w:hint="eastAsia"/>
                <w:szCs w:val="21"/>
              </w:rPr>
              <w:t>华赟</w:t>
            </w:r>
            <w:r>
              <w:rPr>
                <w:szCs w:val="21"/>
              </w:rPr>
              <w:t>;</w:t>
            </w:r>
            <w:r>
              <w:rPr>
                <w:rFonts w:hint="eastAsia"/>
                <w:szCs w:val="21"/>
              </w:rPr>
              <w:t>晋虎</w:t>
            </w:r>
          </w:p>
        </w:tc>
        <w:tc>
          <w:tcPr>
            <w:tcW w:w="1701" w:type="dxa"/>
            <w:noWrap/>
            <w:vAlign w:val="center"/>
          </w:tcPr>
          <w:p>
            <w:pPr>
              <w:widowControl/>
              <w:spacing w:line="300" w:lineRule="auto"/>
              <w:jc w:val="center"/>
              <w:rPr>
                <w:color w:val="000000"/>
                <w:szCs w:val="21"/>
              </w:rPr>
            </w:pPr>
            <w:r>
              <w:rPr>
                <w:snapToGrid w:val="0"/>
                <w:szCs w:val="21"/>
              </w:rPr>
              <w:t>201610585659.7</w:t>
            </w:r>
          </w:p>
        </w:tc>
        <w:tc>
          <w:tcPr>
            <w:tcW w:w="709" w:type="dxa"/>
            <w:vAlign w:val="center"/>
          </w:tcPr>
          <w:p>
            <w:pPr>
              <w:spacing w:line="300" w:lineRule="auto"/>
              <w:jc w:val="center"/>
              <w:rPr>
                <w:snapToGrid w:val="0"/>
                <w:szCs w:val="21"/>
              </w:rPr>
            </w:pPr>
            <w:r>
              <w:rPr>
                <w:snapToGrid w:val="0"/>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 w:type="dxa"/>
            <w:noWrap/>
            <w:vAlign w:val="center"/>
          </w:tcPr>
          <w:p>
            <w:pPr>
              <w:spacing w:line="300" w:lineRule="auto"/>
              <w:jc w:val="center"/>
              <w:rPr>
                <w:snapToGrid w:val="0"/>
                <w:szCs w:val="21"/>
              </w:rPr>
            </w:pPr>
            <w:r>
              <w:rPr>
                <w:snapToGrid w:val="0"/>
                <w:szCs w:val="21"/>
              </w:rPr>
              <w:t>2</w:t>
            </w:r>
          </w:p>
        </w:tc>
        <w:tc>
          <w:tcPr>
            <w:tcW w:w="2410" w:type="dxa"/>
            <w:noWrap/>
            <w:vAlign w:val="center"/>
          </w:tcPr>
          <w:p>
            <w:pPr>
              <w:snapToGrid w:val="0"/>
              <w:spacing w:line="288" w:lineRule="auto"/>
              <w:jc w:val="center"/>
              <w:rPr>
                <w:snapToGrid w:val="0"/>
                <w:szCs w:val="21"/>
              </w:rPr>
            </w:pPr>
            <w:r>
              <w:rPr>
                <w:rFonts w:hint="eastAsia"/>
                <w:snapToGrid w:val="0"/>
                <w:szCs w:val="21"/>
              </w:rPr>
              <w:t>一种雾化喷嘴安装装置</w:t>
            </w:r>
          </w:p>
        </w:tc>
        <w:tc>
          <w:tcPr>
            <w:tcW w:w="837" w:type="dxa"/>
            <w:vAlign w:val="center"/>
          </w:tcPr>
          <w:p>
            <w:pPr>
              <w:snapToGrid w:val="0"/>
              <w:spacing w:line="288" w:lineRule="auto"/>
              <w:jc w:val="center"/>
              <w:rPr>
                <w:color w:val="000000"/>
                <w:szCs w:val="21"/>
              </w:rPr>
            </w:pPr>
            <w:r>
              <w:rPr>
                <w:rFonts w:hint="eastAsia"/>
                <w:color w:val="000000"/>
                <w:kern w:val="0"/>
                <w:szCs w:val="21"/>
              </w:rPr>
              <w:t>发明专利</w:t>
            </w:r>
          </w:p>
        </w:tc>
        <w:tc>
          <w:tcPr>
            <w:tcW w:w="2268" w:type="dxa"/>
            <w:vAlign w:val="center"/>
          </w:tcPr>
          <w:p>
            <w:pPr>
              <w:snapToGrid w:val="0"/>
              <w:spacing w:line="288" w:lineRule="auto"/>
              <w:jc w:val="center"/>
              <w:rPr>
                <w:szCs w:val="21"/>
              </w:rPr>
            </w:pPr>
            <w:r>
              <w:rPr>
                <w:rFonts w:hint="eastAsia"/>
                <w:szCs w:val="21"/>
              </w:rPr>
              <w:t>王鹏飞</w:t>
            </w:r>
            <w:r>
              <w:rPr>
                <w:szCs w:val="21"/>
              </w:rPr>
              <w:t>;</w:t>
            </w:r>
            <w:r>
              <w:rPr>
                <w:rFonts w:hint="eastAsia"/>
                <w:szCs w:val="21"/>
              </w:rPr>
              <w:t>苟尚旭</w:t>
            </w:r>
            <w:r>
              <w:rPr>
                <w:szCs w:val="21"/>
              </w:rPr>
              <w:t>;</w:t>
            </w:r>
            <w:r>
              <w:rPr>
                <w:rFonts w:hint="eastAsia"/>
                <w:szCs w:val="21"/>
              </w:rPr>
              <w:t>刘荣华</w:t>
            </w:r>
            <w:r>
              <w:rPr>
                <w:szCs w:val="21"/>
              </w:rPr>
              <w:t>;</w:t>
            </w:r>
            <w:r>
              <w:rPr>
                <w:rFonts w:hint="eastAsia"/>
                <w:szCs w:val="21"/>
              </w:rPr>
              <w:t>舒威</w:t>
            </w:r>
            <w:r>
              <w:rPr>
                <w:szCs w:val="21"/>
              </w:rPr>
              <w:t>;</w:t>
            </w:r>
            <w:r>
              <w:rPr>
                <w:rFonts w:hint="eastAsia"/>
                <w:szCs w:val="21"/>
              </w:rPr>
              <w:t>谭烜昊</w:t>
            </w:r>
            <w:r>
              <w:rPr>
                <w:szCs w:val="21"/>
              </w:rPr>
              <w:t>;</w:t>
            </w:r>
            <w:r>
              <w:rPr>
                <w:rFonts w:hint="eastAsia"/>
                <w:szCs w:val="21"/>
              </w:rPr>
              <w:t>张奎</w:t>
            </w:r>
            <w:r>
              <w:rPr>
                <w:szCs w:val="21"/>
              </w:rPr>
              <w:t>;</w:t>
            </w:r>
            <w:r>
              <w:rPr>
                <w:rFonts w:hint="eastAsia"/>
                <w:szCs w:val="21"/>
              </w:rPr>
              <w:t>易波波</w:t>
            </w:r>
          </w:p>
        </w:tc>
        <w:tc>
          <w:tcPr>
            <w:tcW w:w="1701" w:type="dxa"/>
            <w:noWrap/>
            <w:vAlign w:val="center"/>
          </w:tcPr>
          <w:p>
            <w:pPr>
              <w:widowControl/>
              <w:spacing w:line="300" w:lineRule="auto"/>
              <w:jc w:val="center"/>
              <w:rPr>
                <w:szCs w:val="21"/>
              </w:rPr>
            </w:pPr>
            <w:r>
              <w:rPr>
                <w:szCs w:val="21"/>
              </w:rPr>
              <w:t>201710176507.6</w:t>
            </w:r>
          </w:p>
        </w:tc>
        <w:tc>
          <w:tcPr>
            <w:tcW w:w="709" w:type="dxa"/>
            <w:vAlign w:val="center"/>
          </w:tcPr>
          <w:p>
            <w:pPr>
              <w:spacing w:line="300" w:lineRule="auto"/>
              <w:jc w:val="center"/>
              <w:rPr>
                <w:snapToGrid w:val="0"/>
                <w:szCs w:val="21"/>
              </w:rPr>
            </w:pPr>
            <w:r>
              <w:rPr>
                <w:snapToGrid w:val="0"/>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 w:type="dxa"/>
            <w:noWrap/>
            <w:vAlign w:val="center"/>
          </w:tcPr>
          <w:p>
            <w:pPr>
              <w:spacing w:line="300" w:lineRule="auto"/>
              <w:jc w:val="center"/>
              <w:rPr>
                <w:snapToGrid w:val="0"/>
                <w:szCs w:val="21"/>
                <w:highlight w:val="yellow"/>
              </w:rPr>
            </w:pPr>
            <w:r>
              <w:rPr>
                <w:snapToGrid w:val="0"/>
                <w:szCs w:val="21"/>
              </w:rPr>
              <w:t>3</w:t>
            </w:r>
          </w:p>
        </w:tc>
        <w:tc>
          <w:tcPr>
            <w:tcW w:w="2410" w:type="dxa"/>
            <w:noWrap/>
            <w:vAlign w:val="center"/>
          </w:tcPr>
          <w:p>
            <w:pPr>
              <w:snapToGrid w:val="0"/>
              <w:spacing w:line="288" w:lineRule="auto"/>
              <w:jc w:val="center"/>
              <w:rPr>
                <w:snapToGrid w:val="0"/>
                <w:szCs w:val="21"/>
                <w:highlight w:val="yellow"/>
              </w:rPr>
            </w:pPr>
            <w:r>
              <w:rPr>
                <w:rFonts w:hint="eastAsia"/>
                <w:snapToGrid w:val="0"/>
                <w:szCs w:val="21"/>
              </w:rPr>
              <w:t>一种矿用气雾联动的环形射流除尘系统</w:t>
            </w:r>
          </w:p>
        </w:tc>
        <w:tc>
          <w:tcPr>
            <w:tcW w:w="837" w:type="dxa"/>
            <w:vAlign w:val="center"/>
          </w:tcPr>
          <w:p>
            <w:pPr>
              <w:snapToGrid w:val="0"/>
              <w:spacing w:line="288" w:lineRule="auto"/>
              <w:jc w:val="center"/>
              <w:rPr>
                <w:color w:val="000000"/>
                <w:kern w:val="0"/>
                <w:szCs w:val="21"/>
                <w:highlight w:val="yellow"/>
              </w:rPr>
            </w:pPr>
            <w:r>
              <w:rPr>
                <w:rFonts w:hint="eastAsia"/>
                <w:color w:val="000000"/>
                <w:kern w:val="0"/>
                <w:szCs w:val="21"/>
              </w:rPr>
              <w:t>发明专利</w:t>
            </w:r>
          </w:p>
        </w:tc>
        <w:tc>
          <w:tcPr>
            <w:tcW w:w="2268" w:type="dxa"/>
            <w:vAlign w:val="center"/>
          </w:tcPr>
          <w:p>
            <w:pPr>
              <w:snapToGrid w:val="0"/>
              <w:spacing w:line="288" w:lineRule="auto"/>
              <w:jc w:val="center"/>
              <w:rPr>
                <w:szCs w:val="21"/>
                <w:highlight w:val="yellow"/>
              </w:rPr>
            </w:pPr>
            <w:r>
              <w:rPr>
                <w:rFonts w:hint="eastAsia"/>
                <w:szCs w:val="21"/>
              </w:rPr>
              <w:t>程卫民</w:t>
            </w:r>
            <w:r>
              <w:rPr>
                <w:szCs w:val="21"/>
              </w:rPr>
              <w:t>;</w:t>
            </w:r>
            <w:r>
              <w:rPr>
                <w:rFonts w:hint="eastAsia"/>
                <w:szCs w:val="21"/>
              </w:rPr>
              <w:t>王昊</w:t>
            </w:r>
            <w:r>
              <w:rPr>
                <w:szCs w:val="21"/>
              </w:rPr>
              <w:t>;</w:t>
            </w:r>
            <w:r>
              <w:rPr>
                <w:rFonts w:hint="eastAsia"/>
                <w:szCs w:val="21"/>
              </w:rPr>
              <w:t>周刚</w:t>
            </w:r>
            <w:r>
              <w:rPr>
                <w:szCs w:val="21"/>
              </w:rPr>
              <w:t>;</w:t>
            </w:r>
            <w:r>
              <w:rPr>
                <w:rFonts w:hint="eastAsia"/>
                <w:szCs w:val="21"/>
              </w:rPr>
              <w:t>聂文</w:t>
            </w:r>
            <w:r>
              <w:rPr>
                <w:szCs w:val="21"/>
              </w:rPr>
              <w:t>;</w:t>
            </w:r>
            <w:r>
              <w:rPr>
                <w:rFonts w:hint="eastAsia"/>
                <w:szCs w:val="21"/>
              </w:rPr>
              <w:t>孙彪</w:t>
            </w:r>
            <w:r>
              <w:rPr>
                <w:szCs w:val="21"/>
              </w:rPr>
              <w:t>;</w:t>
            </w:r>
            <w:r>
              <w:rPr>
                <w:rFonts w:hint="eastAsia"/>
                <w:szCs w:val="21"/>
              </w:rPr>
              <w:t>于海明</w:t>
            </w:r>
            <w:r>
              <w:rPr>
                <w:szCs w:val="21"/>
              </w:rPr>
              <w:t>;</w:t>
            </w:r>
            <w:r>
              <w:rPr>
                <w:rFonts w:hint="eastAsia"/>
                <w:szCs w:val="21"/>
              </w:rPr>
              <w:t>王丹</w:t>
            </w:r>
            <w:r>
              <w:rPr>
                <w:szCs w:val="21"/>
              </w:rPr>
              <w:t>;</w:t>
            </w:r>
            <w:r>
              <w:rPr>
                <w:rFonts w:hint="eastAsia"/>
                <w:szCs w:val="21"/>
              </w:rPr>
              <w:t>文金浩</w:t>
            </w:r>
            <w:r>
              <w:rPr>
                <w:szCs w:val="21"/>
              </w:rPr>
              <w:t>;</w:t>
            </w:r>
            <w:r>
              <w:rPr>
                <w:rFonts w:hint="eastAsia"/>
                <w:szCs w:val="21"/>
              </w:rPr>
              <w:t>张磊</w:t>
            </w:r>
          </w:p>
        </w:tc>
        <w:tc>
          <w:tcPr>
            <w:tcW w:w="1701" w:type="dxa"/>
            <w:noWrap/>
            <w:vAlign w:val="center"/>
          </w:tcPr>
          <w:p>
            <w:pPr>
              <w:widowControl/>
              <w:spacing w:line="300" w:lineRule="auto"/>
              <w:jc w:val="center"/>
              <w:rPr>
                <w:szCs w:val="21"/>
              </w:rPr>
            </w:pPr>
            <w:r>
              <w:rPr>
                <w:szCs w:val="21"/>
              </w:rPr>
              <w:t>201510932309.9</w:t>
            </w:r>
          </w:p>
        </w:tc>
        <w:tc>
          <w:tcPr>
            <w:tcW w:w="709" w:type="dxa"/>
            <w:vAlign w:val="center"/>
          </w:tcPr>
          <w:p>
            <w:pPr>
              <w:spacing w:line="300" w:lineRule="auto"/>
              <w:jc w:val="center"/>
              <w:rPr>
                <w:snapToGrid w:val="0"/>
                <w:szCs w:val="21"/>
              </w:rPr>
            </w:pPr>
            <w:r>
              <w:rPr>
                <w:snapToGrid w:val="0"/>
                <w:szCs w:val="21"/>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 w:type="dxa"/>
            <w:noWrap/>
            <w:vAlign w:val="center"/>
          </w:tcPr>
          <w:p>
            <w:pPr>
              <w:spacing w:line="300" w:lineRule="auto"/>
              <w:jc w:val="center"/>
              <w:rPr>
                <w:snapToGrid w:val="0"/>
                <w:szCs w:val="21"/>
              </w:rPr>
            </w:pPr>
            <w:r>
              <w:rPr>
                <w:snapToGrid w:val="0"/>
                <w:szCs w:val="21"/>
              </w:rPr>
              <w:t>4</w:t>
            </w:r>
          </w:p>
        </w:tc>
        <w:tc>
          <w:tcPr>
            <w:tcW w:w="2410" w:type="dxa"/>
            <w:noWrap/>
            <w:vAlign w:val="center"/>
          </w:tcPr>
          <w:p>
            <w:pPr>
              <w:snapToGrid w:val="0"/>
              <w:spacing w:line="288" w:lineRule="auto"/>
              <w:jc w:val="center"/>
              <w:rPr>
                <w:snapToGrid w:val="0"/>
                <w:szCs w:val="21"/>
              </w:rPr>
            </w:pPr>
            <w:r>
              <w:rPr>
                <w:rFonts w:hint="eastAsia"/>
                <w:snapToGrid w:val="0"/>
                <w:szCs w:val="21"/>
              </w:rPr>
              <w:t>一种掘进机截割头产尘仿真实验装置及其实验方法</w:t>
            </w:r>
          </w:p>
        </w:tc>
        <w:tc>
          <w:tcPr>
            <w:tcW w:w="837" w:type="dxa"/>
            <w:vAlign w:val="center"/>
          </w:tcPr>
          <w:p>
            <w:pPr>
              <w:snapToGrid w:val="0"/>
              <w:spacing w:line="288" w:lineRule="auto"/>
              <w:jc w:val="center"/>
              <w:rPr>
                <w:color w:val="000000"/>
                <w:kern w:val="0"/>
                <w:szCs w:val="21"/>
              </w:rPr>
            </w:pPr>
            <w:r>
              <w:rPr>
                <w:rFonts w:hint="eastAsia"/>
                <w:color w:val="000000"/>
                <w:kern w:val="0"/>
                <w:szCs w:val="21"/>
              </w:rPr>
              <w:t>发明专利</w:t>
            </w:r>
          </w:p>
        </w:tc>
        <w:tc>
          <w:tcPr>
            <w:tcW w:w="2268" w:type="dxa"/>
            <w:vAlign w:val="center"/>
          </w:tcPr>
          <w:p>
            <w:pPr>
              <w:snapToGrid w:val="0"/>
              <w:spacing w:line="288" w:lineRule="auto"/>
              <w:jc w:val="center"/>
              <w:rPr>
                <w:szCs w:val="21"/>
              </w:rPr>
            </w:pPr>
            <w:r>
              <w:rPr>
                <w:rFonts w:hint="eastAsia"/>
                <w:szCs w:val="21"/>
              </w:rPr>
              <w:t>聂文</w:t>
            </w:r>
            <w:r>
              <w:rPr>
                <w:szCs w:val="21"/>
              </w:rPr>
              <w:t>;</w:t>
            </w:r>
            <w:r>
              <w:rPr>
                <w:rFonts w:hint="eastAsia"/>
                <w:szCs w:val="21"/>
              </w:rPr>
              <w:t>彭慧天</w:t>
            </w:r>
            <w:r>
              <w:rPr>
                <w:szCs w:val="21"/>
              </w:rPr>
              <w:t>;</w:t>
            </w:r>
            <w:r>
              <w:rPr>
                <w:rFonts w:hint="eastAsia"/>
                <w:szCs w:val="21"/>
              </w:rPr>
              <w:t>谢军</w:t>
            </w:r>
            <w:r>
              <w:rPr>
                <w:szCs w:val="21"/>
              </w:rPr>
              <w:t>;</w:t>
            </w:r>
            <w:r>
              <w:rPr>
                <w:rFonts w:hint="eastAsia"/>
                <w:szCs w:val="21"/>
              </w:rPr>
              <w:t>魏文乐</w:t>
            </w:r>
            <w:r>
              <w:rPr>
                <w:szCs w:val="21"/>
              </w:rPr>
              <w:t>;</w:t>
            </w:r>
            <w:r>
              <w:rPr>
                <w:rFonts w:hint="eastAsia"/>
                <w:szCs w:val="21"/>
              </w:rPr>
              <w:t>刘阳昊</w:t>
            </w:r>
            <w:r>
              <w:rPr>
                <w:szCs w:val="21"/>
              </w:rPr>
              <w:t>;</w:t>
            </w:r>
            <w:r>
              <w:rPr>
                <w:rFonts w:hint="eastAsia"/>
                <w:szCs w:val="21"/>
              </w:rPr>
              <w:t>程卫民</w:t>
            </w:r>
            <w:r>
              <w:rPr>
                <w:szCs w:val="21"/>
              </w:rPr>
              <w:t>;</w:t>
            </w:r>
            <w:r>
              <w:rPr>
                <w:rFonts w:hint="eastAsia"/>
                <w:szCs w:val="21"/>
              </w:rPr>
              <w:t>马骁</w:t>
            </w:r>
            <w:r>
              <w:rPr>
                <w:szCs w:val="21"/>
              </w:rPr>
              <w:t>;</w:t>
            </w:r>
            <w:r>
              <w:rPr>
                <w:rFonts w:hint="eastAsia"/>
                <w:szCs w:val="21"/>
              </w:rPr>
              <w:t>周刚</w:t>
            </w:r>
            <w:r>
              <w:rPr>
                <w:szCs w:val="21"/>
              </w:rPr>
              <w:t>;</w:t>
            </w:r>
            <w:r>
              <w:rPr>
                <w:rFonts w:hint="eastAsia"/>
                <w:szCs w:val="21"/>
              </w:rPr>
              <w:t>刘强</w:t>
            </w:r>
          </w:p>
        </w:tc>
        <w:tc>
          <w:tcPr>
            <w:tcW w:w="1701" w:type="dxa"/>
            <w:noWrap/>
            <w:vAlign w:val="center"/>
          </w:tcPr>
          <w:p>
            <w:pPr>
              <w:widowControl/>
              <w:spacing w:line="300" w:lineRule="auto"/>
              <w:jc w:val="center"/>
              <w:rPr>
                <w:color w:val="000000"/>
                <w:szCs w:val="21"/>
              </w:rPr>
            </w:pPr>
            <w:r>
              <w:rPr>
                <w:snapToGrid w:val="0"/>
                <w:szCs w:val="21"/>
              </w:rPr>
              <w:t>201610066324.4</w:t>
            </w:r>
          </w:p>
        </w:tc>
        <w:tc>
          <w:tcPr>
            <w:tcW w:w="709" w:type="dxa"/>
            <w:vAlign w:val="center"/>
          </w:tcPr>
          <w:p>
            <w:pPr>
              <w:spacing w:line="300" w:lineRule="auto"/>
              <w:jc w:val="center"/>
              <w:rPr>
                <w:snapToGrid w:val="0"/>
                <w:szCs w:val="21"/>
              </w:rPr>
            </w:pPr>
            <w:r>
              <w:rPr>
                <w:snapToGrid w:val="0"/>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 w:type="dxa"/>
            <w:noWrap/>
            <w:vAlign w:val="center"/>
          </w:tcPr>
          <w:p>
            <w:pPr>
              <w:spacing w:line="300" w:lineRule="auto"/>
              <w:jc w:val="center"/>
              <w:rPr>
                <w:snapToGrid w:val="0"/>
                <w:szCs w:val="21"/>
              </w:rPr>
            </w:pPr>
            <w:r>
              <w:rPr>
                <w:snapToGrid w:val="0"/>
                <w:szCs w:val="21"/>
              </w:rPr>
              <w:t>5</w:t>
            </w:r>
          </w:p>
        </w:tc>
        <w:tc>
          <w:tcPr>
            <w:tcW w:w="2410" w:type="dxa"/>
            <w:noWrap/>
            <w:vAlign w:val="center"/>
          </w:tcPr>
          <w:p>
            <w:pPr>
              <w:snapToGrid w:val="0"/>
              <w:spacing w:line="288" w:lineRule="auto"/>
              <w:jc w:val="center"/>
              <w:rPr>
                <w:snapToGrid w:val="0"/>
                <w:szCs w:val="21"/>
              </w:rPr>
            </w:pPr>
            <w:r>
              <w:rPr>
                <w:rFonts w:hint="eastAsia"/>
                <w:snapToGrid w:val="0"/>
                <w:szCs w:val="21"/>
              </w:rPr>
              <w:t>一种综采面抑尘与除尘装置</w:t>
            </w:r>
          </w:p>
        </w:tc>
        <w:tc>
          <w:tcPr>
            <w:tcW w:w="837" w:type="dxa"/>
            <w:vAlign w:val="center"/>
          </w:tcPr>
          <w:p>
            <w:pPr>
              <w:snapToGrid w:val="0"/>
              <w:spacing w:line="288" w:lineRule="auto"/>
              <w:jc w:val="center"/>
              <w:rPr>
                <w:szCs w:val="21"/>
              </w:rPr>
            </w:pPr>
            <w:r>
              <w:rPr>
                <w:rFonts w:hint="eastAsia"/>
                <w:color w:val="000000"/>
                <w:kern w:val="0"/>
                <w:szCs w:val="21"/>
              </w:rPr>
              <w:t>发明专利</w:t>
            </w:r>
          </w:p>
        </w:tc>
        <w:tc>
          <w:tcPr>
            <w:tcW w:w="2268" w:type="dxa"/>
            <w:vAlign w:val="center"/>
          </w:tcPr>
          <w:p>
            <w:pPr>
              <w:snapToGrid w:val="0"/>
              <w:spacing w:line="288" w:lineRule="auto"/>
              <w:jc w:val="center"/>
              <w:rPr>
                <w:szCs w:val="21"/>
              </w:rPr>
            </w:pPr>
            <w:r>
              <w:rPr>
                <w:rFonts w:hint="eastAsia"/>
                <w:szCs w:val="21"/>
              </w:rPr>
              <w:t>聂文</w:t>
            </w:r>
            <w:r>
              <w:rPr>
                <w:szCs w:val="21"/>
              </w:rPr>
              <w:t>;</w:t>
            </w:r>
            <w:r>
              <w:rPr>
                <w:rFonts w:hint="eastAsia"/>
                <w:szCs w:val="21"/>
              </w:rPr>
              <w:t>程卫民</w:t>
            </w:r>
            <w:r>
              <w:rPr>
                <w:szCs w:val="21"/>
              </w:rPr>
              <w:t>;</w:t>
            </w:r>
            <w:r>
              <w:rPr>
                <w:rFonts w:hint="eastAsia"/>
                <w:szCs w:val="21"/>
              </w:rPr>
              <w:t>周刚</w:t>
            </w:r>
            <w:r>
              <w:rPr>
                <w:szCs w:val="21"/>
              </w:rPr>
              <w:t>;</w:t>
            </w:r>
            <w:r>
              <w:rPr>
                <w:rFonts w:hint="eastAsia"/>
                <w:szCs w:val="21"/>
              </w:rPr>
              <w:t>崔向飞</w:t>
            </w:r>
            <w:r>
              <w:rPr>
                <w:szCs w:val="21"/>
              </w:rPr>
              <w:t>;</w:t>
            </w:r>
            <w:r>
              <w:rPr>
                <w:rFonts w:hint="eastAsia"/>
                <w:szCs w:val="21"/>
              </w:rPr>
              <w:t>朱良</w:t>
            </w:r>
            <w:r>
              <w:rPr>
                <w:szCs w:val="21"/>
              </w:rPr>
              <w:t>;</w:t>
            </w:r>
            <w:r>
              <w:rPr>
                <w:rFonts w:hint="eastAsia"/>
                <w:szCs w:val="21"/>
              </w:rPr>
              <w:t>薛娇</w:t>
            </w:r>
            <w:r>
              <w:rPr>
                <w:szCs w:val="21"/>
              </w:rPr>
              <w:t>;</w:t>
            </w:r>
            <w:r>
              <w:rPr>
                <w:rFonts w:hint="eastAsia"/>
                <w:szCs w:val="21"/>
              </w:rPr>
              <w:t>张琦</w:t>
            </w:r>
          </w:p>
        </w:tc>
        <w:tc>
          <w:tcPr>
            <w:tcW w:w="1701" w:type="dxa"/>
            <w:noWrap/>
            <w:vAlign w:val="center"/>
          </w:tcPr>
          <w:p>
            <w:pPr>
              <w:widowControl/>
              <w:spacing w:line="300" w:lineRule="auto"/>
              <w:jc w:val="center"/>
              <w:rPr>
                <w:color w:val="000000"/>
                <w:szCs w:val="21"/>
              </w:rPr>
            </w:pPr>
            <w:r>
              <w:rPr>
                <w:snapToGrid w:val="0"/>
                <w:szCs w:val="21"/>
              </w:rPr>
              <w:t>201410633057.5</w:t>
            </w:r>
          </w:p>
        </w:tc>
        <w:tc>
          <w:tcPr>
            <w:tcW w:w="709" w:type="dxa"/>
            <w:vAlign w:val="center"/>
          </w:tcPr>
          <w:p>
            <w:pPr>
              <w:spacing w:line="300" w:lineRule="auto"/>
              <w:jc w:val="center"/>
              <w:rPr>
                <w:snapToGrid w:val="0"/>
                <w:szCs w:val="21"/>
              </w:rPr>
            </w:pPr>
            <w:r>
              <w:rPr>
                <w:snapToGrid w:val="0"/>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 w:type="dxa"/>
            <w:noWrap/>
            <w:vAlign w:val="center"/>
          </w:tcPr>
          <w:p>
            <w:pPr>
              <w:spacing w:line="300" w:lineRule="auto"/>
              <w:jc w:val="center"/>
              <w:rPr>
                <w:snapToGrid w:val="0"/>
                <w:szCs w:val="21"/>
              </w:rPr>
            </w:pPr>
            <w:r>
              <w:rPr>
                <w:snapToGrid w:val="0"/>
                <w:szCs w:val="21"/>
              </w:rPr>
              <w:t>6</w:t>
            </w:r>
          </w:p>
        </w:tc>
        <w:tc>
          <w:tcPr>
            <w:tcW w:w="2410" w:type="dxa"/>
            <w:noWrap/>
            <w:vAlign w:val="center"/>
          </w:tcPr>
          <w:p>
            <w:pPr>
              <w:snapToGrid w:val="0"/>
              <w:spacing w:line="288" w:lineRule="auto"/>
              <w:jc w:val="center"/>
              <w:rPr>
                <w:snapToGrid w:val="0"/>
                <w:szCs w:val="21"/>
              </w:rPr>
            </w:pPr>
            <w:r>
              <w:rPr>
                <w:rFonts w:hint="eastAsia"/>
                <w:snapToGrid w:val="0"/>
                <w:szCs w:val="21"/>
              </w:rPr>
              <w:t>一种用于综采工作面的气水双幕降尘装置及降尘方法</w:t>
            </w:r>
          </w:p>
        </w:tc>
        <w:tc>
          <w:tcPr>
            <w:tcW w:w="837" w:type="dxa"/>
            <w:vAlign w:val="center"/>
          </w:tcPr>
          <w:p>
            <w:pPr>
              <w:snapToGrid w:val="0"/>
              <w:spacing w:line="288" w:lineRule="auto"/>
              <w:jc w:val="center"/>
              <w:rPr>
                <w:szCs w:val="21"/>
              </w:rPr>
            </w:pPr>
            <w:r>
              <w:rPr>
                <w:rFonts w:hint="eastAsia"/>
                <w:color w:val="000000"/>
                <w:kern w:val="0"/>
                <w:szCs w:val="21"/>
              </w:rPr>
              <w:t>发明专利</w:t>
            </w:r>
          </w:p>
        </w:tc>
        <w:tc>
          <w:tcPr>
            <w:tcW w:w="2268" w:type="dxa"/>
            <w:vAlign w:val="center"/>
          </w:tcPr>
          <w:p>
            <w:pPr>
              <w:snapToGrid w:val="0"/>
              <w:spacing w:line="288" w:lineRule="auto"/>
              <w:jc w:val="center"/>
              <w:rPr>
                <w:szCs w:val="21"/>
              </w:rPr>
            </w:pPr>
            <w:r>
              <w:rPr>
                <w:rFonts w:hint="eastAsia"/>
                <w:szCs w:val="21"/>
              </w:rPr>
              <w:t>聂文</w:t>
            </w:r>
            <w:r>
              <w:rPr>
                <w:szCs w:val="21"/>
              </w:rPr>
              <w:t>;</w:t>
            </w:r>
            <w:r>
              <w:rPr>
                <w:rFonts w:hint="eastAsia"/>
                <w:szCs w:val="21"/>
              </w:rPr>
              <w:t>程卫民</w:t>
            </w:r>
            <w:r>
              <w:rPr>
                <w:szCs w:val="21"/>
              </w:rPr>
              <w:t>;</w:t>
            </w:r>
            <w:r>
              <w:rPr>
                <w:rFonts w:hint="eastAsia"/>
                <w:szCs w:val="21"/>
              </w:rPr>
              <w:t>周刚</w:t>
            </w:r>
            <w:r>
              <w:rPr>
                <w:szCs w:val="21"/>
              </w:rPr>
              <w:t>;</w:t>
            </w:r>
            <w:r>
              <w:rPr>
                <w:rFonts w:hint="eastAsia"/>
                <w:szCs w:val="21"/>
              </w:rPr>
              <w:t>崔向飞</w:t>
            </w:r>
            <w:r>
              <w:rPr>
                <w:szCs w:val="21"/>
              </w:rPr>
              <w:t>;</w:t>
            </w:r>
            <w:r>
              <w:rPr>
                <w:rFonts w:hint="eastAsia"/>
                <w:szCs w:val="21"/>
              </w:rPr>
              <w:t>朱良</w:t>
            </w:r>
            <w:r>
              <w:rPr>
                <w:szCs w:val="21"/>
              </w:rPr>
              <w:t>;</w:t>
            </w:r>
            <w:r>
              <w:rPr>
                <w:rFonts w:hint="eastAsia"/>
                <w:szCs w:val="21"/>
              </w:rPr>
              <w:t>陈连军</w:t>
            </w:r>
            <w:r>
              <w:rPr>
                <w:szCs w:val="21"/>
              </w:rPr>
              <w:t>;</w:t>
            </w:r>
            <w:r>
              <w:rPr>
                <w:rFonts w:hint="eastAsia"/>
                <w:szCs w:val="21"/>
              </w:rPr>
              <w:t>马有营</w:t>
            </w:r>
            <w:r>
              <w:rPr>
                <w:szCs w:val="21"/>
              </w:rPr>
              <w:t>;</w:t>
            </w:r>
            <w:r>
              <w:rPr>
                <w:rFonts w:hint="eastAsia"/>
                <w:szCs w:val="21"/>
              </w:rPr>
              <w:t>薛娇</w:t>
            </w:r>
          </w:p>
        </w:tc>
        <w:tc>
          <w:tcPr>
            <w:tcW w:w="1701" w:type="dxa"/>
            <w:noWrap/>
            <w:vAlign w:val="center"/>
          </w:tcPr>
          <w:p>
            <w:pPr>
              <w:widowControl/>
              <w:spacing w:line="300" w:lineRule="auto"/>
              <w:jc w:val="center"/>
              <w:rPr>
                <w:color w:val="000000"/>
                <w:szCs w:val="21"/>
              </w:rPr>
            </w:pPr>
            <w:r>
              <w:rPr>
                <w:snapToGrid w:val="0"/>
                <w:szCs w:val="21"/>
              </w:rPr>
              <w:t>201410407030.4</w:t>
            </w:r>
          </w:p>
        </w:tc>
        <w:tc>
          <w:tcPr>
            <w:tcW w:w="709" w:type="dxa"/>
            <w:vAlign w:val="center"/>
          </w:tcPr>
          <w:p>
            <w:pPr>
              <w:spacing w:line="300" w:lineRule="auto"/>
              <w:jc w:val="center"/>
              <w:rPr>
                <w:snapToGrid w:val="0"/>
                <w:szCs w:val="21"/>
              </w:rPr>
            </w:pPr>
            <w:r>
              <w:rPr>
                <w:snapToGrid w:val="0"/>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 w:type="dxa"/>
            <w:noWrap/>
            <w:vAlign w:val="center"/>
          </w:tcPr>
          <w:p>
            <w:pPr>
              <w:spacing w:line="300" w:lineRule="auto"/>
              <w:jc w:val="center"/>
              <w:rPr>
                <w:snapToGrid w:val="0"/>
                <w:szCs w:val="21"/>
              </w:rPr>
            </w:pPr>
            <w:r>
              <w:rPr>
                <w:snapToGrid w:val="0"/>
                <w:szCs w:val="21"/>
              </w:rPr>
              <w:t>7</w:t>
            </w:r>
          </w:p>
        </w:tc>
        <w:tc>
          <w:tcPr>
            <w:tcW w:w="2410" w:type="dxa"/>
            <w:noWrap/>
            <w:vAlign w:val="center"/>
          </w:tcPr>
          <w:p>
            <w:pPr>
              <w:snapToGrid w:val="0"/>
              <w:spacing w:line="288" w:lineRule="auto"/>
              <w:jc w:val="center"/>
              <w:rPr>
                <w:snapToGrid w:val="0"/>
                <w:szCs w:val="21"/>
              </w:rPr>
            </w:pPr>
            <w:r>
              <w:rPr>
                <w:rFonts w:hint="eastAsia"/>
                <w:snapToGrid w:val="0"/>
                <w:szCs w:val="21"/>
              </w:rPr>
              <w:t>一种矿用除尘泡沫发生剂</w:t>
            </w:r>
          </w:p>
        </w:tc>
        <w:tc>
          <w:tcPr>
            <w:tcW w:w="837" w:type="dxa"/>
            <w:vAlign w:val="center"/>
          </w:tcPr>
          <w:p>
            <w:pPr>
              <w:snapToGrid w:val="0"/>
              <w:spacing w:line="288" w:lineRule="auto"/>
              <w:jc w:val="center"/>
              <w:rPr>
                <w:szCs w:val="21"/>
              </w:rPr>
            </w:pPr>
            <w:r>
              <w:rPr>
                <w:rFonts w:hint="eastAsia"/>
                <w:color w:val="000000"/>
                <w:kern w:val="0"/>
                <w:szCs w:val="21"/>
              </w:rPr>
              <w:t>发明专利</w:t>
            </w:r>
          </w:p>
        </w:tc>
        <w:tc>
          <w:tcPr>
            <w:tcW w:w="2268" w:type="dxa"/>
            <w:vAlign w:val="center"/>
          </w:tcPr>
          <w:p>
            <w:pPr>
              <w:snapToGrid w:val="0"/>
              <w:spacing w:line="288" w:lineRule="auto"/>
              <w:jc w:val="center"/>
              <w:rPr>
                <w:szCs w:val="21"/>
              </w:rPr>
            </w:pPr>
            <w:r>
              <w:rPr>
                <w:rFonts w:hint="eastAsia"/>
                <w:szCs w:val="21"/>
              </w:rPr>
              <w:t>聂文</w:t>
            </w:r>
            <w:r>
              <w:rPr>
                <w:szCs w:val="21"/>
              </w:rPr>
              <w:t>;</w:t>
            </w:r>
            <w:r>
              <w:rPr>
                <w:rFonts w:hint="eastAsia"/>
                <w:szCs w:val="21"/>
              </w:rPr>
              <w:t>崔向飞</w:t>
            </w:r>
            <w:r>
              <w:rPr>
                <w:szCs w:val="21"/>
              </w:rPr>
              <w:t>;</w:t>
            </w:r>
            <w:r>
              <w:rPr>
                <w:rFonts w:hint="eastAsia"/>
                <w:szCs w:val="21"/>
              </w:rPr>
              <w:t>白若男</w:t>
            </w:r>
            <w:r>
              <w:rPr>
                <w:szCs w:val="21"/>
              </w:rPr>
              <w:t>;</w:t>
            </w:r>
            <w:r>
              <w:rPr>
                <w:rFonts w:hint="eastAsia"/>
                <w:szCs w:val="21"/>
              </w:rPr>
              <w:t>周刚</w:t>
            </w:r>
            <w:r>
              <w:rPr>
                <w:szCs w:val="21"/>
              </w:rPr>
              <w:t>;</w:t>
            </w:r>
            <w:r>
              <w:rPr>
                <w:rFonts w:hint="eastAsia"/>
                <w:szCs w:val="21"/>
              </w:rPr>
              <w:t>程卫民</w:t>
            </w:r>
            <w:r>
              <w:rPr>
                <w:szCs w:val="21"/>
              </w:rPr>
              <w:t>;</w:t>
            </w:r>
            <w:r>
              <w:rPr>
                <w:rFonts w:hint="eastAsia"/>
                <w:szCs w:val="21"/>
              </w:rPr>
              <w:t>马有营</w:t>
            </w:r>
            <w:r>
              <w:rPr>
                <w:szCs w:val="21"/>
              </w:rPr>
              <w:t>;</w:t>
            </w:r>
            <w:r>
              <w:rPr>
                <w:rFonts w:hint="eastAsia"/>
                <w:szCs w:val="21"/>
              </w:rPr>
              <w:t>马骁</w:t>
            </w:r>
            <w:r>
              <w:rPr>
                <w:szCs w:val="21"/>
              </w:rPr>
              <w:t>;</w:t>
            </w:r>
            <w:r>
              <w:rPr>
                <w:rFonts w:hint="eastAsia"/>
                <w:szCs w:val="21"/>
              </w:rPr>
              <w:t>张琦</w:t>
            </w:r>
            <w:r>
              <w:rPr>
                <w:szCs w:val="21"/>
              </w:rPr>
              <w:t>;</w:t>
            </w:r>
            <w:r>
              <w:rPr>
                <w:rFonts w:hint="eastAsia"/>
                <w:szCs w:val="21"/>
              </w:rPr>
              <w:t>于海明</w:t>
            </w:r>
          </w:p>
        </w:tc>
        <w:tc>
          <w:tcPr>
            <w:tcW w:w="1701" w:type="dxa"/>
            <w:noWrap/>
            <w:vAlign w:val="center"/>
          </w:tcPr>
          <w:p>
            <w:pPr>
              <w:widowControl/>
              <w:spacing w:line="300" w:lineRule="auto"/>
              <w:jc w:val="center"/>
              <w:rPr>
                <w:color w:val="000000"/>
                <w:szCs w:val="21"/>
              </w:rPr>
            </w:pPr>
            <w:r>
              <w:rPr>
                <w:snapToGrid w:val="0"/>
                <w:szCs w:val="21"/>
              </w:rPr>
              <w:t>201510019252.3</w:t>
            </w:r>
          </w:p>
        </w:tc>
        <w:tc>
          <w:tcPr>
            <w:tcW w:w="709" w:type="dxa"/>
            <w:vAlign w:val="center"/>
          </w:tcPr>
          <w:p>
            <w:pPr>
              <w:spacing w:line="300" w:lineRule="auto"/>
              <w:jc w:val="center"/>
              <w:rPr>
                <w:snapToGrid w:val="0"/>
                <w:szCs w:val="21"/>
              </w:rPr>
            </w:pPr>
            <w:r>
              <w:rPr>
                <w:snapToGrid w:val="0"/>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 w:type="dxa"/>
            <w:noWrap/>
            <w:vAlign w:val="center"/>
          </w:tcPr>
          <w:p>
            <w:pPr>
              <w:spacing w:line="300" w:lineRule="auto"/>
              <w:jc w:val="center"/>
              <w:rPr>
                <w:snapToGrid w:val="0"/>
                <w:szCs w:val="21"/>
              </w:rPr>
            </w:pPr>
            <w:r>
              <w:rPr>
                <w:snapToGrid w:val="0"/>
                <w:szCs w:val="21"/>
              </w:rPr>
              <w:t>8</w:t>
            </w:r>
          </w:p>
        </w:tc>
        <w:tc>
          <w:tcPr>
            <w:tcW w:w="2410" w:type="dxa"/>
            <w:noWrap/>
            <w:vAlign w:val="center"/>
          </w:tcPr>
          <w:p>
            <w:pPr>
              <w:snapToGrid w:val="0"/>
              <w:spacing w:line="288" w:lineRule="auto"/>
              <w:jc w:val="center"/>
              <w:rPr>
                <w:snapToGrid w:val="0"/>
                <w:szCs w:val="21"/>
              </w:rPr>
            </w:pPr>
            <w:r>
              <w:rPr>
                <w:rFonts w:hint="eastAsia"/>
                <w:snapToGrid w:val="0"/>
                <w:szCs w:val="21"/>
              </w:rPr>
              <w:t>一种湿式捕尘用泡沫发生剂</w:t>
            </w:r>
          </w:p>
        </w:tc>
        <w:tc>
          <w:tcPr>
            <w:tcW w:w="837" w:type="dxa"/>
            <w:vAlign w:val="center"/>
          </w:tcPr>
          <w:p>
            <w:pPr>
              <w:snapToGrid w:val="0"/>
              <w:spacing w:line="288" w:lineRule="auto"/>
              <w:jc w:val="center"/>
              <w:rPr>
                <w:szCs w:val="21"/>
              </w:rPr>
            </w:pPr>
            <w:r>
              <w:rPr>
                <w:rFonts w:hint="eastAsia"/>
                <w:color w:val="000000"/>
                <w:kern w:val="0"/>
                <w:szCs w:val="21"/>
              </w:rPr>
              <w:t>发明专利</w:t>
            </w:r>
          </w:p>
        </w:tc>
        <w:tc>
          <w:tcPr>
            <w:tcW w:w="2268" w:type="dxa"/>
            <w:vAlign w:val="center"/>
          </w:tcPr>
          <w:p>
            <w:pPr>
              <w:snapToGrid w:val="0"/>
              <w:spacing w:line="288" w:lineRule="auto"/>
              <w:jc w:val="center"/>
              <w:rPr>
                <w:szCs w:val="21"/>
              </w:rPr>
            </w:pPr>
            <w:r>
              <w:rPr>
                <w:rFonts w:hint="eastAsia"/>
                <w:szCs w:val="21"/>
              </w:rPr>
              <w:t>聂文</w:t>
            </w:r>
            <w:r>
              <w:rPr>
                <w:szCs w:val="21"/>
              </w:rPr>
              <w:t>;</w:t>
            </w:r>
            <w:r>
              <w:rPr>
                <w:rFonts w:hint="eastAsia"/>
                <w:szCs w:val="21"/>
              </w:rPr>
              <w:t>周刚</w:t>
            </w:r>
            <w:r>
              <w:rPr>
                <w:szCs w:val="21"/>
              </w:rPr>
              <w:t>;</w:t>
            </w:r>
            <w:r>
              <w:rPr>
                <w:rFonts w:hint="eastAsia"/>
                <w:szCs w:val="21"/>
              </w:rPr>
              <w:t>马骁</w:t>
            </w:r>
            <w:r>
              <w:rPr>
                <w:szCs w:val="21"/>
              </w:rPr>
              <w:t>;</w:t>
            </w:r>
            <w:r>
              <w:rPr>
                <w:rFonts w:hint="eastAsia"/>
                <w:szCs w:val="21"/>
              </w:rPr>
              <w:t>程卫民</w:t>
            </w:r>
            <w:r>
              <w:rPr>
                <w:szCs w:val="21"/>
              </w:rPr>
              <w:t>;</w:t>
            </w:r>
            <w:r>
              <w:rPr>
                <w:rFonts w:hint="eastAsia"/>
                <w:szCs w:val="21"/>
              </w:rPr>
              <w:t>马有营</w:t>
            </w:r>
            <w:r>
              <w:rPr>
                <w:szCs w:val="21"/>
              </w:rPr>
              <w:t>;</w:t>
            </w:r>
            <w:r>
              <w:rPr>
                <w:rFonts w:hint="eastAsia"/>
                <w:szCs w:val="21"/>
              </w:rPr>
              <w:t>崔向飞</w:t>
            </w:r>
            <w:r>
              <w:rPr>
                <w:szCs w:val="21"/>
              </w:rPr>
              <w:t>;</w:t>
            </w:r>
            <w:r>
              <w:rPr>
                <w:rFonts w:hint="eastAsia"/>
                <w:szCs w:val="21"/>
              </w:rPr>
              <w:t>薛娇</w:t>
            </w:r>
            <w:r>
              <w:rPr>
                <w:szCs w:val="21"/>
              </w:rPr>
              <w:t>;</w:t>
            </w:r>
            <w:r>
              <w:rPr>
                <w:rFonts w:hint="eastAsia"/>
                <w:szCs w:val="21"/>
              </w:rPr>
              <w:t>白若男</w:t>
            </w:r>
            <w:r>
              <w:rPr>
                <w:szCs w:val="21"/>
              </w:rPr>
              <w:t>;</w:t>
            </w:r>
            <w:r>
              <w:rPr>
                <w:rFonts w:hint="eastAsia"/>
                <w:szCs w:val="21"/>
              </w:rPr>
              <w:t>张琦</w:t>
            </w:r>
            <w:r>
              <w:rPr>
                <w:szCs w:val="21"/>
              </w:rPr>
              <w:t>;</w:t>
            </w:r>
            <w:r>
              <w:rPr>
                <w:rFonts w:hint="eastAsia"/>
                <w:szCs w:val="21"/>
              </w:rPr>
              <w:t>于海明</w:t>
            </w:r>
          </w:p>
        </w:tc>
        <w:tc>
          <w:tcPr>
            <w:tcW w:w="1701" w:type="dxa"/>
            <w:noWrap/>
            <w:vAlign w:val="center"/>
          </w:tcPr>
          <w:p>
            <w:pPr>
              <w:widowControl/>
              <w:spacing w:line="300" w:lineRule="auto"/>
              <w:jc w:val="center"/>
              <w:rPr>
                <w:color w:val="000000"/>
                <w:szCs w:val="21"/>
              </w:rPr>
            </w:pPr>
            <w:r>
              <w:rPr>
                <w:snapToGrid w:val="0"/>
                <w:szCs w:val="21"/>
              </w:rPr>
              <w:t>201510019261.2</w:t>
            </w:r>
          </w:p>
        </w:tc>
        <w:tc>
          <w:tcPr>
            <w:tcW w:w="709" w:type="dxa"/>
            <w:vAlign w:val="center"/>
          </w:tcPr>
          <w:p>
            <w:pPr>
              <w:spacing w:line="300" w:lineRule="auto"/>
              <w:jc w:val="center"/>
              <w:rPr>
                <w:snapToGrid w:val="0"/>
                <w:szCs w:val="21"/>
              </w:rPr>
            </w:pPr>
            <w:r>
              <w:rPr>
                <w:snapToGrid w:val="0"/>
                <w:szCs w:val="21"/>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 w:type="dxa"/>
            <w:noWrap/>
            <w:vAlign w:val="center"/>
          </w:tcPr>
          <w:p>
            <w:pPr>
              <w:spacing w:line="300" w:lineRule="auto"/>
              <w:jc w:val="center"/>
              <w:rPr>
                <w:snapToGrid w:val="0"/>
                <w:szCs w:val="21"/>
              </w:rPr>
            </w:pPr>
            <w:r>
              <w:rPr>
                <w:snapToGrid w:val="0"/>
                <w:szCs w:val="21"/>
              </w:rPr>
              <w:t>9</w:t>
            </w:r>
          </w:p>
        </w:tc>
        <w:tc>
          <w:tcPr>
            <w:tcW w:w="2410" w:type="dxa"/>
            <w:noWrap/>
            <w:vAlign w:val="center"/>
          </w:tcPr>
          <w:p>
            <w:pPr>
              <w:snapToGrid w:val="0"/>
              <w:spacing w:line="288" w:lineRule="auto"/>
              <w:jc w:val="center"/>
              <w:rPr>
                <w:snapToGrid w:val="0"/>
                <w:szCs w:val="21"/>
              </w:rPr>
            </w:pPr>
            <w:r>
              <w:rPr>
                <w:rFonts w:hint="eastAsia"/>
                <w:snapToGrid w:val="0"/>
                <w:szCs w:val="21"/>
              </w:rPr>
              <w:t>一种可抑制粉尘飞扬的润湿剂</w:t>
            </w:r>
          </w:p>
        </w:tc>
        <w:tc>
          <w:tcPr>
            <w:tcW w:w="837" w:type="dxa"/>
            <w:vAlign w:val="center"/>
          </w:tcPr>
          <w:p>
            <w:pPr>
              <w:snapToGrid w:val="0"/>
              <w:spacing w:line="288" w:lineRule="auto"/>
              <w:jc w:val="center"/>
              <w:rPr>
                <w:szCs w:val="21"/>
              </w:rPr>
            </w:pPr>
            <w:r>
              <w:rPr>
                <w:rFonts w:hint="eastAsia"/>
                <w:color w:val="000000"/>
                <w:kern w:val="0"/>
                <w:szCs w:val="21"/>
              </w:rPr>
              <w:t>发明专利</w:t>
            </w:r>
          </w:p>
        </w:tc>
        <w:tc>
          <w:tcPr>
            <w:tcW w:w="2268" w:type="dxa"/>
            <w:vAlign w:val="center"/>
          </w:tcPr>
          <w:p>
            <w:pPr>
              <w:snapToGrid w:val="0"/>
              <w:spacing w:line="288" w:lineRule="auto"/>
              <w:jc w:val="center"/>
              <w:rPr>
                <w:szCs w:val="21"/>
              </w:rPr>
            </w:pPr>
            <w:r>
              <w:rPr>
                <w:rFonts w:hint="eastAsia"/>
                <w:szCs w:val="21"/>
              </w:rPr>
              <w:t>聂文</w:t>
            </w:r>
            <w:r>
              <w:rPr>
                <w:szCs w:val="21"/>
              </w:rPr>
              <w:t>;</w:t>
            </w:r>
            <w:r>
              <w:rPr>
                <w:rFonts w:hint="eastAsia"/>
                <w:szCs w:val="21"/>
              </w:rPr>
              <w:t>刘阳昊</w:t>
            </w:r>
            <w:r>
              <w:rPr>
                <w:szCs w:val="21"/>
              </w:rPr>
              <w:t>;</w:t>
            </w:r>
            <w:r>
              <w:rPr>
                <w:rFonts w:hint="eastAsia"/>
                <w:szCs w:val="21"/>
              </w:rPr>
              <w:t>彭慧天</w:t>
            </w:r>
            <w:r>
              <w:rPr>
                <w:szCs w:val="21"/>
              </w:rPr>
              <w:t>;</w:t>
            </w:r>
            <w:r>
              <w:rPr>
                <w:rFonts w:hint="eastAsia"/>
                <w:szCs w:val="21"/>
              </w:rPr>
              <w:t>魏文乐</w:t>
            </w:r>
            <w:r>
              <w:rPr>
                <w:szCs w:val="21"/>
              </w:rPr>
              <w:t>;</w:t>
            </w:r>
            <w:r>
              <w:rPr>
                <w:rFonts w:hint="eastAsia"/>
                <w:szCs w:val="21"/>
              </w:rPr>
              <w:t>刘强</w:t>
            </w:r>
            <w:r>
              <w:rPr>
                <w:szCs w:val="21"/>
              </w:rPr>
              <w:t>;</w:t>
            </w:r>
            <w:r>
              <w:rPr>
                <w:rFonts w:hint="eastAsia"/>
                <w:szCs w:val="21"/>
              </w:rPr>
              <w:t>马骁</w:t>
            </w:r>
            <w:r>
              <w:rPr>
                <w:szCs w:val="21"/>
              </w:rPr>
              <w:t>;</w:t>
            </w:r>
            <w:r>
              <w:rPr>
                <w:rFonts w:hint="eastAsia"/>
                <w:szCs w:val="21"/>
              </w:rPr>
              <w:t>华赟</w:t>
            </w:r>
            <w:r>
              <w:rPr>
                <w:szCs w:val="21"/>
              </w:rPr>
              <w:t>;</w:t>
            </w:r>
            <w:r>
              <w:rPr>
                <w:rFonts w:hint="eastAsia"/>
                <w:szCs w:val="21"/>
              </w:rPr>
              <w:t>蔡鹏</w:t>
            </w:r>
            <w:r>
              <w:rPr>
                <w:szCs w:val="21"/>
              </w:rPr>
              <w:t>;</w:t>
            </w:r>
            <w:r>
              <w:rPr>
                <w:rFonts w:hint="eastAsia"/>
                <w:szCs w:val="21"/>
              </w:rPr>
              <w:t>晋虎</w:t>
            </w:r>
          </w:p>
        </w:tc>
        <w:tc>
          <w:tcPr>
            <w:tcW w:w="1701" w:type="dxa"/>
            <w:noWrap/>
            <w:vAlign w:val="center"/>
          </w:tcPr>
          <w:p>
            <w:pPr>
              <w:widowControl/>
              <w:spacing w:line="300" w:lineRule="auto"/>
              <w:jc w:val="center"/>
              <w:rPr>
                <w:color w:val="000000"/>
                <w:szCs w:val="21"/>
              </w:rPr>
            </w:pPr>
            <w:r>
              <w:rPr>
                <w:snapToGrid w:val="0"/>
                <w:szCs w:val="21"/>
              </w:rPr>
              <w:t>201610272947.7</w:t>
            </w:r>
          </w:p>
        </w:tc>
        <w:tc>
          <w:tcPr>
            <w:tcW w:w="709" w:type="dxa"/>
            <w:vAlign w:val="center"/>
          </w:tcPr>
          <w:p>
            <w:pPr>
              <w:spacing w:line="300" w:lineRule="auto"/>
              <w:jc w:val="center"/>
              <w:rPr>
                <w:snapToGrid w:val="0"/>
                <w:szCs w:val="21"/>
              </w:rPr>
            </w:pPr>
            <w:r>
              <w:rPr>
                <w:snapToGrid w:val="0"/>
                <w:szCs w:val="21"/>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 w:type="dxa"/>
            <w:noWrap/>
            <w:vAlign w:val="center"/>
          </w:tcPr>
          <w:p>
            <w:pPr>
              <w:spacing w:line="300" w:lineRule="auto"/>
              <w:jc w:val="center"/>
              <w:rPr>
                <w:snapToGrid w:val="0"/>
                <w:szCs w:val="21"/>
              </w:rPr>
            </w:pPr>
            <w:r>
              <w:rPr>
                <w:snapToGrid w:val="0"/>
                <w:szCs w:val="21"/>
              </w:rPr>
              <w:t>10</w:t>
            </w:r>
          </w:p>
        </w:tc>
        <w:tc>
          <w:tcPr>
            <w:tcW w:w="2410" w:type="dxa"/>
            <w:noWrap/>
            <w:vAlign w:val="center"/>
          </w:tcPr>
          <w:p>
            <w:pPr>
              <w:snapToGrid w:val="0"/>
              <w:spacing w:line="288" w:lineRule="auto"/>
              <w:jc w:val="center"/>
              <w:rPr>
                <w:snapToGrid w:val="0"/>
                <w:szCs w:val="21"/>
              </w:rPr>
            </w:pPr>
            <w:r>
              <w:rPr>
                <w:rFonts w:hint="eastAsia"/>
                <w:snapToGrid w:val="0"/>
                <w:szCs w:val="21"/>
              </w:rPr>
              <w:t>一种增渗促凝型湿式控尘用润湿剂</w:t>
            </w:r>
          </w:p>
        </w:tc>
        <w:tc>
          <w:tcPr>
            <w:tcW w:w="837" w:type="dxa"/>
            <w:vAlign w:val="center"/>
          </w:tcPr>
          <w:p>
            <w:pPr>
              <w:snapToGrid w:val="0"/>
              <w:spacing w:line="288" w:lineRule="auto"/>
              <w:jc w:val="center"/>
              <w:rPr>
                <w:szCs w:val="21"/>
              </w:rPr>
            </w:pPr>
            <w:r>
              <w:rPr>
                <w:rFonts w:hint="eastAsia"/>
                <w:color w:val="000000"/>
                <w:kern w:val="0"/>
                <w:szCs w:val="21"/>
              </w:rPr>
              <w:t>发明专利</w:t>
            </w:r>
          </w:p>
        </w:tc>
        <w:tc>
          <w:tcPr>
            <w:tcW w:w="2268" w:type="dxa"/>
            <w:vAlign w:val="center"/>
          </w:tcPr>
          <w:p>
            <w:pPr>
              <w:snapToGrid w:val="0"/>
              <w:spacing w:line="288" w:lineRule="auto"/>
              <w:jc w:val="center"/>
              <w:rPr>
                <w:szCs w:val="21"/>
              </w:rPr>
            </w:pPr>
            <w:r>
              <w:rPr>
                <w:rFonts w:hint="eastAsia"/>
                <w:szCs w:val="21"/>
              </w:rPr>
              <w:t>聂文</w:t>
            </w:r>
            <w:r>
              <w:rPr>
                <w:szCs w:val="21"/>
              </w:rPr>
              <w:t>;</w:t>
            </w:r>
            <w:r>
              <w:rPr>
                <w:rFonts w:hint="eastAsia"/>
                <w:szCs w:val="21"/>
              </w:rPr>
              <w:t>刘阳昊</w:t>
            </w:r>
            <w:r>
              <w:rPr>
                <w:szCs w:val="21"/>
              </w:rPr>
              <w:t>;</w:t>
            </w:r>
            <w:r>
              <w:rPr>
                <w:rFonts w:hint="eastAsia"/>
                <w:szCs w:val="21"/>
              </w:rPr>
              <w:t>魏文乐</w:t>
            </w:r>
            <w:r>
              <w:rPr>
                <w:szCs w:val="21"/>
              </w:rPr>
              <w:t>;</w:t>
            </w:r>
            <w:r>
              <w:rPr>
                <w:rFonts w:hint="eastAsia"/>
                <w:szCs w:val="21"/>
              </w:rPr>
              <w:t>彭慧天</w:t>
            </w:r>
            <w:r>
              <w:rPr>
                <w:szCs w:val="21"/>
              </w:rPr>
              <w:t>;</w:t>
            </w:r>
            <w:r>
              <w:rPr>
                <w:rFonts w:hint="eastAsia"/>
                <w:szCs w:val="21"/>
              </w:rPr>
              <w:t>刘强</w:t>
            </w:r>
            <w:r>
              <w:rPr>
                <w:szCs w:val="21"/>
              </w:rPr>
              <w:t>;</w:t>
            </w:r>
            <w:r>
              <w:rPr>
                <w:rFonts w:hint="eastAsia"/>
                <w:szCs w:val="21"/>
              </w:rPr>
              <w:t>马骁</w:t>
            </w:r>
            <w:r>
              <w:rPr>
                <w:szCs w:val="21"/>
              </w:rPr>
              <w:t>;</w:t>
            </w:r>
            <w:r>
              <w:rPr>
                <w:rFonts w:hint="eastAsia"/>
                <w:szCs w:val="21"/>
              </w:rPr>
              <w:t>蔡鹏</w:t>
            </w:r>
            <w:r>
              <w:rPr>
                <w:szCs w:val="21"/>
              </w:rPr>
              <w:t>;</w:t>
            </w:r>
            <w:r>
              <w:rPr>
                <w:rFonts w:hint="eastAsia"/>
                <w:szCs w:val="21"/>
              </w:rPr>
              <w:t>华赟</w:t>
            </w:r>
            <w:r>
              <w:rPr>
                <w:szCs w:val="21"/>
              </w:rPr>
              <w:t>;</w:t>
            </w:r>
            <w:r>
              <w:rPr>
                <w:rFonts w:hint="eastAsia"/>
                <w:szCs w:val="21"/>
              </w:rPr>
              <w:t>晋虎</w:t>
            </w:r>
          </w:p>
        </w:tc>
        <w:tc>
          <w:tcPr>
            <w:tcW w:w="1701" w:type="dxa"/>
            <w:noWrap/>
            <w:vAlign w:val="center"/>
          </w:tcPr>
          <w:p>
            <w:pPr>
              <w:widowControl/>
              <w:spacing w:line="300" w:lineRule="auto"/>
              <w:jc w:val="center"/>
              <w:rPr>
                <w:color w:val="000000"/>
                <w:szCs w:val="21"/>
              </w:rPr>
            </w:pPr>
            <w:r>
              <w:rPr>
                <w:snapToGrid w:val="0"/>
                <w:szCs w:val="21"/>
              </w:rPr>
              <w:t>201610273683.7</w:t>
            </w:r>
          </w:p>
        </w:tc>
        <w:tc>
          <w:tcPr>
            <w:tcW w:w="709" w:type="dxa"/>
            <w:vAlign w:val="center"/>
          </w:tcPr>
          <w:p>
            <w:pPr>
              <w:spacing w:line="300" w:lineRule="auto"/>
              <w:jc w:val="center"/>
              <w:rPr>
                <w:snapToGrid w:val="0"/>
                <w:szCs w:val="21"/>
              </w:rPr>
            </w:pPr>
            <w:r>
              <w:rPr>
                <w:snapToGrid w:val="0"/>
                <w:szCs w:val="21"/>
              </w:rPr>
              <w:t>2018</w:t>
            </w:r>
          </w:p>
        </w:tc>
      </w:tr>
    </w:tbl>
    <w:p>
      <w:pPr>
        <w:spacing w:beforeLines="50" w:afterLines="50"/>
        <w:ind w:firstLine="480" w:firstLineChars="200"/>
        <w:rPr>
          <w:sz w:val="24"/>
        </w:rPr>
      </w:pPr>
    </w:p>
    <w:p>
      <w:pPr>
        <w:spacing w:beforeLines="50" w:afterLines="50"/>
        <w:ind w:firstLine="480" w:firstLineChars="200"/>
        <w:rPr>
          <w:sz w:val="24"/>
        </w:rPr>
      </w:pPr>
      <w:r>
        <w:rPr>
          <w:sz w:val="24"/>
        </w:rPr>
        <w:t>2.</w:t>
      </w:r>
      <w:r>
        <w:t xml:space="preserve"> </w:t>
      </w:r>
      <w:r>
        <w:rPr>
          <w:rFonts w:hint="eastAsia"/>
          <w:sz w:val="24"/>
        </w:rPr>
        <w:t>发表学术论文情况</w:t>
      </w:r>
    </w:p>
    <w:tbl>
      <w:tblPr>
        <w:tblStyle w:val="6"/>
        <w:tblW w:w="8647"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1"/>
        <w:gridCol w:w="2410"/>
        <w:gridCol w:w="2396"/>
        <w:gridCol w:w="1134"/>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 w:type="dxa"/>
            <w:noWrap/>
            <w:vAlign w:val="center"/>
          </w:tcPr>
          <w:p>
            <w:pPr>
              <w:widowControl/>
              <w:spacing w:line="300" w:lineRule="auto"/>
              <w:jc w:val="center"/>
              <w:rPr>
                <w:color w:val="000000"/>
                <w:kern w:val="0"/>
                <w:szCs w:val="21"/>
              </w:rPr>
            </w:pPr>
            <w:r>
              <w:rPr>
                <w:rFonts w:hint="eastAsia"/>
                <w:color w:val="000000"/>
                <w:kern w:val="0"/>
                <w:szCs w:val="21"/>
              </w:rPr>
              <w:t>序号</w:t>
            </w:r>
          </w:p>
        </w:tc>
        <w:tc>
          <w:tcPr>
            <w:tcW w:w="2410" w:type="dxa"/>
            <w:noWrap/>
            <w:vAlign w:val="center"/>
          </w:tcPr>
          <w:p>
            <w:pPr>
              <w:widowControl/>
              <w:spacing w:line="300" w:lineRule="auto"/>
              <w:jc w:val="center"/>
              <w:rPr>
                <w:color w:val="000000"/>
                <w:kern w:val="0"/>
                <w:szCs w:val="21"/>
              </w:rPr>
            </w:pPr>
            <w:r>
              <w:rPr>
                <w:rFonts w:hint="eastAsia"/>
                <w:bCs/>
                <w:szCs w:val="21"/>
              </w:rPr>
              <w:t>论文专著名称</w:t>
            </w:r>
          </w:p>
        </w:tc>
        <w:tc>
          <w:tcPr>
            <w:tcW w:w="2396" w:type="dxa"/>
            <w:vAlign w:val="center"/>
          </w:tcPr>
          <w:p>
            <w:pPr>
              <w:jc w:val="center"/>
              <w:rPr>
                <w:bCs/>
                <w:szCs w:val="21"/>
              </w:rPr>
            </w:pPr>
            <w:r>
              <w:rPr>
                <w:rFonts w:hint="eastAsia"/>
                <w:bCs/>
                <w:szCs w:val="21"/>
              </w:rPr>
              <w:t>发表刊物</w:t>
            </w:r>
          </w:p>
        </w:tc>
        <w:tc>
          <w:tcPr>
            <w:tcW w:w="1134" w:type="dxa"/>
            <w:noWrap/>
            <w:vAlign w:val="center"/>
          </w:tcPr>
          <w:p>
            <w:pPr>
              <w:widowControl/>
              <w:spacing w:line="300" w:lineRule="auto"/>
              <w:jc w:val="center"/>
              <w:rPr>
                <w:color w:val="000000"/>
                <w:kern w:val="0"/>
                <w:szCs w:val="21"/>
              </w:rPr>
            </w:pPr>
            <w:r>
              <w:rPr>
                <w:rFonts w:hint="eastAsia"/>
                <w:bCs/>
                <w:szCs w:val="21"/>
              </w:rPr>
              <w:t>发表时间</w:t>
            </w:r>
          </w:p>
        </w:tc>
        <w:tc>
          <w:tcPr>
            <w:tcW w:w="2126" w:type="dxa"/>
            <w:vAlign w:val="center"/>
          </w:tcPr>
          <w:p>
            <w:pPr>
              <w:widowControl/>
              <w:spacing w:line="300" w:lineRule="auto"/>
              <w:jc w:val="center"/>
              <w:rPr>
                <w:color w:val="000000"/>
                <w:kern w:val="0"/>
                <w:szCs w:val="21"/>
              </w:rPr>
            </w:pPr>
            <w:r>
              <w:rPr>
                <w:rFonts w:hint="eastAsia"/>
                <w:bCs/>
                <w:szCs w:val="21"/>
              </w:rPr>
              <w:t>作者（按刊物发表顺序）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 w:type="dxa"/>
            <w:noWrap/>
            <w:vAlign w:val="center"/>
          </w:tcPr>
          <w:p>
            <w:pPr>
              <w:spacing w:line="300" w:lineRule="auto"/>
              <w:jc w:val="center"/>
              <w:rPr>
                <w:snapToGrid w:val="0"/>
                <w:szCs w:val="21"/>
              </w:rPr>
            </w:pPr>
            <w:r>
              <w:rPr>
                <w:snapToGrid w:val="0"/>
                <w:szCs w:val="21"/>
              </w:rPr>
              <w:t>1</w:t>
            </w:r>
          </w:p>
        </w:tc>
        <w:tc>
          <w:tcPr>
            <w:tcW w:w="2410" w:type="dxa"/>
            <w:noWrap/>
            <w:vAlign w:val="center"/>
          </w:tcPr>
          <w:p>
            <w:pPr>
              <w:snapToGrid w:val="0"/>
              <w:spacing w:line="288" w:lineRule="auto"/>
              <w:jc w:val="center"/>
              <w:rPr>
                <w:snapToGrid w:val="0"/>
                <w:szCs w:val="21"/>
              </w:rPr>
            </w:pPr>
            <w:r>
              <w:rPr>
                <w:kern w:val="0"/>
                <w:szCs w:val="21"/>
              </w:rPr>
              <w:t>The diffusion of dust in a fully-mechanized mining face with a mining height of 7 m and the application of wet dust-collecting nets</w:t>
            </w:r>
          </w:p>
        </w:tc>
        <w:tc>
          <w:tcPr>
            <w:tcW w:w="2396" w:type="dxa"/>
            <w:vAlign w:val="center"/>
          </w:tcPr>
          <w:p>
            <w:pPr>
              <w:snapToGrid w:val="0"/>
              <w:spacing w:line="288" w:lineRule="auto"/>
              <w:jc w:val="center"/>
              <w:rPr>
                <w:szCs w:val="21"/>
              </w:rPr>
            </w:pPr>
            <w:r>
              <w:rPr>
                <w:rFonts w:hint="eastAsia"/>
                <w:color w:val="000000"/>
                <w:kern w:val="0"/>
                <w:szCs w:val="21"/>
              </w:rPr>
              <w:t>《</w:t>
            </w:r>
            <w:r>
              <w:rPr>
                <w:color w:val="000000"/>
                <w:kern w:val="0"/>
                <w:szCs w:val="21"/>
              </w:rPr>
              <w:t>Journal of Cleaner Production</w:t>
            </w:r>
            <w:r>
              <w:rPr>
                <w:rFonts w:hint="eastAsia"/>
                <w:color w:val="000000"/>
                <w:kern w:val="0"/>
                <w:szCs w:val="21"/>
              </w:rPr>
              <w:t>》（</w:t>
            </w:r>
            <w:r>
              <w:rPr>
                <w:color w:val="000000"/>
                <w:kern w:val="0"/>
                <w:szCs w:val="21"/>
              </w:rPr>
              <w:t>SCI</w:t>
            </w:r>
            <w:r>
              <w:rPr>
                <w:rFonts w:hint="eastAsia"/>
                <w:color w:val="000000"/>
                <w:kern w:val="0"/>
                <w:szCs w:val="21"/>
              </w:rPr>
              <w:t>）</w:t>
            </w:r>
          </w:p>
        </w:tc>
        <w:tc>
          <w:tcPr>
            <w:tcW w:w="1134" w:type="dxa"/>
            <w:noWrap/>
            <w:vAlign w:val="center"/>
          </w:tcPr>
          <w:p>
            <w:pPr>
              <w:widowControl/>
              <w:snapToGrid w:val="0"/>
              <w:spacing w:line="288" w:lineRule="auto"/>
              <w:jc w:val="center"/>
              <w:rPr>
                <w:color w:val="000000"/>
                <w:szCs w:val="21"/>
              </w:rPr>
            </w:pPr>
            <w:r>
              <w:rPr>
                <w:color w:val="000000"/>
                <w:szCs w:val="21"/>
              </w:rPr>
              <w:t>2018</w:t>
            </w:r>
          </w:p>
        </w:tc>
        <w:tc>
          <w:tcPr>
            <w:tcW w:w="2126" w:type="dxa"/>
            <w:vAlign w:val="center"/>
          </w:tcPr>
          <w:p>
            <w:pPr>
              <w:snapToGrid w:val="0"/>
              <w:spacing w:line="288" w:lineRule="auto"/>
              <w:jc w:val="center"/>
              <w:rPr>
                <w:snapToGrid w:val="0"/>
                <w:szCs w:val="21"/>
              </w:rPr>
            </w:pPr>
            <w:r>
              <w:rPr>
                <w:snapToGrid w:val="0"/>
                <w:szCs w:val="21"/>
              </w:rPr>
              <w:t>Chen Dawei</w:t>
            </w:r>
            <w:r>
              <w:rPr>
                <w:rFonts w:hint="eastAsia"/>
                <w:snapToGrid w:val="0"/>
                <w:szCs w:val="21"/>
              </w:rPr>
              <w:t>、</w:t>
            </w:r>
            <w:r>
              <w:rPr>
                <w:snapToGrid w:val="0"/>
                <w:szCs w:val="21"/>
              </w:rPr>
              <w:t>Nie Wen</w:t>
            </w:r>
            <w:r>
              <w:rPr>
                <w:rFonts w:hint="eastAsia"/>
                <w:snapToGrid w:val="0"/>
                <w:szCs w:val="21"/>
              </w:rPr>
              <w:t>、</w:t>
            </w:r>
            <w:r>
              <w:rPr>
                <w:snapToGrid w:val="0"/>
                <w:szCs w:val="21"/>
              </w:rPr>
              <w:t>Cai Peng</w:t>
            </w:r>
            <w:r>
              <w:rPr>
                <w:rFonts w:hint="eastAsia"/>
                <w:snapToGrid w:val="0"/>
                <w:szCs w:val="21"/>
              </w:rPr>
              <w:t>、</w:t>
            </w:r>
            <w:r>
              <w:rPr>
                <w:snapToGrid w:val="0"/>
                <w:szCs w:val="21"/>
              </w:rPr>
              <w:t>Liu Zhiqiang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 w:type="dxa"/>
            <w:noWrap/>
            <w:vAlign w:val="center"/>
          </w:tcPr>
          <w:p>
            <w:pPr>
              <w:spacing w:line="300" w:lineRule="auto"/>
              <w:jc w:val="center"/>
              <w:rPr>
                <w:snapToGrid w:val="0"/>
                <w:szCs w:val="21"/>
              </w:rPr>
            </w:pPr>
            <w:r>
              <w:rPr>
                <w:snapToGrid w:val="0"/>
                <w:szCs w:val="21"/>
              </w:rPr>
              <w:t>2</w:t>
            </w:r>
          </w:p>
        </w:tc>
        <w:tc>
          <w:tcPr>
            <w:tcW w:w="2410" w:type="dxa"/>
            <w:noWrap/>
            <w:vAlign w:val="center"/>
          </w:tcPr>
          <w:p>
            <w:pPr>
              <w:snapToGrid w:val="0"/>
              <w:spacing w:line="288" w:lineRule="auto"/>
              <w:jc w:val="center"/>
              <w:rPr>
                <w:snapToGrid w:val="0"/>
                <w:szCs w:val="21"/>
              </w:rPr>
            </w:pPr>
            <w:r>
              <w:rPr>
                <w:kern w:val="0"/>
                <w:szCs w:val="21"/>
              </w:rPr>
              <w:t>Research on Tunnel Ventilation Systems: Dust Diffusion and Pollution Behaviour by Air Curtains Based on CFD Technology and Field Measurement</w:t>
            </w:r>
          </w:p>
        </w:tc>
        <w:tc>
          <w:tcPr>
            <w:tcW w:w="2396" w:type="dxa"/>
            <w:vAlign w:val="center"/>
          </w:tcPr>
          <w:p>
            <w:pPr>
              <w:adjustRightInd w:val="0"/>
              <w:snapToGrid w:val="0"/>
              <w:spacing w:line="288" w:lineRule="auto"/>
              <w:jc w:val="center"/>
              <w:rPr>
                <w:color w:val="000000"/>
                <w:kern w:val="0"/>
                <w:szCs w:val="21"/>
              </w:rPr>
            </w:pPr>
            <w:r>
              <w:rPr>
                <w:rFonts w:hint="eastAsia"/>
                <w:color w:val="000000"/>
                <w:kern w:val="0"/>
                <w:szCs w:val="21"/>
              </w:rPr>
              <w:t>《</w:t>
            </w:r>
            <w:r>
              <w:rPr>
                <w:color w:val="000000"/>
                <w:kern w:val="0"/>
                <w:szCs w:val="21"/>
              </w:rPr>
              <w:t>Building and Environment</w:t>
            </w:r>
            <w:r>
              <w:rPr>
                <w:rFonts w:hint="eastAsia"/>
                <w:color w:val="000000"/>
                <w:kern w:val="0"/>
                <w:szCs w:val="21"/>
              </w:rPr>
              <w:t>》</w:t>
            </w:r>
          </w:p>
          <w:p>
            <w:pPr>
              <w:snapToGrid w:val="0"/>
              <w:spacing w:line="288" w:lineRule="auto"/>
              <w:jc w:val="center"/>
              <w:rPr>
                <w:szCs w:val="21"/>
              </w:rPr>
            </w:pPr>
            <w:r>
              <w:rPr>
                <w:rFonts w:hint="eastAsia"/>
                <w:color w:val="000000"/>
                <w:kern w:val="0"/>
                <w:szCs w:val="21"/>
              </w:rPr>
              <w:t>（</w:t>
            </w:r>
            <w:r>
              <w:rPr>
                <w:color w:val="000000"/>
                <w:kern w:val="0"/>
                <w:szCs w:val="21"/>
              </w:rPr>
              <w:t>SCI</w:t>
            </w:r>
            <w:r>
              <w:rPr>
                <w:rFonts w:hint="eastAsia"/>
                <w:color w:val="000000"/>
                <w:kern w:val="0"/>
                <w:szCs w:val="21"/>
              </w:rPr>
              <w:t>）</w:t>
            </w:r>
          </w:p>
        </w:tc>
        <w:tc>
          <w:tcPr>
            <w:tcW w:w="1134" w:type="dxa"/>
            <w:noWrap/>
            <w:vAlign w:val="center"/>
          </w:tcPr>
          <w:p>
            <w:pPr>
              <w:widowControl/>
              <w:snapToGrid w:val="0"/>
              <w:spacing w:line="288" w:lineRule="auto"/>
              <w:jc w:val="center"/>
              <w:rPr>
                <w:color w:val="000000"/>
                <w:szCs w:val="21"/>
              </w:rPr>
            </w:pPr>
            <w:r>
              <w:rPr>
                <w:color w:val="000000"/>
                <w:szCs w:val="21"/>
              </w:rPr>
              <w:t>2019</w:t>
            </w:r>
          </w:p>
        </w:tc>
        <w:tc>
          <w:tcPr>
            <w:tcW w:w="2126" w:type="dxa"/>
            <w:vAlign w:val="center"/>
          </w:tcPr>
          <w:p>
            <w:pPr>
              <w:snapToGrid w:val="0"/>
              <w:spacing w:line="288" w:lineRule="auto"/>
              <w:jc w:val="center"/>
              <w:rPr>
                <w:snapToGrid w:val="0"/>
                <w:szCs w:val="21"/>
              </w:rPr>
            </w:pPr>
            <w:r>
              <w:rPr>
                <w:snapToGrid w:val="0"/>
                <w:szCs w:val="21"/>
              </w:rPr>
              <w:t>Liu Qiang</w:t>
            </w:r>
            <w:r>
              <w:rPr>
                <w:rFonts w:hint="eastAsia"/>
                <w:snapToGrid w:val="0"/>
                <w:szCs w:val="21"/>
              </w:rPr>
              <w:t>、</w:t>
            </w:r>
            <w:r>
              <w:rPr>
                <w:snapToGrid w:val="0"/>
                <w:szCs w:val="21"/>
              </w:rPr>
              <w:t>Nie Wen</w:t>
            </w:r>
            <w:r>
              <w:rPr>
                <w:rFonts w:hint="eastAsia"/>
                <w:snapToGrid w:val="0"/>
                <w:szCs w:val="21"/>
              </w:rPr>
              <w:t>、</w:t>
            </w:r>
            <w:r>
              <w:rPr>
                <w:snapToGrid w:val="0"/>
                <w:szCs w:val="21"/>
              </w:rPr>
              <w:t>Hua Yun</w:t>
            </w:r>
            <w:r>
              <w:rPr>
                <w:rFonts w:hint="eastAsia"/>
                <w:snapToGrid w:val="0"/>
                <w:szCs w:val="21"/>
              </w:rPr>
              <w:t>、</w:t>
            </w:r>
            <w:r>
              <w:rPr>
                <w:snapToGrid w:val="0"/>
                <w:szCs w:val="21"/>
              </w:rPr>
              <w:t>Peng Huitian</w:t>
            </w:r>
            <w:r>
              <w:rPr>
                <w:rFonts w:hint="eastAsia"/>
                <w:snapToGrid w:val="0"/>
                <w:szCs w:val="21"/>
              </w:rPr>
              <w:t>、</w:t>
            </w:r>
            <w:r>
              <w:rPr>
                <w:snapToGrid w:val="0"/>
                <w:szCs w:val="21"/>
              </w:rPr>
              <w:t>Liu Changqi</w:t>
            </w:r>
            <w:r>
              <w:rPr>
                <w:rFonts w:hint="eastAsia"/>
                <w:snapToGrid w:val="0"/>
                <w:szCs w:val="21"/>
              </w:rPr>
              <w:t>、</w:t>
            </w:r>
            <w:r>
              <w:rPr>
                <w:snapToGrid w:val="0"/>
                <w:szCs w:val="21"/>
              </w:rPr>
              <w:t>Wei Cunhou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 w:type="dxa"/>
            <w:noWrap/>
            <w:vAlign w:val="center"/>
          </w:tcPr>
          <w:p>
            <w:pPr>
              <w:spacing w:line="300" w:lineRule="auto"/>
              <w:jc w:val="center"/>
              <w:rPr>
                <w:snapToGrid w:val="0"/>
                <w:szCs w:val="21"/>
              </w:rPr>
            </w:pPr>
            <w:r>
              <w:rPr>
                <w:snapToGrid w:val="0"/>
                <w:szCs w:val="21"/>
              </w:rPr>
              <w:t>3</w:t>
            </w:r>
          </w:p>
        </w:tc>
        <w:tc>
          <w:tcPr>
            <w:tcW w:w="2410" w:type="dxa"/>
            <w:noWrap/>
            <w:vAlign w:val="center"/>
          </w:tcPr>
          <w:p>
            <w:pPr>
              <w:snapToGrid w:val="0"/>
              <w:spacing w:line="288" w:lineRule="auto"/>
              <w:jc w:val="center"/>
              <w:rPr>
                <w:snapToGrid w:val="0"/>
                <w:szCs w:val="21"/>
              </w:rPr>
            </w:pPr>
            <w:r>
              <w:rPr>
                <w:snapToGrid w:val="0"/>
                <w:szCs w:val="21"/>
              </w:rPr>
              <w:t>Effect of air flowrate on pollutant dispersion pattern of coal dust particles at fully mechanized mining face based on numerical simulation</w:t>
            </w:r>
          </w:p>
        </w:tc>
        <w:tc>
          <w:tcPr>
            <w:tcW w:w="2396" w:type="dxa"/>
            <w:vAlign w:val="center"/>
          </w:tcPr>
          <w:p>
            <w:pPr>
              <w:snapToGrid w:val="0"/>
              <w:spacing w:line="288" w:lineRule="auto"/>
              <w:jc w:val="center"/>
              <w:rPr>
                <w:szCs w:val="21"/>
              </w:rPr>
            </w:pPr>
            <w:r>
              <w:rPr>
                <w:rFonts w:hint="eastAsia"/>
                <w:color w:val="000000"/>
                <w:kern w:val="0"/>
                <w:szCs w:val="21"/>
              </w:rPr>
              <w:t>《</w:t>
            </w:r>
            <w:r>
              <w:rPr>
                <w:color w:val="000000"/>
                <w:kern w:val="0"/>
                <w:szCs w:val="21"/>
              </w:rPr>
              <w:t>Fuel</w:t>
            </w:r>
            <w:r>
              <w:rPr>
                <w:rFonts w:hint="eastAsia"/>
                <w:color w:val="000000"/>
                <w:kern w:val="0"/>
                <w:szCs w:val="21"/>
              </w:rPr>
              <w:t>》（</w:t>
            </w:r>
            <w:r>
              <w:rPr>
                <w:color w:val="000000"/>
                <w:kern w:val="0"/>
                <w:szCs w:val="21"/>
              </w:rPr>
              <w:t>SCI</w:t>
            </w:r>
            <w:r>
              <w:rPr>
                <w:rFonts w:hint="eastAsia"/>
                <w:color w:val="000000"/>
                <w:kern w:val="0"/>
                <w:szCs w:val="21"/>
              </w:rPr>
              <w:t>）</w:t>
            </w:r>
          </w:p>
        </w:tc>
        <w:tc>
          <w:tcPr>
            <w:tcW w:w="1134" w:type="dxa"/>
            <w:noWrap/>
            <w:vAlign w:val="center"/>
          </w:tcPr>
          <w:p>
            <w:pPr>
              <w:widowControl/>
              <w:snapToGrid w:val="0"/>
              <w:spacing w:line="288" w:lineRule="auto"/>
              <w:jc w:val="center"/>
              <w:rPr>
                <w:color w:val="000000"/>
                <w:szCs w:val="21"/>
              </w:rPr>
            </w:pPr>
            <w:r>
              <w:rPr>
                <w:color w:val="000000"/>
                <w:szCs w:val="21"/>
              </w:rPr>
              <w:t>2019</w:t>
            </w:r>
          </w:p>
        </w:tc>
        <w:tc>
          <w:tcPr>
            <w:tcW w:w="2126" w:type="dxa"/>
            <w:vAlign w:val="center"/>
          </w:tcPr>
          <w:p>
            <w:pPr>
              <w:snapToGrid w:val="0"/>
              <w:spacing w:line="288" w:lineRule="auto"/>
              <w:jc w:val="center"/>
              <w:rPr>
                <w:snapToGrid w:val="0"/>
                <w:szCs w:val="21"/>
              </w:rPr>
            </w:pPr>
            <w:r>
              <w:rPr>
                <w:snapToGrid w:val="0"/>
                <w:szCs w:val="21"/>
              </w:rPr>
              <w:t>Cai Peng</w:t>
            </w:r>
            <w:r>
              <w:rPr>
                <w:rFonts w:hint="eastAsia"/>
                <w:snapToGrid w:val="0"/>
                <w:szCs w:val="21"/>
              </w:rPr>
              <w:t>、</w:t>
            </w:r>
            <w:r>
              <w:rPr>
                <w:snapToGrid w:val="0"/>
                <w:szCs w:val="21"/>
              </w:rPr>
              <w:t>Nie Wen</w:t>
            </w:r>
            <w:r>
              <w:rPr>
                <w:rFonts w:hint="eastAsia"/>
                <w:snapToGrid w:val="0"/>
                <w:szCs w:val="21"/>
              </w:rPr>
              <w:t>、</w:t>
            </w:r>
            <w:r>
              <w:rPr>
                <w:snapToGrid w:val="0"/>
                <w:szCs w:val="21"/>
              </w:rPr>
              <w:t>Chen Dawei</w:t>
            </w:r>
            <w:r>
              <w:rPr>
                <w:rFonts w:hint="eastAsia"/>
                <w:snapToGrid w:val="0"/>
                <w:szCs w:val="21"/>
              </w:rPr>
              <w:t>、</w:t>
            </w:r>
            <w:r>
              <w:rPr>
                <w:snapToGrid w:val="0"/>
                <w:szCs w:val="21"/>
              </w:rPr>
              <w:t>Yang Shibo</w:t>
            </w:r>
            <w:r>
              <w:rPr>
                <w:rFonts w:hint="eastAsia"/>
                <w:snapToGrid w:val="0"/>
                <w:szCs w:val="21"/>
              </w:rPr>
              <w:t>、</w:t>
            </w:r>
            <w:r>
              <w:rPr>
                <w:snapToGrid w:val="0"/>
                <w:szCs w:val="21"/>
              </w:rPr>
              <w:t>Liu Zhiqiang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 w:type="dxa"/>
            <w:noWrap/>
            <w:vAlign w:val="center"/>
          </w:tcPr>
          <w:p>
            <w:pPr>
              <w:spacing w:line="300" w:lineRule="auto"/>
              <w:jc w:val="center"/>
              <w:rPr>
                <w:snapToGrid w:val="0"/>
                <w:szCs w:val="21"/>
              </w:rPr>
            </w:pPr>
            <w:r>
              <w:rPr>
                <w:snapToGrid w:val="0"/>
                <w:szCs w:val="21"/>
              </w:rPr>
              <w:t>4</w:t>
            </w:r>
          </w:p>
        </w:tc>
        <w:tc>
          <w:tcPr>
            <w:tcW w:w="2410" w:type="dxa"/>
            <w:noWrap/>
            <w:vAlign w:val="center"/>
          </w:tcPr>
          <w:p>
            <w:pPr>
              <w:snapToGrid w:val="0"/>
              <w:spacing w:line="288" w:lineRule="auto"/>
              <w:jc w:val="center"/>
              <w:rPr>
                <w:kern w:val="0"/>
                <w:szCs w:val="21"/>
              </w:rPr>
            </w:pPr>
            <w:r>
              <w:rPr>
                <w:kern w:val="0"/>
                <w:szCs w:val="21"/>
              </w:rPr>
              <w:t>Preparation and experimental dust suppression performance characterization of a novel guar gum-modification-based</w:t>
            </w:r>
          </w:p>
          <w:p>
            <w:pPr>
              <w:snapToGrid w:val="0"/>
              <w:spacing w:line="288" w:lineRule="auto"/>
              <w:jc w:val="center"/>
              <w:rPr>
                <w:snapToGrid w:val="0"/>
                <w:szCs w:val="21"/>
              </w:rPr>
            </w:pPr>
            <w:r>
              <w:rPr>
                <w:kern w:val="0"/>
                <w:szCs w:val="21"/>
              </w:rPr>
              <w:t>environmentally-friendly degradable dust suppressant</w:t>
            </w:r>
          </w:p>
        </w:tc>
        <w:tc>
          <w:tcPr>
            <w:tcW w:w="2396" w:type="dxa"/>
            <w:vAlign w:val="center"/>
          </w:tcPr>
          <w:p>
            <w:pPr>
              <w:snapToGrid w:val="0"/>
              <w:spacing w:line="288" w:lineRule="auto"/>
              <w:jc w:val="center"/>
              <w:rPr>
                <w:szCs w:val="21"/>
              </w:rPr>
            </w:pPr>
            <w:r>
              <w:rPr>
                <w:rFonts w:hint="eastAsia"/>
                <w:color w:val="000000"/>
                <w:kern w:val="0"/>
                <w:szCs w:val="21"/>
              </w:rPr>
              <w:t>《</w:t>
            </w:r>
            <w:r>
              <w:rPr>
                <w:color w:val="000000"/>
                <w:kern w:val="0"/>
                <w:szCs w:val="21"/>
              </w:rPr>
              <w:t>Powder Technology</w:t>
            </w:r>
            <w:r>
              <w:rPr>
                <w:rFonts w:hint="eastAsia"/>
                <w:color w:val="000000"/>
                <w:kern w:val="0"/>
                <w:szCs w:val="21"/>
              </w:rPr>
              <w:t>》（</w:t>
            </w:r>
            <w:r>
              <w:rPr>
                <w:color w:val="000000"/>
                <w:kern w:val="0"/>
                <w:szCs w:val="21"/>
              </w:rPr>
              <w:t>SCI</w:t>
            </w:r>
            <w:r>
              <w:rPr>
                <w:rFonts w:hint="eastAsia"/>
                <w:color w:val="000000"/>
                <w:kern w:val="0"/>
                <w:szCs w:val="21"/>
              </w:rPr>
              <w:t>）</w:t>
            </w:r>
          </w:p>
        </w:tc>
        <w:tc>
          <w:tcPr>
            <w:tcW w:w="1134" w:type="dxa"/>
            <w:noWrap/>
            <w:vAlign w:val="center"/>
          </w:tcPr>
          <w:p>
            <w:pPr>
              <w:widowControl/>
              <w:snapToGrid w:val="0"/>
              <w:spacing w:line="288" w:lineRule="auto"/>
              <w:jc w:val="center"/>
              <w:rPr>
                <w:color w:val="000000"/>
                <w:szCs w:val="21"/>
              </w:rPr>
            </w:pPr>
            <w:r>
              <w:rPr>
                <w:color w:val="000000"/>
                <w:szCs w:val="21"/>
              </w:rPr>
              <w:t>2018</w:t>
            </w:r>
          </w:p>
        </w:tc>
        <w:tc>
          <w:tcPr>
            <w:tcW w:w="2126" w:type="dxa"/>
            <w:vAlign w:val="center"/>
          </w:tcPr>
          <w:p>
            <w:pPr>
              <w:snapToGrid w:val="0"/>
              <w:spacing w:line="288" w:lineRule="auto"/>
              <w:jc w:val="center"/>
              <w:rPr>
                <w:snapToGrid w:val="0"/>
                <w:szCs w:val="21"/>
              </w:rPr>
            </w:pPr>
            <w:r>
              <w:rPr>
                <w:snapToGrid w:val="0"/>
                <w:szCs w:val="21"/>
              </w:rPr>
              <w:t>Zhang Haihan</w:t>
            </w:r>
            <w:r>
              <w:rPr>
                <w:rFonts w:hint="eastAsia"/>
                <w:snapToGrid w:val="0"/>
                <w:szCs w:val="21"/>
              </w:rPr>
              <w:t>、</w:t>
            </w:r>
            <w:r>
              <w:rPr>
                <w:snapToGrid w:val="0"/>
                <w:szCs w:val="21"/>
              </w:rPr>
              <w:t>Nie wen</w:t>
            </w:r>
            <w:r>
              <w:rPr>
                <w:rFonts w:hint="eastAsia"/>
                <w:snapToGrid w:val="0"/>
                <w:szCs w:val="21"/>
              </w:rPr>
              <w:t>、</w:t>
            </w:r>
            <w:r>
              <w:rPr>
                <w:snapToGrid w:val="0"/>
                <w:szCs w:val="21"/>
              </w:rPr>
              <w:t>Wang Hongkun</w:t>
            </w:r>
            <w:r>
              <w:rPr>
                <w:rFonts w:hint="eastAsia"/>
                <w:snapToGrid w:val="0"/>
                <w:szCs w:val="21"/>
              </w:rPr>
              <w:t>、</w:t>
            </w:r>
            <w:r>
              <w:rPr>
                <w:snapToGrid w:val="0"/>
                <w:szCs w:val="21"/>
              </w:rPr>
              <w:t>Bao Qiu</w:t>
            </w:r>
            <w:r>
              <w:rPr>
                <w:rFonts w:hint="eastAsia"/>
                <w:snapToGrid w:val="0"/>
                <w:szCs w:val="21"/>
              </w:rPr>
              <w:t>、</w:t>
            </w:r>
            <w:r>
              <w:rPr>
                <w:snapToGrid w:val="0"/>
                <w:szCs w:val="21"/>
              </w:rPr>
              <w:t>Jin Hu</w:t>
            </w:r>
            <w:r>
              <w:rPr>
                <w:rFonts w:hint="eastAsia"/>
                <w:snapToGrid w:val="0"/>
                <w:szCs w:val="21"/>
              </w:rPr>
              <w:t>、</w:t>
            </w:r>
            <w:r>
              <w:rPr>
                <w:snapToGrid w:val="0"/>
                <w:szCs w:val="21"/>
              </w:rPr>
              <w:t>Liu Yanghao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 w:type="dxa"/>
            <w:noWrap/>
            <w:vAlign w:val="center"/>
          </w:tcPr>
          <w:p>
            <w:pPr>
              <w:spacing w:line="300" w:lineRule="auto"/>
              <w:jc w:val="center"/>
              <w:rPr>
                <w:snapToGrid w:val="0"/>
                <w:szCs w:val="21"/>
              </w:rPr>
            </w:pPr>
            <w:r>
              <w:rPr>
                <w:snapToGrid w:val="0"/>
                <w:szCs w:val="21"/>
              </w:rPr>
              <w:t>5</w:t>
            </w:r>
          </w:p>
        </w:tc>
        <w:tc>
          <w:tcPr>
            <w:tcW w:w="2410" w:type="dxa"/>
            <w:noWrap/>
            <w:vAlign w:val="center"/>
          </w:tcPr>
          <w:p>
            <w:pPr>
              <w:snapToGrid w:val="0"/>
              <w:spacing w:line="288" w:lineRule="auto"/>
              <w:jc w:val="center"/>
              <w:rPr>
                <w:snapToGrid w:val="0"/>
                <w:szCs w:val="21"/>
              </w:rPr>
            </w:pPr>
            <w:r>
              <w:rPr>
                <w:snapToGrid w:val="0"/>
                <w:szCs w:val="21"/>
              </w:rPr>
              <w:t>An investigation of the nozzle's atomization dust suppression rules in a fully-mechanized excavation face based on the airflow-droplet-dust three-phase coupling model</w:t>
            </w:r>
          </w:p>
        </w:tc>
        <w:tc>
          <w:tcPr>
            <w:tcW w:w="2396" w:type="dxa"/>
            <w:vAlign w:val="center"/>
          </w:tcPr>
          <w:p>
            <w:pPr>
              <w:snapToGrid w:val="0"/>
              <w:spacing w:line="288" w:lineRule="auto"/>
              <w:jc w:val="center"/>
              <w:rPr>
                <w:szCs w:val="21"/>
              </w:rPr>
            </w:pPr>
            <w:r>
              <w:rPr>
                <w:rFonts w:hint="eastAsia"/>
                <w:color w:val="000000"/>
                <w:kern w:val="0"/>
                <w:szCs w:val="21"/>
              </w:rPr>
              <w:t>《</w:t>
            </w:r>
            <w:r>
              <w:rPr>
                <w:color w:val="000000"/>
                <w:kern w:val="0"/>
                <w:szCs w:val="21"/>
              </w:rPr>
              <w:t>Advanced Powder Technology</w:t>
            </w:r>
            <w:r>
              <w:rPr>
                <w:rFonts w:hint="eastAsia"/>
                <w:color w:val="000000"/>
                <w:kern w:val="0"/>
                <w:szCs w:val="21"/>
              </w:rPr>
              <w:t>》（</w:t>
            </w:r>
            <w:r>
              <w:rPr>
                <w:color w:val="000000"/>
                <w:kern w:val="0"/>
                <w:szCs w:val="21"/>
              </w:rPr>
              <w:t>SCI</w:t>
            </w:r>
            <w:r>
              <w:rPr>
                <w:rFonts w:hint="eastAsia"/>
                <w:color w:val="000000"/>
                <w:kern w:val="0"/>
                <w:szCs w:val="21"/>
              </w:rPr>
              <w:t>）</w:t>
            </w:r>
          </w:p>
        </w:tc>
        <w:tc>
          <w:tcPr>
            <w:tcW w:w="1134" w:type="dxa"/>
            <w:noWrap/>
            <w:vAlign w:val="center"/>
          </w:tcPr>
          <w:p>
            <w:pPr>
              <w:widowControl/>
              <w:snapToGrid w:val="0"/>
              <w:spacing w:line="288" w:lineRule="auto"/>
              <w:jc w:val="center"/>
              <w:rPr>
                <w:color w:val="000000"/>
                <w:szCs w:val="21"/>
              </w:rPr>
            </w:pPr>
            <w:r>
              <w:rPr>
                <w:color w:val="000000"/>
                <w:szCs w:val="21"/>
              </w:rPr>
              <w:t>2018</w:t>
            </w:r>
          </w:p>
        </w:tc>
        <w:tc>
          <w:tcPr>
            <w:tcW w:w="2126" w:type="dxa"/>
            <w:vAlign w:val="center"/>
          </w:tcPr>
          <w:p>
            <w:pPr>
              <w:snapToGrid w:val="0"/>
              <w:spacing w:line="288" w:lineRule="auto"/>
              <w:jc w:val="center"/>
              <w:rPr>
                <w:snapToGrid w:val="0"/>
                <w:szCs w:val="21"/>
              </w:rPr>
            </w:pPr>
            <w:r>
              <w:rPr>
                <w:snapToGrid w:val="0"/>
                <w:szCs w:val="21"/>
              </w:rPr>
              <w:t>Yu Haiming</w:t>
            </w:r>
            <w:r>
              <w:rPr>
                <w:rFonts w:hint="eastAsia"/>
                <w:snapToGrid w:val="0"/>
                <w:szCs w:val="21"/>
              </w:rPr>
              <w:t>、</w:t>
            </w:r>
            <w:r>
              <w:rPr>
                <w:snapToGrid w:val="0"/>
                <w:szCs w:val="21"/>
              </w:rPr>
              <w:t xml:space="preserve"> Cheng Weimin</w:t>
            </w:r>
            <w:r>
              <w:rPr>
                <w:rFonts w:hint="eastAsia"/>
                <w:snapToGrid w:val="0"/>
                <w:szCs w:val="21"/>
              </w:rPr>
              <w:t>、</w:t>
            </w:r>
            <w:r>
              <w:rPr>
                <w:snapToGrid w:val="0"/>
                <w:szCs w:val="21"/>
              </w:rPr>
              <w:t xml:space="preserve"> Peng Huitian</w:t>
            </w:r>
            <w:r>
              <w:rPr>
                <w:rFonts w:hint="eastAsia"/>
                <w:snapToGrid w:val="0"/>
                <w:szCs w:val="21"/>
              </w:rPr>
              <w:t>、</w:t>
            </w:r>
            <w:r>
              <w:rPr>
                <w:snapToGrid w:val="0"/>
                <w:szCs w:val="21"/>
              </w:rPr>
              <w:t xml:space="preserve"> Xie Yao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 w:type="dxa"/>
            <w:noWrap/>
            <w:vAlign w:val="center"/>
          </w:tcPr>
          <w:p>
            <w:pPr>
              <w:spacing w:line="300" w:lineRule="auto"/>
              <w:jc w:val="center"/>
              <w:rPr>
                <w:snapToGrid w:val="0"/>
                <w:szCs w:val="21"/>
              </w:rPr>
            </w:pPr>
            <w:r>
              <w:rPr>
                <w:snapToGrid w:val="0"/>
                <w:szCs w:val="21"/>
              </w:rPr>
              <w:t>6</w:t>
            </w:r>
          </w:p>
        </w:tc>
        <w:tc>
          <w:tcPr>
            <w:tcW w:w="2410" w:type="dxa"/>
            <w:noWrap/>
            <w:vAlign w:val="center"/>
          </w:tcPr>
          <w:p>
            <w:pPr>
              <w:snapToGrid w:val="0"/>
              <w:spacing w:line="288" w:lineRule="auto"/>
              <w:jc w:val="center"/>
              <w:rPr>
                <w:snapToGrid w:val="0"/>
                <w:szCs w:val="21"/>
              </w:rPr>
            </w:pPr>
            <w:r>
              <w:rPr>
                <w:color w:val="000000"/>
                <w:kern w:val="0"/>
                <w:szCs w:val="21"/>
              </w:rPr>
              <w:t>Development of a novel wind-assisted centralized spraying dedusting device for dust suppression in a fully mechanized mining face</w:t>
            </w:r>
          </w:p>
        </w:tc>
        <w:tc>
          <w:tcPr>
            <w:tcW w:w="2396" w:type="dxa"/>
            <w:vAlign w:val="center"/>
          </w:tcPr>
          <w:p>
            <w:pPr>
              <w:snapToGrid w:val="0"/>
              <w:spacing w:line="288" w:lineRule="auto"/>
              <w:jc w:val="center"/>
              <w:rPr>
                <w:szCs w:val="21"/>
              </w:rPr>
            </w:pPr>
            <w:r>
              <w:rPr>
                <w:rFonts w:hint="eastAsia"/>
                <w:color w:val="000000"/>
                <w:kern w:val="0"/>
                <w:szCs w:val="21"/>
              </w:rPr>
              <w:t>《</w:t>
            </w:r>
            <w:r>
              <w:rPr>
                <w:color w:val="000000"/>
                <w:kern w:val="0"/>
                <w:szCs w:val="21"/>
              </w:rPr>
              <w:t>Environmental Science and Pollution</w:t>
            </w:r>
            <w:r>
              <w:rPr>
                <w:rFonts w:hint="eastAsia"/>
                <w:color w:val="000000"/>
                <w:kern w:val="0"/>
                <w:szCs w:val="21"/>
              </w:rPr>
              <w:t>》（</w:t>
            </w:r>
            <w:r>
              <w:rPr>
                <w:color w:val="000000"/>
                <w:kern w:val="0"/>
                <w:szCs w:val="21"/>
              </w:rPr>
              <w:t>SCI</w:t>
            </w:r>
            <w:r>
              <w:rPr>
                <w:rFonts w:hint="eastAsia"/>
                <w:color w:val="000000"/>
                <w:kern w:val="0"/>
                <w:szCs w:val="21"/>
              </w:rPr>
              <w:t>）</w:t>
            </w:r>
          </w:p>
        </w:tc>
        <w:tc>
          <w:tcPr>
            <w:tcW w:w="1134" w:type="dxa"/>
            <w:noWrap/>
            <w:vAlign w:val="center"/>
          </w:tcPr>
          <w:p>
            <w:pPr>
              <w:widowControl/>
              <w:snapToGrid w:val="0"/>
              <w:spacing w:line="288" w:lineRule="auto"/>
              <w:jc w:val="center"/>
              <w:rPr>
                <w:color w:val="000000"/>
                <w:szCs w:val="21"/>
              </w:rPr>
            </w:pPr>
            <w:r>
              <w:rPr>
                <w:color w:val="000000"/>
                <w:szCs w:val="21"/>
              </w:rPr>
              <w:t>2019</w:t>
            </w:r>
          </w:p>
        </w:tc>
        <w:tc>
          <w:tcPr>
            <w:tcW w:w="2126" w:type="dxa"/>
            <w:vAlign w:val="center"/>
          </w:tcPr>
          <w:p>
            <w:pPr>
              <w:snapToGrid w:val="0"/>
              <w:spacing w:line="288" w:lineRule="auto"/>
              <w:jc w:val="center"/>
              <w:rPr>
                <w:snapToGrid w:val="0"/>
                <w:szCs w:val="21"/>
              </w:rPr>
            </w:pPr>
            <w:r>
              <w:rPr>
                <w:snapToGrid w:val="0"/>
                <w:szCs w:val="21"/>
              </w:rPr>
              <w:t>Peng Huitian</w:t>
            </w:r>
            <w:r>
              <w:rPr>
                <w:rFonts w:hint="eastAsia"/>
                <w:snapToGrid w:val="0"/>
                <w:szCs w:val="21"/>
              </w:rPr>
              <w:t>、</w:t>
            </w:r>
            <w:r>
              <w:rPr>
                <w:snapToGrid w:val="0"/>
                <w:szCs w:val="21"/>
              </w:rPr>
              <w:t>Nie Wen</w:t>
            </w:r>
            <w:r>
              <w:rPr>
                <w:rFonts w:hint="eastAsia"/>
                <w:snapToGrid w:val="0"/>
                <w:szCs w:val="21"/>
              </w:rPr>
              <w:t>、</w:t>
            </w:r>
            <w:r>
              <w:rPr>
                <w:snapToGrid w:val="0"/>
                <w:szCs w:val="21"/>
              </w:rPr>
              <w:t>Cai Peng</w:t>
            </w:r>
            <w:r>
              <w:rPr>
                <w:rFonts w:hint="eastAsia"/>
                <w:snapToGrid w:val="0"/>
                <w:szCs w:val="21"/>
              </w:rPr>
              <w:t>、</w:t>
            </w:r>
            <w:r>
              <w:rPr>
                <w:snapToGrid w:val="0"/>
                <w:szCs w:val="21"/>
              </w:rPr>
              <w:t>Liuqiang</w:t>
            </w:r>
            <w:r>
              <w:rPr>
                <w:rFonts w:hint="eastAsia"/>
                <w:snapToGrid w:val="0"/>
                <w:szCs w:val="21"/>
              </w:rPr>
              <w:t>、</w:t>
            </w:r>
            <w:r>
              <w:rPr>
                <w:snapToGrid w:val="0"/>
                <w:szCs w:val="21"/>
              </w:rPr>
              <w:t>Liu Zhiqiang</w:t>
            </w:r>
            <w:r>
              <w:rPr>
                <w:rFonts w:hint="eastAsia"/>
                <w:snapToGrid w:val="0"/>
                <w:szCs w:val="21"/>
              </w:rPr>
              <w:t>、</w:t>
            </w:r>
            <w:r>
              <w:rPr>
                <w:snapToGrid w:val="0"/>
                <w:szCs w:val="21"/>
              </w:rPr>
              <w:t>Yang Shibo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 w:type="dxa"/>
            <w:noWrap/>
            <w:vAlign w:val="center"/>
          </w:tcPr>
          <w:p>
            <w:pPr>
              <w:spacing w:line="300" w:lineRule="auto"/>
              <w:jc w:val="center"/>
              <w:rPr>
                <w:snapToGrid w:val="0"/>
                <w:szCs w:val="21"/>
              </w:rPr>
            </w:pPr>
            <w:r>
              <w:rPr>
                <w:snapToGrid w:val="0"/>
                <w:szCs w:val="21"/>
              </w:rPr>
              <w:t>7</w:t>
            </w:r>
          </w:p>
        </w:tc>
        <w:tc>
          <w:tcPr>
            <w:tcW w:w="2410" w:type="dxa"/>
            <w:noWrap/>
            <w:vAlign w:val="center"/>
          </w:tcPr>
          <w:p>
            <w:pPr>
              <w:snapToGrid w:val="0"/>
              <w:spacing w:line="288" w:lineRule="auto"/>
              <w:jc w:val="center"/>
              <w:rPr>
                <w:snapToGrid w:val="0"/>
                <w:szCs w:val="21"/>
              </w:rPr>
            </w:pPr>
            <w:r>
              <w:rPr>
                <w:snapToGrid w:val="0"/>
                <w:szCs w:val="21"/>
              </w:rPr>
              <w:t>Research on mine dustfall agents based on the mechanism of wetting and coagulation</w:t>
            </w:r>
          </w:p>
        </w:tc>
        <w:tc>
          <w:tcPr>
            <w:tcW w:w="2396" w:type="dxa"/>
            <w:vAlign w:val="center"/>
          </w:tcPr>
          <w:p>
            <w:pPr>
              <w:snapToGrid w:val="0"/>
              <w:spacing w:line="288" w:lineRule="auto"/>
              <w:jc w:val="center"/>
              <w:rPr>
                <w:szCs w:val="21"/>
              </w:rPr>
            </w:pPr>
            <w:r>
              <w:rPr>
                <w:rFonts w:hint="eastAsia"/>
                <w:color w:val="000000"/>
                <w:kern w:val="0"/>
                <w:szCs w:val="21"/>
              </w:rPr>
              <w:t>《</w:t>
            </w:r>
            <w:r>
              <w:rPr>
                <w:szCs w:val="21"/>
              </w:rPr>
              <w:t>International Journal of Minerals Metallurgy and Materials</w:t>
            </w:r>
            <w:r>
              <w:rPr>
                <w:rFonts w:hint="eastAsia"/>
                <w:color w:val="000000"/>
                <w:kern w:val="0"/>
                <w:szCs w:val="21"/>
              </w:rPr>
              <w:t>》（</w:t>
            </w:r>
            <w:r>
              <w:rPr>
                <w:color w:val="000000"/>
                <w:kern w:val="0"/>
                <w:szCs w:val="21"/>
              </w:rPr>
              <w:t>SCI</w:t>
            </w:r>
            <w:r>
              <w:rPr>
                <w:rFonts w:hint="eastAsia"/>
                <w:color w:val="000000"/>
                <w:kern w:val="0"/>
                <w:szCs w:val="21"/>
              </w:rPr>
              <w:t>）</w:t>
            </w:r>
          </w:p>
        </w:tc>
        <w:tc>
          <w:tcPr>
            <w:tcW w:w="1134" w:type="dxa"/>
            <w:noWrap/>
            <w:vAlign w:val="center"/>
          </w:tcPr>
          <w:p>
            <w:pPr>
              <w:widowControl/>
              <w:snapToGrid w:val="0"/>
              <w:spacing w:line="288" w:lineRule="auto"/>
              <w:jc w:val="center"/>
              <w:rPr>
                <w:color w:val="000000"/>
                <w:szCs w:val="21"/>
              </w:rPr>
            </w:pPr>
            <w:r>
              <w:rPr>
                <w:color w:val="000000"/>
                <w:szCs w:val="21"/>
              </w:rPr>
              <w:t>2014</w:t>
            </w:r>
          </w:p>
        </w:tc>
        <w:tc>
          <w:tcPr>
            <w:tcW w:w="2126" w:type="dxa"/>
            <w:vAlign w:val="center"/>
          </w:tcPr>
          <w:p>
            <w:pPr>
              <w:snapToGrid w:val="0"/>
              <w:spacing w:line="288" w:lineRule="auto"/>
              <w:jc w:val="center"/>
              <w:rPr>
                <w:snapToGrid w:val="0"/>
                <w:szCs w:val="21"/>
              </w:rPr>
            </w:pPr>
            <w:r>
              <w:rPr>
                <w:snapToGrid w:val="0"/>
                <w:szCs w:val="21"/>
              </w:rPr>
              <w:t>Yang Jing</w:t>
            </w:r>
            <w:r>
              <w:rPr>
                <w:rFonts w:hint="eastAsia"/>
                <w:snapToGrid w:val="0"/>
                <w:szCs w:val="21"/>
              </w:rPr>
              <w:t>、</w:t>
            </w:r>
            <w:r>
              <w:rPr>
                <w:snapToGrid w:val="0"/>
                <w:szCs w:val="21"/>
              </w:rPr>
              <w:t>Liu Dandan</w:t>
            </w:r>
            <w:r>
              <w:rPr>
                <w:rFonts w:hint="eastAsia"/>
                <w:snapToGrid w:val="0"/>
                <w:szCs w:val="21"/>
              </w:rPr>
              <w:t>、</w:t>
            </w:r>
            <w:r>
              <w:rPr>
                <w:snapToGrid w:val="0"/>
                <w:szCs w:val="21"/>
              </w:rPr>
              <w:t>Liu Bingjie</w:t>
            </w:r>
            <w:r>
              <w:rPr>
                <w:rFonts w:hint="eastAsia"/>
                <w:snapToGrid w:val="0"/>
                <w:szCs w:val="21"/>
              </w:rPr>
              <w:t>、</w:t>
            </w:r>
            <w:r>
              <w:rPr>
                <w:snapToGrid w:val="0"/>
                <w:szCs w:val="21"/>
              </w:rPr>
              <w:t>He Minmin</w:t>
            </w:r>
            <w:r>
              <w:rPr>
                <w:rFonts w:hint="eastAsia"/>
                <w:snapToGrid w:val="0"/>
                <w:szCs w:val="21"/>
              </w:rPr>
              <w:t>、</w:t>
            </w:r>
            <w:r>
              <w:rPr>
                <w:snapToGrid w:val="0"/>
                <w:szCs w:val="21"/>
              </w:rPr>
              <w:t>Wang Yingfeng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 w:type="dxa"/>
            <w:noWrap/>
            <w:vAlign w:val="center"/>
          </w:tcPr>
          <w:p>
            <w:pPr>
              <w:spacing w:line="300" w:lineRule="auto"/>
              <w:jc w:val="center"/>
              <w:rPr>
                <w:snapToGrid w:val="0"/>
                <w:szCs w:val="21"/>
              </w:rPr>
            </w:pPr>
            <w:r>
              <w:rPr>
                <w:snapToGrid w:val="0"/>
                <w:szCs w:val="21"/>
              </w:rPr>
              <w:t>8</w:t>
            </w:r>
          </w:p>
        </w:tc>
        <w:tc>
          <w:tcPr>
            <w:tcW w:w="2410" w:type="dxa"/>
            <w:noWrap/>
            <w:vAlign w:val="center"/>
          </w:tcPr>
          <w:p>
            <w:pPr>
              <w:snapToGrid w:val="0"/>
              <w:spacing w:line="288" w:lineRule="auto"/>
              <w:jc w:val="center"/>
              <w:rPr>
                <w:snapToGrid w:val="0"/>
                <w:szCs w:val="21"/>
              </w:rPr>
            </w:pPr>
            <w:r>
              <w:rPr>
                <w:rFonts w:hint="eastAsia"/>
                <w:snapToGrid w:val="0"/>
                <w:szCs w:val="21"/>
              </w:rPr>
              <w:t>喷雾压力影响采煤机外喷雾喷嘴雾化特性变化规律</w:t>
            </w:r>
          </w:p>
        </w:tc>
        <w:tc>
          <w:tcPr>
            <w:tcW w:w="2396" w:type="dxa"/>
            <w:vAlign w:val="center"/>
          </w:tcPr>
          <w:p>
            <w:pPr>
              <w:snapToGrid w:val="0"/>
              <w:spacing w:line="288" w:lineRule="auto"/>
              <w:jc w:val="center"/>
              <w:rPr>
                <w:szCs w:val="21"/>
              </w:rPr>
            </w:pPr>
            <w:r>
              <w:rPr>
                <w:rFonts w:hint="eastAsia"/>
                <w:color w:val="000000"/>
                <w:kern w:val="0"/>
                <w:szCs w:val="21"/>
              </w:rPr>
              <w:t>《</w:t>
            </w:r>
            <w:r>
              <w:rPr>
                <w:rFonts w:hint="eastAsia"/>
                <w:szCs w:val="21"/>
              </w:rPr>
              <w:t>中国矿业大学学报</w:t>
            </w:r>
            <w:r>
              <w:rPr>
                <w:rFonts w:hint="eastAsia"/>
                <w:color w:val="000000"/>
                <w:kern w:val="0"/>
                <w:szCs w:val="21"/>
              </w:rPr>
              <w:t>》（</w:t>
            </w:r>
            <w:r>
              <w:rPr>
                <w:color w:val="000000"/>
                <w:kern w:val="0"/>
                <w:szCs w:val="21"/>
              </w:rPr>
              <w:t>EI</w:t>
            </w:r>
            <w:r>
              <w:rPr>
                <w:rFonts w:hint="eastAsia"/>
                <w:color w:val="000000"/>
                <w:kern w:val="0"/>
                <w:szCs w:val="21"/>
              </w:rPr>
              <w:t>）</w:t>
            </w:r>
          </w:p>
        </w:tc>
        <w:tc>
          <w:tcPr>
            <w:tcW w:w="1134" w:type="dxa"/>
            <w:noWrap/>
            <w:vAlign w:val="center"/>
          </w:tcPr>
          <w:p>
            <w:pPr>
              <w:widowControl/>
              <w:snapToGrid w:val="0"/>
              <w:spacing w:line="288" w:lineRule="auto"/>
              <w:jc w:val="center"/>
              <w:rPr>
                <w:color w:val="000000"/>
                <w:szCs w:val="21"/>
              </w:rPr>
            </w:pPr>
            <w:r>
              <w:rPr>
                <w:color w:val="000000"/>
                <w:szCs w:val="21"/>
              </w:rPr>
              <w:t>2017</w:t>
            </w:r>
          </w:p>
        </w:tc>
        <w:tc>
          <w:tcPr>
            <w:tcW w:w="2126" w:type="dxa"/>
            <w:vAlign w:val="center"/>
          </w:tcPr>
          <w:p>
            <w:pPr>
              <w:snapToGrid w:val="0"/>
              <w:spacing w:line="288" w:lineRule="auto"/>
              <w:jc w:val="center"/>
              <w:rPr>
                <w:snapToGrid w:val="0"/>
                <w:szCs w:val="21"/>
              </w:rPr>
            </w:pPr>
            <w:r>
              <w:rPr>
                <w:rFonts w:hint="eastAsia"/>
                <w:snapToGrid w:val="0"/>
                <w:szCs w:val="21"/>
              </w:rPr>
              <w:t>聂文、彭慧天、晋虎、刘阳昊、魏文乐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 w:type="dxa"/>
            <w:noWrap/>
            <w:vAlign w:val="center"/>
          </w:tcPr>
          <w:p>
            <w:pPr>
              <w:spacing w:line="300" w:lineRule="auto"/>
              <w:jc w:val="center"/>
              <w:rPr>
                <w:snapToGrid w:val="0"/>
                <w:szCs w:val="21"/>
              </w:rPr>
            </w:pPr>
            <w:r>
              <w:rPr>
                <w:snapToGrid w:val="0"/>
                <w:szCs w:val="21"/>
              </w:rPr>
              <w:t>9</w:t>
            </w:r>
          </w:p>
        </w:tc>
        <w:tc>
          <w:tcPr>
            <w:tcW w:w="2410" w:type="dxa"/>
            <w:noWrap/>
            <w:vAlign w:val="center"/>
          </w:tcPr>
          <w:p>
            <w:pPr>
              <w:snapToGrid w:val="0"/>
              <w:spacing w:line="288" w:lineRule="auto"/>
              <w:jc w:val="center"/>
              <w:rPr>
                <w:snapToGrid w:val="0"/>
                <w:szCs w:val="21"/>
              </w:rPr>
            </w:pPr>
            <w:r>
              <w:rPr>
                <w:rFonts w:hint="eastAsia"/>
                <w:snapToGrid w:val="0"/>
                <w:szCs w:val="21"/>
              </w:rPr>
              <w:t>供气压力对煤矿井下气水喷雾降尘的影响</w:t>
            </w:r>
          </w:p>
        </w:tc>
        <w:tc>
          <w:tcPr>
            <w:tcW w:w="2396" w:type="dxa"/>
            <w:vAlign w:val="center"/>
          </w:tcPr>
          <w:p>
            <w:pPr>
              <w:snapToGrid w:val="0"/>
              <w:spacing w:line="288" w:lineRule="auto"/>
              <w:jc w:val="center"/>
              <w:rPr>
                <w:szCs w:val="21"/>
              </w:rPr>
            </w:pPr>
            <w:r>
              <w:rPr>
                <w:rFonts w:hint="eastAsia"/>
                <w:color w:val="000000"/>
                <w:kern w:val="0"/>
                <w:szCs w:val="21"/>
              </w:rPr>
              <w:t>《</w:t>
            </w:r>
            <w:r>
              <w:rPr>
                <w:rFonts w:hint="eastAsia"/>
                <w:szCs w:val="21"/>
              </w:rPr>
              <w:t>煤炭学报</w:t>
            </w:r>
            <w:r>
              <w:rPr>
                <w:rFonts w:hint="eastAsia"/>
                <w:color w:val="000000"/>
                <w:kern w:val="0"/>
                <w:szCs w:val="21"/>
              </w:rPr>
              <w:t>》（</w:t>
            </w:r>
            <w:r>
              <w:rPr>
                <w:color w:val="000000"/>
                <w:kern w:val="0"/>
                <w:szCs w:val="21"/>
              </w:rPr>
              <w:t>EI</w:t>
            </w:r>
            <w:r>
              <w:rPr>
                <w:rFonts w:hint="eastAsia"/>
                <w:color w:val="000000"/>
                <w:kern w:val="0"/>
                <w:szCs w:val="21"/>
              </w:rPr>
              <w:t>）</w:t>
            </w:r>
          </w:p>
        </w:tc>
        <w:tc>
          <w:tcPr>
            <w:tcW w:w="1134" w:type="dxa"/>
            <w:noWrap/>
            <w:vAlign w:val="center"/>
          </w:tcPr>
          <w:p>
            <w:pPr>
              <w:widowControl/>
              <w:snapToGrid w:val="0"/>
              <w:spacing w:line="288" w:lineRule="auto"/>
              <w:jc w:val="center"/>
              <w:rPr>
                <w:color w:val="000000"/>
                <w:szCs w:val="21"/>
              </w:rPr>
            </w:pPr>
            <w:r>
              <w:rPr>
                <w:color w:val="000000"/>
                <w:szCs w:val="21"/>
              </w:rPr>
              <w:t>2016</w:t>
            </w:r>
          </w:p>
        </w:tc>
        <w:tc>
          <w:tcPr>
            <w:tcW w:w="2126" w:type="dxa"/>
            <w:vAlign w:val="center"/>
          </w:tcPr>
          <w:p>
            <w:pPr>
              <w:snapToGrid w:val="0"/>
              <w:spacing w:line="288" w:lineRule="auto"/>
              <w:jc w:val="center"/>
              <w:rPr>
                <w:snapToGrid w:val="0"/>
                <w:szCs w:val="21"/>
              </w:rPr>
            </w:pPr>
            <w:r>
              <w:rPr>
                <w:rFonts w:hint="eastAsia"/>
                <w:snapToGrid w:val="0"/>
                <w:szCs w:val="21"/>
              </w:rPr>
              <w:t>王鹏飞、程卫民、周刚、刘荣华、聂文、陈聪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581" w:type="dxa"/>
            <w:noWrap/>
            <w:vAlign w:val="center"/>
          </w:tcPr>
          <w:p>
            <w:pPr>
              <w:spacing w:line="300" w:lineRule="auto"/>
              <w:jc w:val="center"/>
              <w:rPr>
                <w:snapToGrid w:val="0"/>
                <w:szCs w:val="21"/>
              </w:rPr>
            </w:pPr>
            <w:r>
              <w:rPr>
                <w:snapToGrid w:val="0"/>
                <w:szCs w:val="21"/>
              </w:rPr>
              <w:t>10</w:t>
            </w:r>
          </w:p>
        </w:tc>
        <w:tc>
          <w:tcPr>
            <w:tcW w:w="2410" w:type="dxa"/>
            <w:noWrap/>
            <w:vAlign w:val="center"/>
          </w:tcPr>
          <w:p>
            <w:pPr>
              <w:snapToGrid w:val="0"/>
              <w:spacing w:line="288" w:lineRule="auto"/>
              <w:jc w:val="center"/>
              <w:rPr>
                <w:snapToGrid w:val="0"/>
                <w:szCs w:val="21"/>
              </w:rPr>
            </w:pPr>
            <w:r>
              <w:rPr>
                <w:rFonts w:hint="eastAsia"/>
                <w:snapToGrid w:val="0"/>
                <w:szCs w:val="21"/>
              </w:rPr>
              <w:t>不同变质程度煤尘润湿性差异的</w:t>
            </w:r>
            <w:r>
              <w:rPr>
                <w:snapToGrid w:val="0"/>
                <w:szCs w:val="21"/>
                <w:vertAlign w:val="superscript"/>
              </w:rPr>
              <w:t>13</w:t>
            </w:r>
            <w:r>
              <w:rPr>
                <w:snapToGrid w:val="0"/>
                <w:szCs w:val="21"/>
              </w:rPr>
              <w:t>C-NMR</w:t>
            </w:r>
            <w:r>
              <w:rPr>
                <w:rFonts w:hint="eastAsia"/>
                <w:snapToGrid w:val="0"/>
                <w:szCs w:val="21"/>
              </w:rPr>
              <w:t>特征解析</w:t>
            </w:r>
          </w:p>
        </w:tc>
        <w:tc>
          <w:tcPr>
            <w:tcW w:w="2396" w:type="dxa"/>
            <w:vAlign w:val="center"/>
          </w:tcPr>
          <w:p>
            <w:pPr>
              <w:snapToGrid w:val="0"/>
              <w:spacing w:line="288" w:lineRule="auto"/>
              <w:jc w:val="center"/>
              <w:rPr>
                <w:szCs w:val="21"/>
              </w:rPr>
            </w:pPr>
            <w:r>
              <w:rPr>
                <w:rFonts w:hint="eastAsia"/>
                <w:color w:val="000000"/>
                <w:kern w:val="0"/>
                <w:szCs w:val="21"/>
              </w:rPr>
              <w:t>《</w:t>
            </w:r>
            <w:r>
              <w:rPr>
                <w:rFonts w:hint="eastAsia"/>
                <w:szCs w:val="21"/>
              </w:rPr>
              <w:t>煤炭学报</w:t>
            </w:r>
            <w:r>
              <w:rPr>
                <w:rFonts w:hint="eastAsia"/>
                <w:color w:val="000000"/>
                <w:kern w:val="0"/>
                <w:szCs w:val="21"/>
              </w:rPr>
              <w:t>》（</w:t>
            </w:r>
            <w:r>
              <w:rPr>
                <w:color w:val="000000"/>
                <w:kern w:val="0"/>
                <w:szCs w:val="21"/>
              </w:rPr>
              <w:t>EI</w:t>
            </w:r>
            <w:r>
              <w:rPr>
                <w:rFonts w:hint="eastAsia"/>
                <w:color w:val="000000"/>
                <w:kern w:val="0"/>
                <w:szCs w:val="21"/>
              </w:rPr>
              <w:t>）</w:t>
            </w:r>
          </w:p>
        </w:tc>
        <w:tc>
          <w:tcPr>
            <w:tcW w:w="1134" w:type="dxa"/>
            <w:noWrap/>
            <w:vAlign w:val="center"/>
          </w:tcPr>
          <w:p>
            <w:pPr>
              <w:widowControl/>
              <w:snapToGrid w:val="0"/>
              <w:spacing w:line="288" w:lineRule="auto"/>
              <w:jc w:val="center"/>
              <w:rPr>
                <w:color w:val="000000"/>
                <w:szCs w:val="21"/>
              </w:rPr>
            </w:pPr>
            <w:r>
              <w:rPr>
                <w:color w:val="000000"/>
                <w:szCs w:val="21"/>
              </w:rPr>
              <w:t>2015</w:t>
            </w:r>
          </w:p>
        </w:tc>
        <w:tc>
          <w:tcPr>
            <w:tcW w:w="2126" w:type="dxa"/>
            <w:vAlign w:val="center"/>
          </w:tcPr>
          <w:p>
            <w:pPr>
              <w:snapToGrid w:val="0"/>
              <w:spacing w:line="288" w:lineRule="auto"/>
              <w:jc w:val="center"/>
              <w:rPr>
                <w:snapToGrid w:val="0"/>
                <w:szCs w:val="21"/>
              </w:rPr>
            </w:pPr>
            <w:r>
              <w:rPr>
                <w:rFonts w:hint="eastAsia"/>
                <w:snapToGrid w:val="0"/>
                <w:szCs w:val="21"/>
              </w:rPr>
              <w:t>周刚、程卫民、徐翠翠、聂文</w:t>
            </w:r>
          </w:p>
        </w:tc>
      </w:tr>
    </w:tbl>
    <w:p>
      <w:pPr>
        <w:spacing w:beforeLines="50" w:afterLines="50"/>
        <w:ind w:firstLine="482" w:firstLineChars="200"/>
        <w:rPr>
          <w:b/>
          <w:sz w:val="24"/>
        </w:rPr>
      </w:pPr>
      <w:r>
        <w:rPr>
          <w:rFonts w:hint="eastAsia"/>
          <w:b/>
          <w:sz w:val="24"/>
        </w:rPr>
        <w:t>七、主要完成人情况</w:t>
      </w:r>
    </w:p>
    <w:tbl>
      <w:tblPr>
        <w:tblStyle w:val="6"/>
        <w:tblW w:w="8542" w:type="dxa"/>
        <w:jc w:val="center"/>
        <w:tblInd w:w="4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851"/>
        <w:gridCol w:w="992"/>
        <w:gridCol w:w="1790"/>
        <w:gridCol w:w="1701"/>
        <w:gridCol w:w="2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85" w:type="dxa"/>
            <w:vAlign w:val="center"/>
          </w:tcPr>
          <w:p>
            <w:pPr>
              <w:snapToGrid w:val="0"/>
              <w:spacing w:line="300" w:lineRule="auto"/>
              <w:jc w:val="center"/>
              <w:rPr>
                <w:kern w:val="0"/>
                <w:sz w:val="20"/>
                <w:szCs w:val="21"/>
              </w:rPr>
            </w:pPr>
            <w:r>
              <w:rPr>
                <w:rFonts w:hint="eastAsia"/>
                <w:kern w:val="0"/>
                <w:sz w:val="20"/>
                <w:szCs w:val="21"/>
              </w:rPr>
              <w:t>排名</w:t>
            </w:r>
          </w:p>
        </w:tc>
        <w:tc>
          <w:tcPr>
            <w:tcW w:w="851" w:type="dxa"/>
            <w:vAlign w:val="center"/>
          </w:tcPr>
          <w:p>
            <w:pPr>
              <w:snapToGrid w:val="0"/>
              <w:spacing w:line="300" w:lineRule="auto"/>
              <w:jc w:val="center"/>
              <w:rPr>
                <w:kern w:val="0"/>
                <w:sz w:val="20"/>
                <w:szCs w:val="21"/>
              </w:rPr>
            </w:pPr>
            <w:r>
              <w:rPr>
                <w:rFonts w:hint="eastAsia"/>
                <w:kern w:val="0"/>
                <w:sz w:val="20"/>
                <w:szCs w:val="21"/>
              </w:rPr>
              <w:t>姓名</w:t>
            </w:r>
          </w:p>
        </w:tc>
        <w:tc>
          <w:tcPr>
            <w:tcW w:w="992" w:type="dxa"/>
            <w:vAlign w:val="center"/>
          </w:tcPr>
          <w:p>
            <w:pPr>
              <w:snapToGrid w:val="0"/>
              <w:spacing w:line="300" w:lineRule="auto"/>
              <w:jc w:val="center"/>
              <w:rPr>
                <w:kern w:val="0"/>
                <w:sz w:val="20"/>
                <w:szCs w:val="21"/>
              </w:rPr>
            </w:pPr>
            <w:r>
              <w:rPr>
                <w:rFonts w:hint="eastAsia"/>
                <w:kern w:val="0"/>
                <w:sz w:val="20"/>
                <w:szCs w:val="21"/>
              </w:rPr>
              <w:t>职称</w:t>
            </w:r>
          </w:p>
        </w:tc>
        <w:tc>
          <w:tcPr>
            <w:tcW w:w="1790" w:type="dxa"/>
            <w:vAlign w:val="center"/>
          </w:tcPr>
          <w:p>
            <w:pPr>
              <w:snapToGrid w:val="0"/>
              <w:spacing w:line="300" w:lineRule="auto"/>
              <w:jc w:val="center"/>
              <w:rPr>
                <w:kern w:val="0"/>
                <w:sz w:val="20"/>
                <w:szCs w:val="21"/>
              </w:rPr>
            </w:pPr>
            <w:r>
              <w:rPr>
                <w:rFonts w:hint="eastAsia"/>
                <w:kern w:val="0"/>
                <w:sz w:val="20"/>
                <w:szCs w:val="21"/>
              </w:rPr>
              <w:t>工作单位</w:t>
            </w:r>
          </w:p>
        </w:tc>
        <w:tc>
          <w:tcPr>
            <w:tcW w:w="1701" w:type="dxa"/>
            <w:vAlign w:val="center"/>
          </w:tcPr>
          <w:p>
            <w:pPr>
              <w:snapToGrid w:val="0"/>
              <w:spacing w:line="300" w:lineRule="auto"/>
              <w:jc w:val="center"/>
              <w:rPr>
                <w:kern w:val="0"/>
                <w:sz w:val="20"/>
                <w:szCs w:val="21"/>
              </w:rPr>
            </w:pPr>
            <w:r>
              <w:rPr>
                <w:rFonts w:hint="eastAsia"/>
                <w:kern w:val="0"/>
                <w:sz w:val="20"/>
                <w:szCs w:val="21"/>
              </w:rPr>
              <w:t>工作单位</w:t>
            </w:r>
          </w:p>
        </w:tc>
        <w:tc>
          <w:tcPr>
            <w:tcW w:w="2523" w:type="dxa"/>
            <w:vAlign w:val="center"/>
          </w:tcPr>
          <w:p>
            <w:pPr>
              <w:snapToGrid w:val="0"/>
              <w:spacing w:line="300" w:lineRule="auto"/>
              <w:jc w:val="center"/>
              <w:rPr>
                <w:kern w:val="0"/>
                <w:sz w:val="20"/>
                <w:szCs w:val="21"/>
              </w:rPr>
            </w:pPr>
            <w:r>
              <w:rPr>
                <w:rFonts w:hint="eastAsia"/>
                <w:kern w:val="0"/>
                <w:sz w:val="20"/>
                <w:szCs w:val="21"/>
              </w:rPr>
              <w:t>对该成果技术创造性贡献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85" w:type="dxa"/>
            <w:vAlign w:val="center"/>
          </w:tcPr>
          <w:p>
            <w:pPr>
              <w:snapToGrid w:val="0"/>
              <w:spacing w:line="300" w:lineRule="auto"/>
              <w:jc w:val="center"/>
              <w:rPr>
                <w:kern w:val="0"/>
                <w:sz w:val="20"/>
                <w:szCs w:val="21"/>
              </w:rPr>
            </w:pPr>
            <w:r>
              <w:rPr>
                <w:kern w:val="0"/>
                <w:sz w:val="20"/>
                <w:szCs w:val="21"/>
              </w:rPr>
              <w:t>1</w:t>
            </w:r>
          </w:p>
        </w:tc>
        <w:tc>
          <w:tcPr>
            <w:tcW w:w="851" w:type="dxa"/>
            <w:vAlign w:val="center"/>
          </w:tcPr>
          <w:p>
            <w:pPr>
              <w:snapToGrid w:val="0"/>
              <w:spacing w:line="300" w:lineRule="auto"/>
              <w:jc w:val="center"/>
              <w:rPr>
                <w:kern w:val="0"/>
                <w:sz w:val="20"/>
                <w:szCs w:val="21"/>
              </w:rPr>
            </w:pPr>
            <w:r>
              <w:rPr>
                <w:rFonts w:hint="eastAsia"/>
                <w:kern w:val="0"/>
                <w:sz w:val="20"/>
                <w:szCs w:val="21"/>
              </w:rPr>
              <w:t>聂</w:t>
            </w:r>
            <w:r>
              <w:rPr>
                <w:kern w:val="0"/>
                <w:sz w:val="20"/>
                <w:szCs w:val="21"/>
              </w:rPr>
              <w:t xml:space="preserve">  </w:t>
            </w:r>
            <w:r>
              <w:rPr>
                <w:rFonts w:hint="eastAsia"/>
                <w:kern w:val="0"/>
                <w:sz w:val="20"/>
                <w:szCs w:val="21"/>
              </w:rPr>
              <w:t>文</w:t>
            </w:r>
          </w:p>
        </w:tc>
        <w:tc>
          <w:tcPr>
            <w:tcW w:w="992" w:type="dxa"/>
            <w:vAlign w:val="center"/>
          </w:tcPr>
          <w:p>
            <w:pPr>
              <w:snapToGrid w:val="0"/>
              <w:spacing w:line="300" w:lineRule="auto"/>
              <w:jc w:val="center"/>
              <w:rPr>
                <w:kern w:val="0"/>
                <w:sz w:val="20"/>
                <w:szCs w:val="21"/>
              </w:rPr>
            </w:pPr>
            <w:r>
              <w:rPr>
                <w:rFonts w:hint="eastAsia"/>
                <w:kern w:val="0"/>
                <w:sz w:val="20"/>
                <w:szCs w:val="21"/>
              </w:rPr>
              <w:t>副教授</w:t>
            </w:r>
          </w:p>
        </w:tc>
        <w:tc>
          <w:tcPr>
            <w:tcW w:w="1790" w:type="dxa"/>
            <w:vAlign w:val="center"/>
          </w:tcPr>
          <w:p>
            <w:pPr>
              <w:snapToGrid w:val="0"/>
              <w:spacing w:line="300" w:lineRule="auto"/>
              <w:jc w:val="center"/>
              <w:rPr>
                <w:kern w:val="0"/>
                <w:sz w:val="20"/>
                <w:szCs w:val="21"/>
              </w:rPr>
            </w:pPr>
            <w:r>
              <w:rPr>
                <w:rFonts w:hint="eastAsia"/>
                <w:kern w:val="0"/>
                <w:sz w:val="20"/>
                <w:szCs w:val="21"/>
              </w:rPr>
              <w:t>山东科技大学</w:t>
            </w:r>
          </w:p>
        </w:tc>
        <w:tc>
          <w:tcPr>
            <w:tcW w:w="1701" w:type="dxa"/>
            <w:vAlign w:val="center"/>
          </w:tcPr>
          <w:p>
            <w:pPr>
              <w:snapToGrid w:val="0"/>
              <w:spacing w:line="300" w:lineRule="auto"/>
              <w:jc w:val="center"/>
              <w:rPr>
                <w:kern w:val="0"/>
                <w:sz w:val="20"/>
                <w:szCs w:val="21"/>
              </w:rPr>
            </w:pPr>
            <w:r>
              <w:rPr>
                <w:rFonts w:hint="eastAsia"/>
                <w:kern w:val="0"/>
                <w:sz w:val="20"/>
                <w:szCs w:val="21"/>
              </w:rPr>
              <w:t>山东科技大学</w:t>
            </w:r>
          </w:p>
        </w:tc>
        <w:tc>
          <w:tcPr>
            <w:tcW w:w="2523" w:type="dxa"/>
            <w:vAlign w:val="center"/>
          </w:tcPr>
          <w:p>
            <w:pPr>
              <w:snapToGrid w:val="0"/>
              <w:spacing w:line="300" w:lineRule="auto"/>
              <w:rPr>
                <w:kern w:val="0"/>
                <w:sz w:val="20"/>
              </w:rPr>
            </w:pPr>
            <w:r>
              <w:rPr>
                <w:rFonts w:hint="eastAsia"/>
                <w:kern w:val="0"/>
                <w:sz w:val="20"/>
              </w:rPr>
              <w:t>整体方案设计与项目主持。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85" w:type="dxa"/>
            <w:vAlign w:val="center"/>
          </w:tcPr>
          <w:p>
            <w:pPr>
              <w:snapToGrid w:val="0"/>
              <w:spacing w:line="300" w:lineRule="auto"/>
              <w:jc w:val="center"/>
              <w:rPr>
                <w:kern w:val="0"/>
                <w:sz w:val="20"/>
                <w:szCs w:val="21"/>
              </w:rPr>
            </w:pPr>
            <w:r>
              <w:rPr>
                <w:kern w:val="0"/>
                <w:sz w:val="20"/>
                <w:szCs w:val="21"/>
              </w:rPr>
              <w:t>2</w:t>
            </w:r>
          </w:p>
        </w:tc>
        <w:tc>
          <w:tcPr>
            <w:tcW w:w="851" w:type="dxa"/>
            <w:vAlign w:val="center"/>
          </w:tcPr>
          <w:p>
            <w:pPr>
              <w:snapToGrid w:val="0"/>
              <w:spacing w:line="300" w:lineRule="auto"/>
              <w:jc w:val="center"/>
              <w:rPr>
                <w:kern w:val="0"/>
                <w:sz w:val="20"/>
                <w:szCs w:val="21"/>
              </w:rPr>
            </w:pPr>
            <w:r>
              <w:rPr>
                <w:rFonts w:hint="eastAsia"/>
                <w:kern w:val="0"/>
                <w:sz w:val="20"/>
                <w:szCs w:val="21"/>
              </w:rPr>
              <w:t>王鹏飞</w:t>
            </w:r>
          </w:p>
        </w:tc>
        <w:tc>
          <w:tcPr>
            <w:tcW w:w="992" w:type="dxa"/>
            <w:vAlign w:val="center"/>
          </w:tcPr>
          <w:p>
            <w:pPr>
              <w:snapToGrid w:val="0"/>
              <w:spacing w:line="300" w:lineRule="auto"/>
              <w:jc w:val="center"/>
              <w:rPr>
                <w:kern w:val="0"/>
                <w:sz w:val="20"/>
                <w:szCs w:val="21"/>
              </w:rPr>
            </w:pPr>
            <w:r>
              <w:rPr>
                <w:rFonts w:hint="eastAsia"/>
                <w:kern w:val="0"/>
                <w:sz w:val="20"/>
                <w:szCs w:val="21"/>
              </w:rPr>
              <w:t>副教授</w:t>
            </w:r>
          </w:p>
        </w:tc>
        <w:tc>
          <w:tcPr>
            <w:tcW w:w="1790" w:type="dxa"/>
            <w:vAlign w:val="center"/>
          </w:tcPr>
          <w:p>
            <w:pPr>
              <w:snapToGrid w:val="0"/>
              <w:spacing w:line="300" w:lineRule="auto"/>
              <w:jc w:val="center"/>
              <w:rPr>
                <w:kern w:val="0"/>
                <w:sz w:val="20"/>
                <w:szCs w:val="21"/>
              </w:rPr>
            </w:pPr>
            <w:r>
              <w:rPr>
                <w:rFonts w:hint="eastAsia"/>
                <w:kern w:val="0"/>
              </w:rPr>
              <w:t>湖南科技大学</w:t>
            </w:r>
          </w:p>
        </w:tc>
        <w:tc>
          <w:tcPr>
            <w:tcW w:w="1701" w:type="dxa"/>
            <w:vAlign w:val="center"/>
          </w:tcPr>
          <w:p>
            <w:pPr>
              <w:snapToGrid w:val="0"/>
              <w:spacing w:line="300" w:lineRule="auto"/>
              <w:jc w:val="center"/>
              <w:rPr>
                <w:kern w:val="0"/>
                <w:sz w:val="20"/>
                <w:szCs w:val="21"/>
              </w:rPr>
            </w:pPr>
            <w:r>
              <w:rPr>
                <w:rFonts w:hint="eastAsia"/>
                <w:kern w:val="0"/>
              </w:rPr>
              <w:t>湖南科技大学</w:t>
            </w:r>
          </w:p>
        </w:tc>
        <w:tc>
          <w:tcPr>
            <w:tcW w:w="2523" w:type="dxa"/>
            <w:vAlign w:val="center"/>
          </w:tcPr>
          <w:p>
            <w:pPr>
              <w:snapToGrid w:val="0"/>
              <w:spacing w:line="300" w:lineRule="auto"/>
              <w:rPr>
                <w:kern w:val="0"/>
                <w:sz w:val="20"/>
                <w:szCs w:val="21"/>
              </w:rPr>
            </w:pPr>
            <w:r>
              <w:rPr>
                <w:rFonts w:hint="eastAsia"/>
                <w:color w:val="000000"/>
                <w:kern w:val="0"/>
              </w:rPr>
              <w:t>喷嘴雾化特性与细观喷雾降尘机制</w:t>
            </w:r>
            <w:r>
              <w:rPr>
                <w:rFonts w:hint="eastAsia"/>
                <w:kern w:val="0"/>
                <w:sz w:val="20"/>
                <w:szCs w:val="21"/>
              </w:rPr>
              <w:t>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85" w:type="dxa"/>
            <w:vAlign w:val="center"/>
          </w:tcPr>
          <w:p>
            <w:pPr>
              <w:snapToGrid w:val="0"/>
              <w:spacing w:line="300" w:lineRule="auto"/>
              <w:jc w:val="center"/>
              <w:rPr>
                <w:kern w:val="0"/>
                <w:sz w:val="20"/>
                <w:szCs w:val="21"/>
              </w:rPr>
            </w:pPr>
            <w:r>
              <w:rPr>
                <w:kern w:val="0"/>
                <w:sz w:val="20"/>
                <w:szCs w:val="21"/>
              </w:rPr>
              <w:t>3</w:t>
            </w:r>
          </w:p>
        </w:tc>
        <w:tc>
          <w:tcPr>
            <w:tcW w:w="851" w:type="dxa"/>
            <w:vAlign w:val="center"/>
          </w:tcPr>
          <w:p>
            <w:pPr>
              <w:snapToGrid w:val="0"/>
              <w:spacing w:line="300" w:lineRule="auto"/>
              <w:jc w:val="center"/>
              <w:rPr>
                <w:kern w:val="0"/>
                <w:sz w:val="20"/>
                <w:szCs w:val="21"/>
              </w:rPr>
            </w:pPr>
            <w:r>
              <w:rPr>
                <w:rFonts w:hint="eastAsia"/>
                <w:kern w:val="0"/>
                <w:sz w:val="20"/>
                <w:szCs w:val="21"/>
              </w:rPr>
              <w:t>杨</w:t>
            </w:r>
            <w:r>
              <w:rPr>
                <w:kern w:val="0"/>
                <w:sz w:val="20"/>
                <w:szCs w:val="21"/>
              </w:rPr>
              <w:t xml:space="preserve">  </w:t>
            </w:r>
            <w:r>
              <w:rPr>
                <w:rFonts w:hint="eastAsia"/>
                <w:kern w:val="0"/>
                <w:sz w:val="20"/>
                <w:szCs w:val="21"/>
              </w:rPr>
              <w:t>静</w:t>
            </w:r>
          </w:p>
        </w:tc>
        <w:tc>
          <w:tcPr>
            <w:tcW w:w="992" w:type="dxa"/>
            <w:vAlign w:val="center"/>
          </w:tcPr>
          <w:p>
            <w:pPr>
              <w:snapToGrid w:val="0"/>
              <w:spacing w:line="300" w:lineRule="auto"/>
              <w:jc w:val="center"/>
              <w:rPr>
                <w:kern w:val="0"/>
                <w:sz w:val="20"/>
                <w:szCs w:val="21"/>
              </w:rPr>
            </w:pPr>
            <w:r>
              <w:rPr>
                <w:rFonts w:hint="eastAsia"/>
                <w:kern w:val="0"/>
                <w:sz w:val="20"/>
                <w:szCs w:val="21"/>
              </w:rPr>
              <w:t>教授</w:t>
            </w:r>
          </w:p>
        </w:tc>
        <w:tc>
          <w:tcPr>
            <w:tcW w:w="1790" w:type="dxa"/>
            <w:vAlign w:val="center"/>
          </w:tcPr>
          <w:p>
            <w:pPr>
              <w:snapToGrid w:val="0"/>
              <w:spacing w:line="300" w:lineRule="auto"/>
              <w:jc w:val="center"/>
              <w:rPr>
                <w:kern w:val="0"/>
                <w:sz w:val="20"/>
                <w:szCs w:val="21"/>
              </w:rPr>
            </w:pPr>
            <w:r>
              <w:rPr>
                <w:rFonts w:hint="eastAsia"/>
                <w:kern w:val="0"/>
                <w:sz w:val="20"/>
                <w:szCs w:val="21"/>
              </w:rPr>
              <w:t>山东科技大学</w:t>
            </w:r>
          </w:p>
        </w:tc>
        <w:tc>
          <w:tcPr>
            <w:tcW w:w="1701" w:type="dxa"/>
            <w:vAlign w:val="center"/>
          </w:tcPr>
          <w:p>
            <w:pPr>
              <w:snapToGrid w:val="0"/>
              <w:spacing w:line="300" w:lineRule="auto"/>
              <w:jc w:val="center"/>
              <w:rPr>
                <w:kern w:val="0"/>
                <w:sz w:val="20"/>
                <w:szCs w:val="21"/>
              </w:rPr>
            </w:pPr>
            <w:r>
              <w:rPr>
                <w:rFonts w:hint="eastAsia"/>
                <w:kern w:val="0"/>
                <w:sz w:val="20"/>
                <w:szCs w:val="21"/>
              </w:rPr>
              <w:t>山东科技大学</w:t>
            </w:r>
          </w:p>
        </w:tc>
        <w:tc>
          <w:tcPr>
            <w:tcW w:w="2523" w:type="dxa"/>
            <w:vAlign w:val="center"/>
          </w:tcPr>
          <w:p>
            <w:pPr>
              <w:snapToGrid w:val="0"/>
              <w:spacing w:line="300" w:lineRule="auto"/>
              <w:rPr>
                <w:kern w:val="0"/>
                <w:sz w:val="20"/>
                <w:szCs w:val="21"/>
              </w:rPr>
            </w:pPr>
            <w:r>
              <w:rPr>
                <w:rFonts w:hint="eastAsia"/>
                <w:kern w:val="0"/>
                <w:sz w:val="20"/>
                <w:szCs w:val="21"/>
              </w:rPr>
              <w:t>新型高效环保增润促凝剂现场应用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85" w:type="dxa"/>
            <w:vAlign w:val="center"/>
          </w:tcPr>
          <w:p>
            <w:pPr>
              <w:snapToGrid w:val="0"/>
              <w:spacing w:line="300" w:lineRule="auto"/>
              <w:jc w:val="center"/>
              <w:rPr>
                <w:kern w:val="0"/>
                <w:sz w:val="20"/>
                <w:szCs w:val="21"/>
              </w:rPr>
            </w:pPr>
            <w:r>
              <w:rPr>
                <w:kern w:val="0"/>
                <w:sz w:val="20"/>
                <w:szCs w:val="21"/>
              </w:rPr>
              <w:t>4</w:t>
            </w:r>
          </w:p>
        </w:tc>
        <w:tc>
          <w:tcPr>
            <w:tcW w:w="851" w:type="dxa"/>
            <w:vAlign w:val="center"/>
          </w:tcPr>
          <w:p>
            <w:pPr>
              <w:snapToGrid w:val="0"/>
              <w:spacing w:line="300" w:lineRule="auto"/>
              <w:jc w:val="center"/>
              <w:rPr>
                <w:kern w:val="0"/>
                <w:sz w:val="20"/>
                <w:szCs w:val="21"/>
              </w:rPr>
            </w:pPr>
            <w:r>
              <w:rPr>
                <w:rFonts w:hint="eastAsia"/>
                <w:kern w:val="0"/>
                <w:sz w:val="20"/>
                <w:szCs w:val="21"/>
              </w:rPr>
              <w:t>程卫民</w:t>
            </w:r>
          </w:p>
        </w:tc>
        <w:tc>
          <w:tcPr>
            <w:tcW w:w="992" w:type="dxa"/>
            <w:vAlign w:val="center"/>
          </w:tcPr>
          <w:p>
            <w:pPr>
              <w:snapToGrid w:val="0"/>
              <w:spacing w:line="300" w:lineRule="auto"/>
              <w:jc w:val="center"/>
              <w:rPr>
                <w:kern w:val="0"/>
                <w:sz w:val="20"/>
                <w:szCs w:val="21"/>
              </w:rPr>
            </w:pPr>
            <w:r>
              <w:rPr>
                <w:rFonts w:hint="eastAsia"/>
                <w:kern w:val="0"/>
                <w:sz w:val="20"/>
                <w:szCs w:val="21"/>
              </w:rPr>
              <w:t>教授</w:t>
            </w:r>
          </w:p>
        </w:tc>
        <w:tc>
          <w:tcPr>
            <w:tcW w:w="1790" w:type="dxa"/>
            <w:vAlign w:val="center"/>
          </w:tcPr>
          <w:p>
            <w:pPr>
              <w:snapToGrid w:val="0"/>
              <w:spacing w:line="300" w:lineRule="auto"/>
              <w:jc w:val="center"/>
              <w:rPr>
                <w:kern w:val="0"/>
                <w:sz w:val="20"/>
                <w:szCs w:val="21"/>
              </w:rPr>
            </w:pPr>
            <w:r>
              <w:rPr>
                <w:rFonts w:hint="eastAsia"/>
                <w:kern w:val="0"/>
                <w:sz w:val="20"/>
                <w:szCs w:val="21"/>
              </w:rPr>
              <w:t>山东科技大学</w:t>
            </w:r>
          </w:p>
        </w:tc>
        <w:tc>
          <w:tcPr>
            <w:tcW w:w="1701" w:type="dxa"/>
            <w:vAlign w:val="center"/>
          </w:tcPr>
          <w:p>
            <w:pPr>
              <w:snapToGrid w:val="0"/>
              <w:spacing w:line="300" w:lineRule="auto"/>
              <w:jc w:val="center"/>
              <w:rPr>
                <w:kern w:val="0"/>
                <w:sz w:val="20"/>
                <w:szCs w:val="21"/>
              </w:rPr>
            </w:pPr>
            <w:r>
              <w:rPr>
                <w:rFonts w:hint="eastAsia"/>
                <w:kern w:val="0"/>
                <w:sz w:val="20"/>
                <w:szCs w:val="21"/>
              </w:rPr>
              <w:t>山东科技大学</w:t>
            </w:r>
          </w:p>
        </w:tc>
        <w:tc>
          <w:tcPr>
            <w:tcW w:w="2523" w:type="dxa"/>
            <w:vAlign w:val="center"/>
          </w:tcPr>
          <w:p>
            <w:pPr>
              <w:snapToGrid w:val="0"/>
              <w:spacing w:line="300" w:lineRule="auto"/>
              <w:rPr>
                <w:kern w:val="0"/>
                <w:sz w:val="20"/>
                <w:szCs w:val="21"/>
              </w:rPr>
            </w:pPr>
            <w:r>
              <w:rPr>
                <w:rFonts w:hint="eastAsia"/>
                <w:color w:val="000000"/>
                <w:szCs w:val="20"/>
              </w:rPr>
              <w:t>煤矿生产区域粉尘污染机制</w:t>
            </w:r>
            <w:r>
              <w:rPr>
                <w:rFonts w:hint="eastAsia"/>
                <w:kern w:val="0"/>
                <w:sz w:val="20"/>
                <w:szCs w:val="21"/>
              </w:rPr>
              <w:t>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85" w:type="dxa"/>
            <w:vAlign w:val="center"/>
          </w:tcPr>
          <w:p>
            <w:pPr>
              <w:snapToGrid w:val="0"/>
              <w:spacing w:line="300" w:lineRule="auto"/>
              <w:jc w:val="center"/>
              <w:rPr>
                <w:kern w:val="0"/>
                <w:sz w:val="20"/>
                <w:szCs w:val="21"/>
              </w:rPr>
            </w:pPr>
            <w:r>
              <w:rPr>
                <w:kern w:val="0"/>
                <w:sz w:val="20"/>
                <w:szCs w:val="21"/>
              </w:rPr>
              <w:t>5</w:t>
            </w:r>
          </w:p>
        </w:tc>
        <w:tc>
          <w:tcPr>
            <w:tcW w:w="851" w:type="dxa"/>
            <w:vAlign w:val="center"/>
          </w:tcPr>
          <w:p>
            <w:pPr>
              <w:snapToGrid w:val="0"/>
              <w:spacing w:line="300" w:lineRule="auto"/>
              <w:jc w:val="center"/>
              <w:rPr>
                <w:kern w:val="0"/>
                <w:sz w:val="20"/>
                <w:szCs w:val="21"/>
              </w:rPr>
            </w:pPr>
            <w:r>
              <w:rPr>
                <w:rFonts w:hint="eastAsia"/>
                <w:spacing w:val="-10"/>
                <w:kern w:val="0"/>
                <w:sz w:val="20"/>
                <w:szCs w:val="21"/>
              </w:rPr>
              <w:t>刘</w:t>
            </w:r>
            <w:r>
              <w:rPr>
                <w:spacing w:val="-10"/>
                <w:kern w:val="0"/>
                <w:sz w:val="20"/>
                <w:szCs w:val="21"/>
              </w:rPr>
              <w:t xml:space="preserve">  </w:t>
            </w:r>
            <w:r>
              <w:rPr>
                <w:rFonts w:hint="eastAsia"/>
                <w:spacing w:val="-10"/>
                <w:kern w:val="0"/>
                <w:sz w:val="20"/>
                <w:szCs w:val="21"/>
              </w:rPr>
              <w:t>强</w:t>
            </w:r>
          </w:p>
        </w:tc>
        <w:tc>
          <w:tcPr>
            <w:tcW w:w="992" w:type="dxa"/>
            <w:vAlign w:val="center"/>
          </w:tcPr>
          <w:p>
            <w:pPr>
              <w:snapToGrid w:val="0"/>
              <w:spacing w:line="300" w:lineRule="auto"/>
              <w:jc w:val="center"/>
              <w:rPr>
                <w:kern w:val="0"/>
                <w:sz w:val="20"/>
                <w:szCs w:val="21"/>
              </w:rPr>
            </w:pPr>
            <w:r>
              <w:rPr>
                <w:rFonts w:hint="eastAsia"/>
                <w:kern w:val="0"/>
              </w:rPr>
              <w:t>硕士研究生</w:t>
            </w:r>
          </w:p>
        </w:tc>
        <w:tc>
          <w:tcPr>
            <w:tcW w:w="1790" w:type="dxa"/>
            <w:vAlign w:val="center"/>
          </w:tcPr>
          <w:p>
            <w:pPr>
              <w:snapToGrid w:val="0"/>
              <w:spacing w:line="300" w:lineRule="auto"/>
              <w:jc w:val="center"/>
              <w:rPr>
                <w:kern w:val="0"/>
                <w:sz w:val="20"/>
                <w:szCs w:val="21"/>
              </w:rPr>
            </w:pPr>
            <w:r>
              <w:rPr>
                <w:rFonts w:hint="eastAsia"/>
                <w:kern w:val="0"/>
                <w:sz w:val="20"/>
                <w:szCs w:val="21"/>
              </w:rPr>
              <w:t>山东科技大学</w:t>
            </w:r>
          </w:p>
        </w:tc>
        <w:tc>
          <w:tcPr>
            <w:tcW w:w="1701" w:type="dxa"/>
            <w:vAlign w:val="center"/>
          </w:tcPr>
          <w:p>
            <w:pPr>
              <w:snapToGrid w:val="0"/>
              <w:spacing w:line="300" w:lineRule="auto"/>
              <w:jc w:val="center"/>
              <w:rPr>
                <w:kern w:val="0"/>
                <w:sz w:val="20"/>
                <w:szCs w:val="21"/>
              </w:rPr>
            </w:pPr>
            <w:r>
              <w:rPr>
                <w:rFonts w:hint="eastAsia"/>
                <w:kern w:val="0"/>
                <w:sz w:val="20"/>
                <w:szCs w:val="21"/>
              </w:rPr>
              <w:t>山东科技大学</w:t>
            </w:r>
          </w:p>
        </w:tc>
        <w:tc>
          <w:tcPr>
            <w:tcW w:w="2523" w:type="dxa"/>
            <w:vAlign w:val="center"/>
          </w:tcPr>
          <w:p>
            <w:pPr>
              <w:snapToGrid w:val="0"/>
              <w:spacing w:line="300" w:lineRule="auto"/>
              <w:rPr>
                <w:kern w:val="0"/>
                <w:sz w:val="20"/>
                <w:szCs w:val="21"/>
              </w:rPr>
            </w:pPr>
            <w:r>
              <w:rPr>
                <w:rFonts w:hint="eastAsia"/>
                <w:kern w:val="0"/>
                <w:sz w:val="20"/>
                <w:szCs w:val="21"/>
              </w:rPr>
              <w:t>综掘工作面粉尘时空演化规律研究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85" w:type="dxa"/>
            <w:vAlign w:val="center"/>
          </w:tcPr>
          <w:p>
            <w:pPr>
              <w:snapToGrid w:val="0"/>
              <w:spacing w:line="300" w:lineRule="auto"/>
              <w:jc w:val="center"/>
              <w:rPr>
                <w:kern w:val="0"/>
                <w:sz w:val="20"/>
                <w:szCs w:val="21"/>
              </w:rPr>
            </w:pPr>
            <w:r>
              <w:rPr>
                <w:kern w:val="0"/>
                <w:sz w:val="20"/>
                <w:szCs w:val="21"/>
              </w:rPr>
              <w:t>6</w:t>
            </w:r>
          </w:p>
        </w:tc>
        <w:tc>
          <w:tcPr>
            <w:tcW w:w="851" w:type="dxa"/>
            <w:vAlign w:val="center"/>
          </w:tcPr>
          <w:p>
            <w:pPr>
              <w:snapToGrid w:val="0"/>
              <w:spacing w:line="300" w:lineRule="auto"/>
              <w:jc w:val="center"/>
              <w:rPr>
                <w:kern w:val="0"/>
                <w:sz w:val="20"/>
                <w:szCs w:val="21"/>
              </w:rPr>
            </w:pPr>
            <w:r>
              <w:rPr>
                <w:rFonts w:hint="eastAsia"/>
                <w:spacing w:val="-10"/>
                <w:kern w:val="0"/>
                <w:sz w:val="20"/>
                <w:szCs w:val="21"/>
              </w:rPr>
              <w:t>彭慧天</w:t>
            </w:r>
          </w:p>
        </w:tc>
        <w:tc>
          <w:tcPr>
            <w:tcW w:w="992" w:type="dxa"/>
            <w:vAlign w:val="center"/>
          </w:tcPr>
          <w:p>
            <w:pPr>
              <w:snapToGrid w:val="0"/>
              <w:spacing w:line="300" w:lineRule="auto"/>
              <w:jc w:val="center"/>
              <w:rPr>
                <w:kern w:val="0"/>
                <w:sz w:val="20"/>
                <w:szCs w:val="21"/>
              </w:rPr>
            </w:pPr>
            <w:r>
              <w:rPr>
                <w:rFonts w:hint="eastAsia"/>
                <w:kern w:val="0"/>
              </w:rPr>
              <w:t>硕士研究生</w:t>
            </w:r>
          </w:p>
        </w:tc>
        <w:tc>
          <w:tcPr>
            <w:tcW w:w="1790" w:type="dxa"/>
            <w:vAlign w:val="center"/>
          </w:tcPr>
          <w:p>
            <w:pPr>
              <w:snapToGrid w:val="0"/>
              <w:spacing w:line="300" w:lineRule="auto"/>
              <w:jc w:val="center"/>
              <w:rPr>
                <w:kern w:val="0"/>
                <w:sz w:val="20"/>
                <w:szCs w:val="21"/>
              </w:rPr>
            </w:pPr>
            <w:r>
              <w:rPr>
                <w:rFonts w:hint="eastAsia"/>
                <w:kern w:val="0"/>
                <w:sz w:val="20"/>
                <w:szCs w:val="21"/>
              </w:rPr>
              <w:t>山东科技大学</w:t>
            </w:r>
          </w:p>
        </w:tc>
        <w:tc>
          <w:tcPr>
            <w:tcW w:w="1701" w:type="dxa"/>
            <w:vAlign w:val="center"/>
          </w:tcPr>
          <w:p>
            <w:pPr>
              <w:snapToGrid w:val="0"/>
              <w:spacing w:line="300" w:lineRule="auto"/>
              <w:jc w:val="center"/>
              <w:rPr>
                <w:kern w:val="0"/>
                <w:sz w:val="20"/>
                <w:szCs w:val="21"/>
              </w:rPr>
            </w:pPr>
            <w:r>
              <w:rPr>
                <w:rFonts w:hint="eastAsia"/>
                <w:kern w:val="0"/>
                <w:sz w:val="20"/>
                <w:szCs w:val="21"/>
              </w:rPr>
              <w:t>山东科技大学</w:t>
            </w:r>
          </w:p>
        </w:tc>
        <w:tc>
          <w:tcPr>
            <w:tcW w:w="2523" w:type="dxa"/>
            <w:vAlign w:val="center"/>
          </w:tcPr>
          <w:p>
            <w:pPr>
              <w:snapToGrid w:val="0"/>
              <w:spacing w:line="300" w:lineRule="auto"/>
              <w:rPr>
                <w:kern w:val="0"/>
                <w:sz w:val="20"/>
                <w:szCs w:val="21"/>
              </w:rPr>
            </w:pPr>
            <w:r>
              <w:rPr>
                <w:rFonts w:hint="eastAsia"/>
                <w:kern w:val="0"/>
                <w:sz w:val="20"/>
                <w:szCs w:val="21"/>
              </w:rPr>
              <w:t>增润促凝湿式除尘技术研究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85" w:type="dxa"/>
            <w:vAlign w:val="center"/>
          </w:tcPr>
          <w:p>
            <w:pPr>
              <w:snapToGrid w:val="0"/>
              <w:spacing w:line="300" w:lineRule="auto"/>
              <w:jc w:val="center"/>
              <w:rPr>
                <w:kern w:val="0"/>
                <w:sz w:val="20"/>
                <w:szCs w:val="21"/>
              </w:rPr>
            </w:pPr>
            <w:r>
              <w:rPr>
                <w:kern w:val="0"/>
                <w:sz w:val="20"/>
                <w:szCs w:val="21"/>
              </w:rPr>
              <w:t>7</w:t>
            </w:r>
          </w:p>
        </w:tc>
        <w:tc>
          <w:tcPr>
            <w:tcW w:w="851" w:type="dxa"/>
            <w:vAlign w:val="center"/>
          </w:tcPr>
          <w:p>
            <w:pPr>
              <w:snapToGrid w:val="0"/>
              <w:spacing w:line="300" w:lineRule="auto"/>
              <w:jc w:val="center"/>
              <w:rPr>
                <w:kern w:val="0"/>
                <w:sz w:val="20"/>
                <w:szCs w:val="21"/>
              </w:rPr>
            </w:pPr>
            <w:r>
              <w:rPr>
                <w:rFonts w:hint="eastAsia"/>
                <w:spacing w:val="-10"/>
                <w:kern w:val="0"/>
                <w:sz w:val="20"/>
                <w:szCs w:val="21"/>
              </w:rPr>
              <w:t>张海涵</w:t>
            </w:r>
          </w:p>
        </w:tc>
        <w:tc>
          <w:tcPr>
            <w:tcW w:w="992" w:type="dxa"/>
            <w:vAlign w:val="center"/>
          </w:tcPr>
          <w:p>
            <w:pPr>
              <w:snapToGrid w:val="0"/>
              <w:spacing w:line="300" w:lineRule="auto"/>
              <w:jc w:val="center"/>
              <w:rPr>
                <w:kern w:val="0"/>
                <w:sz w:val="20"/>
                <w:szCs w:val="21"/>
              </w:rPr>
            </w:pPr>
            <w:r>
              <w:rPr>
                <w:rFonts w:hint="eastAsia"/>
                <w:kern w:val="0"/>
              </w:rPr>
              <w:t>硕士研究生</w:t>
            </w:r>
          </w:p>
        </w:tc>
        <w:tc>
          <w:tcPr>
            <w:tcW w:w="1790" w:type="dxa"/>
            <w:vAlign w:val="center"/>
          </w:tcPr>
          <w:p>
            <w:pPr>
              <w:snapToGrid w:val="0"/>
              <w:spacing w:line="300" w:lineRule="auto"/>
              <w:jc w:val="center"/>
              <w:rPr>
                <w:kern w:val="0"/>
                <w:sz w:val="20"/>
                <w:szCs w:val="21"/>
              </w:rPr>
            </w:pPr>
            <w:r>
              <w:rPr>
                <w:rFonts w:hint="eastAsia"/>
                <w:kern w:val="0"/>
                <w:sz w:val="20"/>
                <w:szCs w:val="21"/>
              </w:rPr>
              <w:t>山东科技大学</w:t>
            </w:r>
          </w:p>
        </w:tc>
        <w:tc>
          <w:tcPr>
            <w:tcW w:w="1701" w:type="dxa"/>
            <w:vAlign w:val="center"/>
          </w:tcPr>
          <w:p>
            <w:pPr>
              <w:snapToGrid w:val="0"/>
              <w:spacing w:line="300" w:lineRule="auto"/>
              <w:jc w:val="center"/>
              <w:rPr>
                <w:kern w:val="0"/>
                <w:sz w:val="20"/>
                <w:szCs w:val="21"/>
              </w:rPr>
            </w:pPr>
            <w:r>
              <w:rPr>
                <w:rFonts w:hint="eastAsia"/>
                <w:kern w:val="0"/>
                <w:sz w:val="20"/>
                <w:szCs w:val="21"/>
              </w:rPr>
              <w:t>山东科技大学</w:t>
            </w:r>
          </w:p>
        </w:tc>
        <w:tc>
          <w:tcPr>
            <w:tcW w:w="2523" w:type="dxa"/>
            <w:vAlign w:val="center"/>
          </w:tcPr>
          <w:p>
            <w:pPr>
              <w:snapToGrid w:val="0"/>
              <w:spacing w:line="300" w:lineRule="auto"/>
              <w:rPr>
                <w:kern w:val="0"/>
                <w:sz w:val="20"/>
                <w:szCs w:val="21"/>
              </w:rPr>
            </w:pPr>
            <w:r>
              <w:rPr>
                <w:rFonts w:hint="eastAsia"/>
                <w:kern w:val="0"/>
                <w:sz w:val="20"/>
                <w:szCs w:val="21"/>
              </w:rPr>
              <w:t>新型高效环保增润促凝剂</w:t>
            </w:r>
            <w:r>
              <w:rPr>
                <w:rFonts w:hint="eastAsia"/>
                <w:kern w:val="0"/>
                <w:sz w:val="20"/>
              </w:rPr>
              <w:t>制备及性能研究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85" w:type="dxa"/>
            <w:vAlign w:val="center"/>
          </w:tcPr>
          <w:p>
            <w:pPr>
              <w:snapToGrid w:val="0"/>
              <w:spacing w:line="300" w:lineRule="auto"/>
              <w:jc w:val="center"/>
              <w:rPr>
                <w:kern w:val="0"/>
                <w:sz w:val="20"/>
                <w:szCs w:val="21"/>
              </w:rPr>
            </w:pPr>
            <w:r>
              <w:rPr>
                <w:kern w:val="0"/>
                <w:sz w:val="20"/>
                <w:szCs w:val="21"/>
              </w:rPr>
              <w:t>8</w:t>
            </w:r>
          </w:p>
        </w:tc>
        <w:tc>
          <w:tcPr>
            <w:tcW w:w="851" w:type="dxa"/>
            <w:vAlign w:val="center"/>
          </w:tcPr>
          <w:p>
            <w:pPr>
              <w:snapToGrid w:val="0"/>
              <w:spacing w:line="300" w:lineRule="auto"/>
              <w:jc w:val="center"/>
              <w:rPr>
                <w:kern w:val="0"/>
                <w:sz w:val="20"/>
                <w:szCs w:val="21"/>
              </w:rPr>
            </w:pPr>
            <w:r>
              <w:rPr>
                <w:rFonts w:hint="eastAsia"/>
                <w:spacing w:val="-10"/>
                <w:kern w:val="0"/>
                <w:sz w:val="20"/>
                <w:szCs w:val="21"/>
              </w:rPr>
              <w:t>陈大伟</w:t>
            </w:r>
          </w:p>
        </w:tc>
        <w:tc>
          <w:tcPr>
            <w:tcW w:w="992" w:type="dxa"/>
            <w:vAlign w:val="center"/>
          </w:tcPr>
          <w:p>
            <w:pPr>
              <w:snapToGrid w:val="0"/>
              <w:spacing w:line="300" w:lineRule="auto"/>
              <w:jc w:val="center"/>
              <w:rPr>
                <w:kern w:val="0"/>
                <w:sz w:val="20"/>
                <w:szCs w:val="21"/>
              </w:rPr>
            </w:pPr>
            <w:r>
              <w:rPr>
                <w:rFonts w:hint="eastAsia"/>
                <w:kern w:val="0"/>
              </w:rPr>
              <w:t>硕士研究生</w:t>
            </w:r>
          </w:p>
        </w:tc>
        <w:tc>
          <w:tcPr>
            <w:tcW w:w="1790" w:type="dxa"/>
            <w:vAlign w:val="center"/>
          </w:tcPr>
          <w:p>
            <w:pPr>
              <w:snapToGrid w:val="0"/>
              <w:spacing w:line="300" w:lineRule="auto"/>
              <w:jc w:val="center"/>
              <w:rPr>
                <w:kern w:val="0"/>
                <w:sz w:val="20"/>
                <w:szCs w:val="21"/>
              </w:rPr>
            </w:pPr>
            <w:r>
              <w:rPr>
                <w:rFonts w:hint="eastAsia"/>
                <w:kern w:val="0"/>
                <w:sz w:val="20"/>
                <w:szCs w:val="21"/>
              </w:rPr>
              <w:t>山东科技大学</w:t>
            </w:r>
          </w:p>
        </w:tc>
        <w:tc>
          <w:tcPr>
            <w:tcW w:w="1701" w:type="dxa"/>
            <w:vAlign w:val="center"/>
          </w:tcPr>
          <w:p>
            <w:pPr>
              <w:snapToGrid w:val="0"/>
              <w:spacing w:line="300" w:lineRule="auto"/>
              <w:jc w:val="center"/>
              <w:rPr>
                <w:kern w:val="0"/>
                <w:sz w:val="20"/>
                <w:szCs w:val="21"/>
              </w:rPr>
            </w:pPr>
            <w:r>
              <w:rPr>
                <w:rFonts w:hint="eastAsia"/>
                <w:kern w:val="0"/>
                <w:sz w:val="20"/>
                <w:szCs w:val="21"/>
              </w:rPr>
              <w:t>山东科技大学</w:t>
            </w:r>
          </w:p>
        </w:tc>
        <w:tc>
          <w:tcPr>
            <w:tcW w:w="2523" w:type="dxa"/>
            <w:vAlign w:val="center"/>
          </w:tcPr>
          <w:p>
            <w:pPr>
              <w:snapToGrid w:val="0"/>
              <w:spacing w:line="300" w:lineRule="auto"/>
              <w:rPr>
                <w:kern w:val="0"/>
                <w:sz w:val="20"/>
                <w:szCs w:val="21"/>
              </w:rPr>
            </w:pPr>
            <w:r>
              <w:rPr>
                <w:rFonts w:hint="eastAsia"/>
                <w:kern w:val="0"/>
                <w:sz w:val="20"/>
                <w:szCs w:val="21"/>
              </w:rPr>
              <w:t>综采工作面粉尘时空演化规律研究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85" w:type="dxa"/>
            <w:vAlign w:val="center"/>
          </w:tcPr>
          <w:p>
            <w:pPr>
              <w:snapToGrid w:val="0"/>
              <w:spacing w:line="300" w:lineRule="auto"/>
              <w:jc w:val="center"/>
              <w:rPr>
                <w:kern w:val="0"/>
                <w:sz w:val="20"/>
                <w:szCs w:val="21"/>
              </w:rPr>
            </w:pPr>
            <w:r>
              <w:rPr>
                <w:kern w:val="0"/>
                <w:sz w:val="20"/>
                <w:szCs w:val="21"/>
              </w:rPr>
              <w:t>9</w:t>
            </w:r>
          </w:p>
        </w:tc>
        <w:tc>
          <w:tcPr>
            <w:tcW w:w="851" w:type="dxa"/>
            <w:vAlign w:val="center"/>
          </w:tcPr>
          <w:p>
            <w:pPr>
              <w:snapToGrid w:val="0"/>
              <w:spacing w:line="300" w:lineRule="auto"/>
              <w:jc w:val="center"/>
              <w:rPr>
                <w:kern w:val="0"/>
                <w:sz w:val="20"/>
                <w:szCs w:val="21"/>
              </w:rPr>
            </w:pPr>
            <w:r>
              <w:rPr>
                <w:rFonts w:hint="eastAsia"/>
                <w:spacing w:val="-10"/>
                <w:kern w:val="0"/>
                <w:sz w:val="20"/>
                <w:szCs w:val="21"/>
              </w:rPr>
              <w:t>徐翠翠</w:t>
            </w:r>
          </w:p>
        </w:tc>
        <w:tc>
          <w:tcPr>
            <w:tcW w:w="992" w:type="dxa"/>
            <w:vAlign w:val="center"/>
          </w:tcPr>
          <w:p>
            <w:pPr>
              <w:snapToGrid w:val="0"/>
              <w:spacing w:line="300" w:lineRule="auto"/>
              <w:jc w:val="center"/>
              <w:rPr>
                <w:kern w:val="0"/>
                <w:sz w:val="20"/>
                <w:szCs w:val="21"/>
              </w:rPr>
            </w:pPr>
            <w:r>
              <w:rPr>
                <w:rFonts w:hint="eastAsia"/>
                <w:kern w:val="0"/>
                <w:sz w:val="20"/>
                <w:szCs w:val="21"/>
              </w:rPr>
              <w:t>讲师</w:t>
            </w:r>
          </w:p>
        </w:tc>
        <w:tc>
          <w:tcPr>
            <w:tcW w:w="1790" w:type="dxa"/>
            <w:vAlign w:val="center"/>
          </w:tcPr>
          <w:p>
            <w:pPr>
              <w:snapToGrid w:val="0"/>
              <w:spacing w:line="300" w:lineRule="auto"/>
              <w:jc w:val="center"/>
              <w:rPr>
                <w:kern w:val="0"/>
                <w:sz w:val="20"/>
                <w:szCs w:val="21"/>
              </w:rPr>
            </w:pPr>
            <w:r>
              <w:rPr>
                <w:rFonts w:hint="eastAsia"/>
                <w:kern w:val="0"/>
                <w:sz w:val="20"/>
                <w:szCs w:val="21"/>
              </w:rPr>
              <w:t>山东科技大学</w:t>
            </w:r>
          </w:p>
        </w:tc>
        <w:tc>
          <w:tcPr>
            <w:tcW w:w="1701" w:type="dxa"/>
            <w:vAlign w:val="center"/>
          </w:tcPr>
          <w:p>
            <w:pPr>
              <w:snapToGrid w:val="0"/>
              <w:spacing w:line="300" w:lineRule="auto"/>
              <w:jc w:val="center"/>
              <w:rPr>
                <w:kern w:val="0"/>
                <w:sz w:val="20"/>
                <w:szCs w:val="21"/>
              </w:rPr>
            </w:pPr>
            <w:r>
              <w:rPr>
                <w:rFonts w:hint="eastAsia"/>
                <w:kern w:val="0"/>
                <w:sz w:val="20"/>
                <w:szCs w:val="21"/>
              </w:rPr>
              <w:t>山东科技大学</w:t>
            </w:r>
          </w:p>
        </w:tc>
        <w:tc>
          <w:tcPr>
            <w:tcW w:w="2523" w:type="dxa"/>
            <w:vAlign w:val="center"/>
          </w:tcPr>
          <w:p>
            <w:pPr>
              <w:snapToGrid w:val="0"/>
              <w:spacing w:line="300" w:lineRule="auto"/>
              <w:rPr>
                <w:kern w:val="0"/>
                <w:sz w:val="20"/>
                <w:szCs w:val="21"/>
              </w:rPr>
            </w:pPr>
            <w:r>
              <w:rPr>
                <w:rFonts w:hint="eastAsia"/>
                <w:kern w:val="0"/>
                <w:sz w:val="20"/>
                <w:szCs w:val="21"/>
              </w:rPr>
              <w:t>喷嘴雾化特性与喷雾压力研究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85" w:type="dxa"/>
            <w:vAlign w:val="center"/>
          </w:tcPr>
          <w:p>
            <w:pPr>
              <w:snapToGrid w:val="0"/>
              <w:spacing w:line="300" w:lineRule="auto"/>
              <w:jc w:val="center"/>
              <w:rPr>
                <w:kern w:val="0"/>
                <w:sz w:val="20"/>
                <w:szCs w:val="21"/>
              </w:rPr>
            </w:pPr>
            <w:r>
              <w:rPr>
                <w:kern w:val="0"/>
                <w:sz w:val="20"/>
                <w:szCs w:val="21"/>
              </w:rPr>
              <w:t>10</w:t>
            </w:r>
          </w:p>
        </w:tc>
        <w:tc>
          <w:tcPr>
            <w:tcW w:w="851" w:type="dxa"/>
            <w:vAlign w:val="center"/>
          </w:tcPr>
          <w:p>
            <w:pPr>
              <w:snapToGrid w:val="0"/>
              <w:spacing w:line="300" w:lineRule="auto"/>
              <w:jc w:val="center"/>
              <w:rPr>
                <w:kern w:val="0"/>
                <w:sz w:val="20"/>
                <w:szCs w:val="21"/>
              </w:rPr>
            </w:pPr>
            <w:r>
              <w:rPr>
                <w:rFonts w:hint="eastAsia"/>
                <w:spacing w:val="-10"/>
                <w:kern w:val="0"/>
                <w:sz w:val="20"/>
                <w:szCs w:val="21"/>
              </w:rPr>
              <w:t>刘</w:t>
            </w:r>
            <w:r>
              <w:rPr>
                <w:spacing w:val="-10"/>
                <w:kern w:val="0"/>
                <w:sz w:val="20"/>
                <w:szCs w:val="21"/>
              </w:rPr>
              <w:t xml:space="preserve">  </w:t>
            </w:r>
            <w:r>
              <w:rPr>
                <w:rFonts w:hint="eastAsia"/>
                <w:spacing w:val="-10"/>
                <w:kern w:val="0"/>
                <w:sz w:val="20"/>
                <w:szCs w:val="21"/>
              </w:rPr>
              <w:t>伟</w:t>
            </w:r>
          </w:p>
        </w:tc>
        <w:tc>
          <w:tcPr>
            <w:tcW w:w="992" w:type="dxa"/>
            <w:vAlign w:val="center"/>
          </w:tcPr>
          <w:p>
            <w:pPr>
              <w:snapToGrid w:val="0"/>
              <w:spacing w:line="300" w:lineRule="auto"/>
              <w:jc w:val="center"/>
              <w:rPr>
                <w:kern w:val="0"/>
                <w:sz w:val="20"/>
                <w:szCs w:val="21"/>
              </w:rPr>
            </w:pPr>
            <w:r>
              <w:rPr>
                <w:rFonts w:hint="eastAsia"/>
                <w:kern w:val="0"/>
                <w:sz w:val="20"/>
                <w:szCs w:val="21"/>
              </w:rPr>
              <w:t>工程师</w:t>
            </w:r>
          </w:p>
        </w:tc>
        <w:tc>
          <w:tcPr>
            <w:tcW w:w="1790" w:type="dxa"/>
            <w:vAlign w:val="center"/>
          </w:tcPr>
          <w:p>
            <w:pPr>
              <w:snapToGrid w:val="0"/>
              <w:spacing w:line="300" w:lineRule="auto"/>
              <w:jc w:val="center"/>
              <w:rPr>
                <w:kern w:val="0"/>
                <w:sz w:val="20"/>
                <w:szCs w:val="21"/>
              </w:rPr>
            </w:pPr>
            <w:r>
              <w:rPr>
                <w:rFonts w:hint="eastAsia"/>
                <w:kern w:val="0"/>
              </w:rPr>
              <w:t>山东威特立邦矿山设备有限公司</w:t>
            </w:r>
          </w:p>
        </w:tc>
        <w:tc>
          <w:tcPr>
            <w:tcW w:w="1701" w:type="dxa"/>
            <w:vAlign w:val="center"/>
          </w:tcPr>
          <w:p>
            <w:pPr>
              <w:snapToGrid w:val="0"/>
              <w:spacing w:line="300" w:lineRule="auto"/>
              <w:jc w:val="center"/>
              <w:rPr>
                <w:kern w:val="0"/>
                <w:sz w:val="20"/>
                <w:szCs w:val="21"/>
              </w:rPr>
            </w:pPr>
            <w:r>
              <w:rPr>
                <w:rFonts w:hint="eastAsia"/>
                <w:kern w:val="0"/>
              </w:rPr>
              <w:t>山东威特立邦矿山设备有限公司</w:t>
            </w:r>
          </w:p>
        </w:tc>
        <w:tc>
          <w:tcPr>
            <w:tcW w:w="2523" w:type="dxa"/>
            <w:vAlign w:val="center"/>
          </w:tcPr>
          <w:p>
            <w:pPr>
              <w:snapToGrid w:val="0"/>
              <w:spacing w:line="300" w:lineRule="auto"/>
              <w:rPr>
                <w:kern w:val="0"/>
                <w:sz w:val="20"/>
                <w:szCs w:val="21"/>
              </w:rPr>
            </w:pPr>
            <w:r>
              <w:rPr>
                <w:rFonts w:hint="eastAsia"/>
                <w:kern w:val="0"/>
                <w:sz w:val="20"/>
                <w:szCs w:val="21"/>
              </w:rPr>
              <w:t>增润促凝湿式除尘技术研究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85" w:type="dxa"/>
            <w:vAlign w:val="center"/>
          </w:tcPr>
          <w:p>
            <w:pPr>
              <w:snapToGrid w:val="0"/>
              <w:spacing w:line="300" w:lineRule="auto"/>
              <w:jc w:val="center"/>
              <w:rPr>
                <w:kern w:val="0"/>
                <w:sz w:val="20"/>
                <w:szCs w:val="21"/>
              </w:rPr>
            </w:pPr>
            <w:r>
              <w:rPr>
                <w:kern w:val="0"/>
                <w:sz w:val="20"/>
                <w:szCs w:val="21"/>
              </w:rPr>
              <w:t>11</w:t>
            </w:r>
          </w:p>
        </w:tc>
        <w:tc>
          <w:tcPr>
            <w:tcW w:w="851" w:type="dxa"/>
            <w:vAlign w:val="center"/>
          </w:tcPr>
          <w:p>
            <w:pPr>
              <w:snapToGrid w:val="0"/>
              <w:spacing w:line="300" w:lineRule="auto"/>
              <w:jc w:val="center"/>
              <w:rPr>
                <w:kern w:val="0"/>
                <w:sz w:val="20"/>
                <w:szCs w:val="21"/>
              </w:rPr>
            </w:pPr>
            <w:r>
              <w:rPr>
                <w:rFonts w:hint="eastAsia"/>
                <w:spacing w:val="-10"/>
                <w:kern w:val="0"/>
                <w:sz w:val="20"/>
                <w:szCs w:val="21"/>
              </w:rPr>
              <w:t>华</w:t>
            </w:r>
            <w:r>
              <w:rPr>
                <w:spacing w:val="-10"/>
                <w:kern w:val="0"/>
                <w:sz w:val="20"/>
                <w:szCs w:val="21"/>
              </w:rPr>
              <w:t xml:space="preserve">  </w:t>
            </w:r>
            <w:r>
              <w:rPr>
                <w:rFonts w:hint="eastAsia"/>
                <w:spacing w:val="-10"/>
                <w:kern w:val="0"/>
                <w:sz w:val="20"/>
                <w:szCs w:val="21"/>
              </w:rPr>
              <w:t>贇</w:t>
            </w:r>
          </w:p>
        </w:tc>
        <w:tc>
          <w:tcPr>
            <w:tcW w:w="992" w:type="dxa"/>
            <w:vAlign w:val="center"/>
          </w:tcPr>
          <w:p>
            <w:pPr>
              <w:snapToGrid w:val="0"/>
              <w:spacing w:line="300" w:lineRule="auto"/>
              <w:jc w:val="center"/>
              <w:rPr>
                <w:kern w:val="0"/>
                <w:sz w:val="20"/>
                <w:szCs w:val="21"/>
              </w:rPr>
            </w:pPr>
            <w:r>
              <w:rPr>
                <w:rFonts w:hint="eastAsia"/>
                <w:kern w:val="0"/>
              </w:rPr>
              <w:t>硕士研究生</w:t>
            </w:r>
          </w:p>
        </w:tc>
        <w:tc>
          <w:tcPr>
            <w:tcW w:w="1790" w:type="dxa"/>
            <w:vAlign w:val="center"/>
          </w:tcPr>
          <w:p>
            <w:pPr>
              <w:snapToGrid w:val="0"/>
              <w:spacing w:line="300" w:lineRule="auto"/>
              <w:jc w:val="center"/>
              <w:rPr>
                <w:kern w:val="0"/>
                <w:sz w:val="20"/>
                <w:szCs w:val="21"/>
              </w:rPr>
            </w:pPr>
            <w:r>
              <w:rPr>
                <w:rFonts w:hint="eastAsia"/>
                <w:kern w:val="0"/>
                <w:sz w:val="20"/>
                <w:szCs w:val="21"/>
              </w:rPr>
              <w:t>山东科技大学</w:t>
            </w:r>
          </w:p>
        </w:tc>
        <w:tc>
          <w:tcPr>
            <w:tcW w:w="1701" w:type="dxa"/>
            <w:vAlign w:val="center"/>
          </w:tcPr>
          <w:p>
            <w:pPr>
              <w:snapToGrid w:val="0"/>
              <w:spacing w:line="300" w:lineRule="auto"/>
              <w:jc w:val="center"/>
              <w:rPr>
                <w:kern w:val="0"/>
                <w:sz w:val="20"/>
                <w:szCs w:val="21"/>
              </w:rPr>
            </w:pPr>
            <w:r>
              <w:rPr>
                <w:rFonts w:hint="eastAsia"/>
                <w:kern w:val="0"/>
                <w:sz w:val="20"/>
                <w:szCs w:val="21"/>
              </w:rPr>
              <w:t>山东科技大学</w:t>
            </w:r>
          </w:p>
        </w:tc>
        <w:tc>
          <w:tcPr>
            <w:tcW w:w="2523" w:type="dxa"/>
            <w:vAlign w:val="center"/>
          </w:tcPr>
          <w:p>
            <w:pPr>
              <w:snapToGrid w:val="0"/>
              <w:spacing w:line="300" w:lineRule="auto"/>
              <w:rPr>
                <w:kern w:val="0"/>
                <w:sz w:val="20"/>
                <w:szCs w:val="21"/>
              </w:rPr>
            </w:pPr>
            <w:r>
              <w:rPr>
                <w:rFonts w:hint="eastAsia"/>
                <w:kern w:val="0"/>
                <w:sz w:val="20"/>
                <w:szCs w:val="21"/>
              </w:rPr>
              <w:t>高效雾化喷嘴性能研究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85" w:type="dxa"/>
            <w:vAlign w:val="center"/>
          </w:tcPr>
          <w:p>
            <w:pPr>
              <w:snapToGrid w:val="0"/>
              <w:spacing w:line="300" w:lineRule="auto"/>
              <w:jc w:val="center"/>
              <w:rPr>
                <w:kern w:val="0"/>
                <w:sz w:val="20"/>
                <w:szCs w:val="21"/>
              </w:rPr>
            </w:pPr>
            <w:r>
              <w:rPr>
                <w:kern w:val="0"/>
                <w:sz w:val="20"/>
                <w:szCs w:val="21"/>
              </w:rPr>
              <w:t>12</w:t>
            </w:r>
          </w:p>
        </w:tc>
        <w:tc>
          <w:tcPr>
            <w:tcW w:w="851" w:type="dxa"/>
            <w:vAlign w:val="center"/>
          </w:tcPr>
          <w:p>
            <w:pPr>
              <w:snapToGrid w:val="0"/>
              <w:spacing w:line="300" w:lineRule="auto"/>
              <w:jc w:val="center"/>
              <w:rPr>
                <w:kern w:val="0"/>
                <w:sz w:val="20"/>
                <w:szCs w:val="21"/>
              </w:rPr>
            </w:pPr>
            <w:r>
              <w:rPr>
                <w:rFonts w:hint="eastAsia"/>
                <w:spacing w:val="-10"/>
                <w:kern w:val="0"/>
                <w:sz w:val="20"/>
                <w:szCs w:val="21"/>
              </w:rPr>
              <w:t>鲍</w:t>
            </w:r>
            <w:r>
              <w:rPr>
                <w:spacing w:val="-10"/>
                <w:kern w:val="0"/>
                <w:sz w:val="20"/>
                <w:szCs w:val="21"/>
              </w:rPr>
              <w:t xml:space="preserve">  </w:t>
            </w:r>
            <w:r>
              <w:rPr>
                <w:rFonts w:hint="eastAsia"/>
                <w:spacing w:val="-10"/>
                <w:kern w:val="0"/>
                <w:sz w:val="20"/>
                <w:szCs w:val="21"/>
              </w:rPr>
              <w:t>秋</w:t>
            </w:r>
          </w:p>
        </w:tc>
        <w:tc>
          <w:tcPr>
            <w:tcW w:w="992" w:type="dxa"/>
            <w:vAlign w:val="center"/>
          </w:tcPr>
          <w:p>
            <w:pPr>
              <w:snapToGrid w:val="0"/>
              <w:spacing w:line="300" w:lineRule="auto"/>
              <w:jc w:val="center"/>
              <w:rPr>
                <w:kern w:val="0"/>
                <w:sz w:val="20"/>
                <w:szCs w:val="21"/>
              </w:rPr>
            </w:pPr>
            <w:r>
              <w:rPr>
                <w:rFonts w:hint="eastAsia"/>
                <w:kern w:val="0"/>
              </w:rPr>
              <w:t>硕士研究生</w:t>
            </w:r>
          </w:p>
        </w:tc>
        <w:tc>
          <w:tcPr>
            <w:tcW w:w="1790" w:type="dxa"/>
            <w:vAlign w:val="center"/>
          </w:tcPr>
          <w:p>
            <w:pPr>
              <w:snapToGrid w:val="0"/>
              <w:spacing w:line="300" w:lineRule="auto"/>
              <w:jc w:val="center"/>
              <w:rPr>
                <w:kern w:val="0"/>
                <w:sz w:val="20"/>
                <w:szCs w:val="21"/>
              </w:rPr>
            </w:pPr>
            <w:r>
              <w:rPr>
                <w:rFonts w:hint="eastAsia"/>
                <w:kern w:val="0"/>
                <w:sz w:val="20"/>
                <w:szCs w:val="21"/>
              </w:rPr>
              <w:t>山东科技大学</w:t>
            </w:r>
          </w:p>
        </w:tc>
        <w:tc>
          <w:tcPr>
            <w:tcW w:w="1701" w:type="dxa"/>
            <w:vAlign w:val="center"/>
          </w:tcPr>
          <w:p>
            <w:pPr>
              <w:snapToGrid w:val="0"/>
              <w:spacing w:line="300" w:lineRule="auto"/>
              <w:jc w:val="center"/>
              <w:rPr>
                <w:kern w:val="0"/>
                <w:sz w:val="20"/>
                <w:szCs w:val="21"/>
              </w:rPr>
            </w:pPr>
            <w:r>
              <w:rPr>
                <w:rFonts w:hint="eastAsia"/>
                <w:kern w:val="0"/>
                <w:sz w:val="20"/>
                <w:szCs w:val="21"/>
              </w:rPr>
              <w:t>山东科技大学</w:t>
            </w:r>
          </w:p>
        </w:tc>
        <w:tc>
          <w:tcPr>
            <w:tcW w:w="2523" w:type="dxa"/>
            <w:vAlign w:val="center"/>
          </w:tcPr>
          <w:p>
            <w:pPr>
              <w:snapToGrid w:val="0"/>
              <w:spacing w:line="300" w:lineRule="auto"/>
              <w:rPr>
                <w:kern w:val="0"/>
                <w:sz w:val="20"/>
                <w:szCs w:val="21"/>
              </w:rPr>
            </w:pPr>
            <w:r>
              <w:rPr>
                <w:rFonts w:hint="eastAsia"/>
                <w:color w:val="000000"/>
              </w:rPr>
              <w:t>煤尘微观理化特性</w:t>
            </w:r>
            <w:r>
              <w:rPr>
                <w:rFonts w:hint="eastAsia"/>
                <w:kern w:val="0"/>
                <w:sz w:val="20"/>
                <w:szCs w:val="21"/>
              </w:rPr>
              <w:t>研究</w:t>
            </w:r>
          </w:p>
        </w:tc>
      </w:tr>
    </w:tbl>
    <w:p>
      <w:pPr>
        <w:spacing w:beforeLines="50" w:afterLines="50"/>
        <w:ind w:firstLine="482" w:firstLineChars="200"/>
        <w:rPr>
          <w:b/>
          <w:sz w:val="24"/>
        </w:rPr>
      </w:pPr>
    </w:p>
    <w:p>
      <w:pPr>
        <w:spacing w:beforeLines="50" w:afterLines="50"/>
        <w:ind w:firstLine="482" w:firstLineChars="200"/>
        <w:rPr>
          <w:b/>
          <w:sz w:val="24"/>
        </w:rPr>
      </w:pPr>
      <w:r>
        <w:rPr>
          <w:rFonts w:hint="eastAsia"/>
          <w:b/>
          <w:sz w:val="24"/>
        </w:rPr>
        <w:t>八、主要完成单位及创新推广贡献</w:t>
      </w:r>
    </w:p>
    <w:tbl>
      <w:tblPr>
        <w:tblStyle w:val="6"/>
        <w:tblW w:w="8647"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70"/>
        <w:gridCol w:w="4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70" w:type="dxa"/>
          </w:tcPr>
          <w:p>
            <w:pPr>
              <w:spacing w:line="360" w:lineRule="auto"/>
              <w:jc w:val="center"/>
              <w:rPr>
                <w:kern w:val="0"/>
                <w:sz w:val="20"/>
                <w:szCs w:val="21"/>
              </w:rPr>
            </w:pPr>
            <w:r>
              <w:rPr>
                <w:rFonts w:hint="eastAsia"/>
                <w:kern w:val="0"/>
                <w:sz w:val="20"/>
                <w:szCs w:val="21"/>
              </w:rPr>
              <w:t>完成单位</w:t>
            </w:r>
          </w:p>
        </w:tc>
        <w:tc>
          <w:tcPr>
            <w:tcW w:w="4677" w:type="dxa"/>
          </w:tcPr>
          <w:p>
            <w:pPr>
              <w:spacing w:line="360" w:lineRule="auto"/>
              <w:jc w:val="center"/>
              <w:rPr>
                <w:kern w:val="0"/>
                <w:sz w:val="20"/>
                <w:szCs w:val="21"/>
              </w:rPr>
            </w:pPr>
            <w:r>
              <w:rPr>
                <w:rFonts w:hint="eastAsia"/>
                <w:kern w:val="0"/>
                <w:sz w:val="20"/>
                <w:szCs w:val="21"/>
              </w:rPr>
              <w:t>创新推广贡献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70" w:type="dxa"/>
            <w:vAlign w:val="center"/>
          </w:tcPr>
          <w:p>
            <w:pPr>
              <w:spacing w:line="360" w:lineRule="auto"/>
              <w:jc w:val="center"/>
              <w:rPr>
                <w:kern w:val="0"/>
                <w:sz w:val="20"/>
                <w:szCs w:val="21"/>
              </w:rPr>
            </w:pPr>
            <w:r>
              <w:rPr>
                <w:rFonts w:hint="eastAsia"/>
                <w:kern w:val="0"/>
                <w:sz w:val="20"/>
                <w:szCs w:val="21"/>
              </w:rPr>
              <w:t>山东科技大学</w:t>
            </w:r>
          </w:p>
        </w:tc>
        <w:tc>
          <w:tcPr>
            <w:tcW w:w="4677" w:type="dxa"/>
          </w:tcPr>
          <w:p>
            <w:pPr>
              <w:ind w:firstLine="400" w:firstLineChars="200"/>
              <w:rPr>
                <w:kern w:val="0"/>
                <w:sz w:val="20"/>
                <w:szCs w:val="21"/>
              </w:rPr>
            </w:pPr>
            <w:r>
              <w:rPr>
                <w:rFonts w:hint="eastAsia"/>
                <w:kern w:val="0"/>
                <w:sz w:val="20"/>
                <w:szCs w:val="21"/>
              </w:rPr>
              <w:t>主持了项目总体研究工作，单位课题组成员全面负责项目的研究与实施，揭示了煤矿生产区域粉尘污染机制，研发了增润促凝湿式除尘关键技术，负责现场试验及推广应用工作。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70" w:type="dxa"/>
            <w:vAlign w:val="center"/>
          </w:tcPr>
          <w:p>
            <w:pPr>
              <w:spacing w:line="360" w:lineRule="auto"/>
              <w:jc w:val="center"/>
              <w:rPr>
                <w:kern w:val="0"/>
                <w:sz w:val="20"/>
                <w:szCs w:val="21"/>
              </w:rPr>
            </w:pPr>
            <w:r>
              <w:rPr>
                <w:rFonts w:hint="eastAsia"/>
                <w:kern w:val="0"/>
              </w:rPr>
              <w:t>湖南科技大学</w:t>
            </w:r>
          </w:p>
        </w:tc>
        <w:tc>
          <w:tcPr>
            <w:tcW w:w="4677" w:type="dxa"/>
          </w:tcPr>
          <w:p>
            <w:pPr>
              <w:ind w:firstLine="400" w:firstLineChars="200"/>
              <w:rPr>
                <w:kern w:val="0"/>
                <w:sz w:val="20"/>
                <w:szCs w:val="21"/>
              </w:rPr>
            </w:pPr>
            <w:r>
              <w:rPr>
                <w:rFonts w:hint="eastAsia"/>
                <w:kern w:val="0"/>
                <w:sz w:val="20"/>
                <w:szCs w:val="21"/>
              </w:rPr>
              <w:t>参与了项目研究方案的论证和技术路线的制定等工作，优化了煤矿生产区域增润促凝湿式除尘技术，参与现场试验及推广应用工作。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70" w:type="dxa"/>
            <w:vAlign w:val="center"/>
          </w:tcPr>
          <w:p>
            <w:pPr>
              <w:spacing w:line="360" w:lineRule="auto"/>
              <w:jc w:val="center"/>
              <w:rPr>
                <w:kern w:val="0"/>
                <w:sz w:val="20"/>
                <w:szCs w:val="21"/>
              </w:rPr>
            </w:pPr>
            <w:r>
              <w:rPr>
                <w:rFonts w:hint="eastAsia"/>
                <w:kern w:val="0"/>
              </w:rPr>
              <w:t>山东威特立邦矿山设备有限公司</w:t>
            </w:r>
          </w:p>
        </w:tc>
        <w:tc>
          <w:tcPr>
            <w:tcW w:w="4677" w:type="dxa"/>
          </w:tcPr>
          <w:p>
            <w:pPr>
              <w:ind w:firstLine="400" w:firstLineChars="200"/>
              <w:rPr>
                <w:color w:val="000000"/>
                <w:kern w:val="0"/>
              </w:rPr>
            </w:pPr>
            <w:r>
              <w:rPr>
                <w:rFonts w:hint="eastAsia"/>
                <w:kern w:val="0"/>
                <w:sz w:val="20"/>
                <w:szCs w:val="21"/>
              </w:rPr>
              <w:t>主要负责项目研究成果在煤矿的现场试验及推广应用，</w:t>
            </w:r>
            <w:r>
              <w:rPr>
                <w:rFonts w:hint="eastAsia"/>
                <w:color w:val="000000"/>
                <w:kern w:val="0"/>
              </w:rPr>
              <w:t>参与研制并生产了相关</w:t>
            </w:r>
            <w:r>
              <w:rPr>
                <w:rFonts w:hint="eastAsia"/>
                <w:kern w:val="0"/>
                <w:sz w:val="20"/>
                <w:szCs w:val="21"/>
              </w:rPr>
              <w:t>增润促凝湿式除尘技术及装备。</w:t>
            </w:r>
          </w:p>
        </w:tc>
      </w:tr>
    </w:tbl>
    <w:p>
      <w:pPr>
        <w:spacing w:beforeLines="50" w:afterLines="50"/>
        <w:ind w:firstLine="482" w:firstLineChars="200"/>
        <w:rPr>
          <w:b/>
          <w:sz w:val="24"/>
        </w:rPr>
      </w:pPr>
      <w:r>
        <w:rPr>
          <w:rFonts w:hint="eastAsia"/>
          <w:b/>
          <w:sz w:val="24"/>
        </w:rPr>
        <w:t>九、完成人合作关系说明</w:t>
      </w:r>
    </w:p>
    <w:p>
      <w:pPr>
        <w:spacing w:line="360" w:lineRule="auto"/>
        <w:ind w:firstLine="480" w:firstLineChars="200"/>
        <w:rPr>
          <w:sz w:val="24"/>
        </w:rPr>
      </w:pPr>
      <w:r>
        <w:rPr>
          <w:rFonts w:hint="eastAsia"/>
          <w:sz w:val="24"/>
        </w:rPr>
        <w:t>课题主要完成人聂文、程卫民、杨静、刘伟共同依托本项目研究组成了一个较稳定的煤矿生产区域粉尘污染控制研究团队，有技术成果鉴定证书及论文、专利作为证明材料。</w:t>
      </w:r>
    </w:p>
    <w:p>
      <w:pPr>
        <w:spacing w:line="360" w:lineRule="auto"/>
        <w:ind w:firstLine="480" w:firstLineChars="200"/>
        <w:rPr>
          <w:sz w:val="24"/>
        </w:rPr>
      </w:pPr>
      <w:r>
        <w:rPr>
          <w:rFonts w:hint="eastAsia"/>
          <w:sz w:val="24"/>
        </w:rPr>
        <w:t>课题主要完成人刘强、彭慧天、张海涵、陈大伟、华贇、鲍秋均为山东科技大学聂文直接指导的研究生，且为聂文课题组主要成员，承担了</w:t>
      </w:r>
      <w:r>
        <w:rPr>
          <w:rFonts w:hint="eastAsia"/>
          <w:kern w:val="0"/>
          <w:sz w:val="24"/>
        </w:rPr>
        <w:t>煤矿生产区域粉尘污染机制研究与增润促凝湿式除尘关键技术研发的相关科研工作，</w:t>
      </w:r>
      <w:r>
        <w:rPr>
          <w:rFonts w:hint="eastAsia"/>
          <w:sz w:val="24"/>
        </w:rPr>
        <w:t>有论文、发明专利、技术成果鉴定证书作为证明材料。</w:t>
      </w:r>
    </w:p>
    <w:p>
      <w:pPr>
        <w:spacing w:line="360" w:lineRule="auto"/>
        <w:ind w:firstLine="480" w:firstLineChars="200"/>
        <w:rPr>
          <w:sz w:val="24"/>
        </w:rPr>
      </w:pPr>
      <w:r>
        <w:rPr>
          <w:rFonts w:hint="eastAsia"/>
          <w:sz w:val="24"/>
        </w:rPr>
        <w:t>课题主要完成人聂文、王鹏飞共同完成了煤矿主要生产区域喷雾降尘的相关研究工作，聂文、徐翠翠共同完成了煤尘微观理化特性相关</w:t>
      </w:r>
      <w:r>
        <w:rPr>
          <w:rFonts w:hint="eastAsia"/>
          <w:kern w:val="0"/>
          <w:sz w:val="24"/>
        </w:rPr>
        <w:t>研究工作，</w:t>
      </w:r>
      <w:r>
        <w:rPr>
          <w:rFonts w:hint="eastAsia"/>
          <w:sz w:val="24"/>
        </w:rPr>
        <w:t>有论文作为证明材料。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3DEF"/>
    <w:rsid w:val="0002318C"/>
    <w:rsid w:val="00026113"/>
    <w:rsid w:val="00050D4A"/>
    <w:rsid w:val="000705B6"/>
    <w:rsid w:val="000937D7"/>
    <w:rsid w:val="00093809"/>
    <w:rsid w:val="000B6ECE"/>
    <w:rsid w:val="00134454"/>
    <w:rsid w:val="001506CF"/>
    <w:rsid w:val="00164787"/>
    <w:rsid w:val="00174CB2"/>
    <w:rsid w:val="001969DA"/>
    <w:rsid w:val="00276CEF"/>
    <w:rsid w:val="002875E3"/>
    <w:rsid w:val="002C5BE4"/>
    <w:rsid w:val="002D4C0B"/>
    <w:rsid w:val="00300F99"/>
    <w:rsid w:val="003204AA"/>
    <w:rsid w:val="00333C5C"/>
    <w:rsid w:val="003440DF"/>
    <w:rsid w:val="00377AB8"/>
    <w:rsid w:val="003802FC"/>
    <w:rsid w:val="003D1D2C"/>
    <w:rsid w:val="00497F07"/>
    <w:rsid w:val="004C182E"/>
    <w:rsid w:val="004C220F"/>
    <w:rsid w:val="004F43A1"/>
    <w:rsid w:val="004F7B27"/>
    <w:rsid w:val="005072CB"/>
    <w:rsid w:val="005126F1"/>
    <w:rsid w:val="00554E20"/>
    <w:rsid w:val="00572432"/>
    <w:rsid w:val="005966D2"/>
    <w:rsid w:val="00597E0D"/>
    <w:rsid w:val="005E3DEF"/>
    <w:rsid w:val="00657C05"/>
    <w:rsid w:val="0068063D"/>
    <w:rsid w:val="00690ECE"/>
    <w:rsid w:val="006944F5"/>
    <w:rsid w:val="006C3C06"/>
    <w:rsid w:val="006F0F0A"/>
    <w:rsid w:val="007047A2"/>
    <w:rsid w:val="00711FF1"/>
    <w:rsid w:val="00724198"/>
    <w:rsid w:val="007344A9"/>
    <w:rsid w:val="00751404"/>
    <w:rsid w:val="007A1C2A"/>
    <w:rsid w:val="007E5AD0"/>
    <w:rsid w:val="0082178A"/>
    <w:rsid w:val="00837CC4"/>
    <w:rsid w:val="00853B99"/>
    <w:rsid w:val="008813E8"/>
    <w:rsid w:val="00883F9F"/>
    <w:rsid w:val="008B2497"/>
    <w:rsid w:val="008B78F7"/>
    <w:rsid w:val="008C5C30"/>
    <w:rsid w:val="008F35C3"/>
    <w:rsid w:val="00915344"/>
    <w:rsid w:val="00915B55"/>
    <w:rsid w:val="00922A0F"/>
    <w:rsid w:val="00926D91"/>
    <w:rsid w:val="00947230"/>
    <w:rsid w:val="009B461E"/>
    <w:rsid w:val="00A10588"/>
    <w:rsid w:val="00A370AD"/>
    <w:rsid w:val="00A645B8"/>
    <w:rsid w:val="00AD6274"/>
    <w:rsid w:val="00B407B8"/>
    <w:rsid w:val="00B834A2"/>
    <w:rsid w:val="00BA41F0"/>
    <w:rsid w:val="00BE34E2"/>
    <w:rsid w:val="00BE6BCD"/>
    <w:rsid w:val="00C32066"/>
    <w:rsid w:val="00C52176"/>
    <w:rsid w:val="00C57B23"/>
    <w:rsid w:val="00C72787"/>
    <w:rsid w:val="00C8506B"/>
    <w:rsid w:val="00C93ABE"/>
    <w:rsid w:val="00CA120F"/>
    <w:rsid w:val="00CD0FE7"/>
    <w:rsid w:val="00CD1615"/>
    <w:rsid w:val="00CE30CF"/>
    <w:rsid w:val="00D030A1"/>
    <w:rsid w:val="00D11504"/>
    <w:rsid w:val="00D12D06"/>
    <w:rsid w:val="00D24B95"/>
    <w:rsid w:val="00D36B70"/>
    <w:rsid w:val="00D729A5"/>
    <w:rsid w:val="00D73856"/>
    <w:rsid w:val="00D92845"/>
    <w:rsid w:val="00DB3E0D"/>
    <w:rsid w:val="00DD27D8"/>
    <w:rsid w:val="00E51B92"/>
    <w:rsid w:val="00E82726"/>
    <w:rsid w:val="00E95062"/>
    <w:rsid w:val="00EA26D8"/>
    <w:rsid w:val="00EC02BC"/>
    <w:rsid w:val="00EE341D"/>
    <w:rsid w:val="00F61682"/>
    <w:rsid w:val="00F63728"/>
    <w:rsid w:val="00F725CA"/>
    <w:rsid w:val="00FE3FC6"/>
    <w:rsid w:val="00FE5F60"/>
    <w:rsid w:val="32D70C1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2"/>
    <w:uiPriority w:val="99"/>
    <w:pPr>
      <w:spacing w:line="360" w:lineRule="auto"/>
      <w:ind w:firstLine="480" w:firstLineChars="200"/>
    </w:pPr>
    <w:rPr>
      <w:rFonts w:ascii="仿宋_GB2312"/>
      <w:sz w:val="24"/>
      <w:szCs w:val="20"/>
    </w:rPr>
  </w:style>
  <w:style w:type="paragraph" w:styleId="3">
    <w:name w:val="Balloon Text"/>
    <w:basedOn w:val="1"/>
    <w:link w:val="11"/>
    <w:semiHidden/>
    <w:uiPriority w:val="99"/>
    <w:rPr>
      <w:sz w:val="18"/>
      <w:szCs w:val="18"/>
    </w:rPr>
  </w:style>
  <w:style w:type="paragraph" w:styleId="4">
    <w:name w:val="footer"/>
    <w:basedOn w:val="1"/>
    <w:link w:val="10"/>
    <w:uiPriority w:val="99"/>
    <w:pPr>
      <w:tabs>
        <w:tab w:val="center" w:pos="4153"/>
        <w:tab w:val="right" w:pos="8306"/>
      </w:tabs>
      <w:snapToGrid w:val="0"/>
      <w:jc w:val="left"/>
    </w:pPr>
    <w:rPr>
      <w:rFonts w:ascii="Calibri" w:hAnsi="Calibri"/>
      <w:sz w:val="18"/>
      <w:szCs w:val="18"/>
    </w:rPr>
  </w:style>
  <w:style w:type="paragraph" w:styleId="5">
    <w:name w:val="header"/>
    <w:basedOn w:val="1"/>
    <w:link w:val="9"/>
    <w:uiPriority w:val="99"/>
    <w:pPr>
      <w:pBdr>
        <w:bottom w:val="single" w:color="auto" w:sz="6" w:space="1"/>
      </w:pBdr>
      <w:tabs>
        <w:tab w:val="center" w:pos="4153"/>
        <w:tab w:val="right" w:pos="8306"/>
      </w:tabs>
      <w:snapToGrid w:val="0"/>
      <w:jc w:val="center"/>
    </w:pPr>
    <w:rPr>
      <w:rFonts w:ascii="Calibri" w:hAnsi="Calibri"/>
      <w:sz w:val="18"/>
      <w:szCs w:val="18"/>
    </w:rPr>
  </w:style>
  <w:style w:type="table" w:styleId="7">
    <w:name w:val="Table Grid"/>
    <w:basedOn w:val="6"/>
    <w:uiPriority w:val="99"/>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Header Char"/>
    <w:basedOn w:val="8"/>
    <w:link w:val="5"/>
    <w:locked/>
    <w:uiPriority w:val="99"/>
    <w:rPr>
      <w:rFonts w:cs="Times New Roman"/>
      <w:sz w:val="18"/>
      <w:szCs w:val="18"/>
    </w:rPr>
  </w:style>
  <w:style w:type="character" w:customStyle="1" w:styleId="10">
    <w:name w:val="Footer Char"/>
    <w:basedOn w:val="8"/>
    <w:link w:val="4"/>
    <w:locked/>
    <w:uiPriority w:val="99"/>
    <w:rPr>
      <w:rFonts w:cs="Times New Roman"/>
      <w:sz w:val="18"/>
      <w:szCs w:val="18"/>
    </w:rPr>
  </w:style>
  <w:style w:type="character" w:customStyle="1" w:styleId="11">
    <w:name w:val="Balloon Text Char"/>
    <w:basedOn w:val="8"/>
    <w:link w:val="3"/>
    <w:semiHidden/>
    <w:locked/>
    <w:uiPriority w:val="99"/>
    <w:rPr>
      <w:rFonts w:ascii="Times New Roman" w:hAnsi="Times New Roman" w:eastAsia="宋体" w:cs="Times New Roman"/>
      <w:sz w:val="18"/>
      <w:szCs w:val="18"/>
    </w:rPr>
  </w:style>
  <w:style w:type="character" w:customStyle="1" w:styleId="12">
    <w:name w:val="Plain Text Char"/>
    <w:basedOn w:val="8"/>
    <w:link w:val="2"/>
    <w:locked/>
    <w:uiPriority w:val="99"/>
    <w:rPr>
      <w:rFonts w:ascii="仿宋_GB2312" w:hAnsi="Times New Roman" w:eastAsia="宋体" w:cs="Times New Roman"/>
      <w:sz w:val="20"/>
      <w:szCs w:val="20"/>
    </w:rPr>
  </w:style>
  <w:style w:type="paragraph" w:styleId="1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神州网信技术有限公司</Company>
  <Pages>6</Pages>
  <Words>848</Words>
  <Characters>4836</Characters>
  <Lines>0</Lines>
  <Paragraphs>0</Paragraphs>
  <TotalTime>0</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2019-04-03T11:57:00Z</dcterms:created>
  <dc:creator>WJC</dc:creator>
  <cp:lastModifiedBy>Administrator</cp:lastModifiedBy>
  <dcterms:modified xsi:type="dcterms:W3CDTF">2019-04-08T09:08:08Z</dcterms:modified>
  <dc:title>2018年山东省科学技术奖励推荐项目公示（科技进步类）</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