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numPr>
          <w:ilvl w:val="0"/>
          <w:numId w:val="1"/>
        </w:numPr>
        <w:ind w:firstLineChars="0"/>
        <w:jc w:val="left"/>
        <w:rPr>
          <w:rFonts w:ascii="黑体" w:eastAsia="黑体"/>
          <w:sz w:val="32"/>
          <w:szCs w:val="32"/>
        </w:rPr>
      </w:pPr>
      <w:r>
        <w:rPr>
          <w:rFonts w:hint="eastAsia" w:ascii="黑体" w:eastAsia="黑体"/>
          <w:sz w:val="32"/>
          <w:szCs w:val="32"/>
        </w:rPr>
        <w:t>项目名称：数字地形建模理论与方法研究（青岛市自然科学奖）</w:t>
      </w:r>
    </w:p>
    <w:p>
      <w:pPr>
        <w:pStyle w:val="12"/>
        <w:numPr>
          <w:ilvl w:val="0"/>
          <w:numId w:val="1"/>
        </w:numPr>
        <w:ind w:firstLineChars="0"/>
        <w:jc w:val="left"/>
        <w:rPr>
          <w:rFonts w:ascii="黑体" w:eastAsia="黑体"/>
          <w:sz w:val="32"/>
          <w:szCs w:val="32"/>
        </w:rPr>
      </w:pPr>
      <w:r>
        <w:rPr>
          <w:rFonts w:hint="eastAsia" w:ascii="黑体" w:eastAsia="黑体"/>
          <w:sz w:val="32"/>
          <w:szCs w:val="32"/>
          <w:lang w:val="en-US" w:eastAsia="zh-CN"/>
        </w:rPr>
        <w:t>推荐</w:t>
      </w:r>
      <w:bookmarkStart w:id="14" w:name="_GoBack"/>
      <w:bookmarkEnd w:id="14"/>
      <w:r>
        <w:rPr>
          <w:rFonts w:hint="eastAsia" w:ascii="黑体" w:eastAsia="黑体"/>
          <w:sz w:val="32"/>
          <w:szCs w:val="32"/>
        </w:rPr>
        <w:t>单位</w:t>
      </w:r>
      <w:r>
        <w:rPr>
          <w:rFonts w:ascii="黑体" w:eastAsia="黑体"/>
          <w:sz w:val="32"/>
          <w:szCs w:val="32"/>
        </w:rPr>
        <w:t>意见</w:t>
      </w:r>
    </w:p>
    <w:p>
      <w:pPr>
        <w:spacing w:before="312" w:beforeLines="100" w:line="360" w:lineRule="auto"/>
        <w:ind w:firstLine="482"/>
        <w:rPr>
          <w:rFonts w:ascii="宋体" w:hAnsi="宋体" w:eastAsia="宋体" w:cs="Times New Roman"/>
          <w:sz w:val="24"/>
          <w:szCs w:val="24"/>
        </w:rPr>
      </w:pPr>
      <w:r>
        <w:rPr>
          <w:rFonts w:ascii="宋体" w:hAnsi="宋体" w:eastAsia="宋体" w:cs="Times New Roman"/>
          <w:sz w:val="24"/>
          <w:szCs w:val="24"/>
        </w:rPr>
        <w:t>地球表面形态高精度、高速度模拟是</w:t>
      </w:r>
      <w:r>
        <w:rPr>
          <w:rFonts w:hint="eastAsia" w:ascii="宋体" w:hAnsi="宋体" w:eastAsia="宋体" w:cs="Times New Roman"/>
          <w:sz w:val="24"/>
          <w:szCs w:val="24"/>
        </w:rPr>
        <w:t>地貌学和</w:t>
      </w:r>
      <w:r>
        <w:rPr>
          <w:rFonts w:ascii="宋体" w:hAnsi="宋体" w:eastAsia="宋体" w:cs="Times New Roman"/>
          <w:sz w:val="24"/>
          <w:szCs w:val="24"/>
        </w:rPr>
        <w:t>地理信息科学的重要研究内容，也是国际领域半个多世纪以来面临的挑战。众多学者尽管对</w:t>
      </w:r>
      <w:r>
        <w:rPr>
          <w:rFonts w:hint="eastAsia" w:ascii="宋体" w:hAnsi="宋体" w:eastAsia="宋体" w:cs="Times New Roman"/>
          <w:sz w:val="24"/>
          <w:szCs w:val="24"/>
        </w:rPr>
        <w:t>数字</w:t>
      </w:r>
      <w:r>
        <w:rPr>
          <w:rFonts w:ascii="宋体" w:hAnsi="宋体" w:eastAsia="宋体" w:cs="Times New Roman"/>
          <w:sz w:val="24"/>
          <w:szCs w:val="24"/>
        </w:rPr>
        <w:t>地面模型（DTM）的噪声敏感性、地形表达适应性和曲面建模高效性等方面进行了长期不懈的理论和实验研究，但他们并没有</w:t>
      </w:r>
      <w:r>
        <w:rPr>
          <w:rFonts w:hint="eastAsia" w:ascii="宋体" w:hAnsi="宋体" w:eastAsia="宋体" w:cs="Times New Roman"/>
          <w:sz w:val="24"/>
          <w:szCs w:val="24"/>
        </w:rPr>
        <w:t>有效</w:t>
      </w:r>
      <w:r>
        <w:rPr>
          <w:rFonts w:ascii="宋体" w:hAnsi="宋体" w:eastAsia="宋体" w:cs="Times New Roman"/>
          <w:sz w:val="24"/>
          <w:szCs w:val="24"/>
        </w:rPr>
        <w:t>解决数字地形建模</w:t>
      </w:r>
      <w:r>
        <w:rPr>
          <w:rFonts w:hint="eastAsia" w:ascii="宋体" w:hAnsi="宋体" w:eastAsia="宋体" w:cs="Times New Roman"/>
          <w:sz w:val="24"/>
          <w:szCs w:val="24"/>
        </w:rPr>
        <w:t>的</w:t>
      </w:r>
      <w:r>
        <w:rPr>
          <w:rFonts w:ascii="宋体" w:hAnsi="宋体" w:eastAsia="宋体" w:cs="Times New Roman"/>
          <w:sz w:val="24"/>
          <w:szCs w:val="24"/>
        </w:rPr>
        <w:t>误差</w:t>
      </w:r>
      <w:r>
        <w:rPr>
          <w:rFonts w:hint="eastAsia" w:ascii="宋体" w:hAnsi="宋体" w:eastAsia="宋体" w:cs="Times New Roman"/>
          <w:sz w:val="24"/>
          <w:szCs w:val="24"/>
        </w:rPr>
        <w:t>和效率</w:t>
      </w:r>
      <w:r>
        <w:rPr>
          <w:rFonts w:ascii="宋体" w:hAnsi="宋体" w:eastAsia="宋体" w:cs="Times New Roman"/>
          <w:sz w:val="24"/>
          <w:szCs w:val="24"/>
        </w:rPr>
        <w:t>问题。特别是进入空间大数据时代，经典曲面建模方法因理论不完备更难以</w:t>
      </w:r>
      <w:r>
        <w:rPr>
          <w:rFonts w:hint="eastAsia" w:ascii="宋体" w:hAnsi="宋体" w:eastAsia="宋体" w:cs="Times New Roman"/>
          <w:sz w:val="24"/>
          <w:szCs w:val="24"/>
        </w:rPr>
        <w:t>有效</w:t>
      </w:r>
      <w:r>
        <w:rPr>
          <w:rFonts w:ascii="宋体" w:hAnsi="宋体" w:eastAsia="宋体" w:cs="Times New Roman"/>
          <w:sz w:val="24"/>
          <w:szCs w:val="24"/>
        </w:rPr>
        <w:t>处理遥感点云</w:t>
      </w:r>
      <w:r>
        <w:rPr>
          <w:rFonts w:hint="eastAsia" w:ascii="宋体" w:hAnsi="宋体" w:eastAsia="宋体" w:cs="Times New Roman"/>
          <w:sz w:val="24"/>
          <w:szCs w:val="24"/>
        </w:rPr>
        <w:t>，使得DTM质量不高</w:t>
      </w:r>
      <w:r>
        <w:rPr>
          <w:rFonts w:ascii="宋体" w:hAnsi="宋体" w:eastAsia="宋体" w:cs="Times New Roman"/>
          <w:sz w:val="24"/>
          <w:szCs w:val="24"/>
        </w:rPr>
        <w:t>。</w:t>
      </w:r>
      <w:r>
        <w:rPr>
          <w:rFonts w:hint="eastAsia" w:ascii="宋体" w:hAnsi="宋体" w:eastAsia="宋体" w:cs="Times New Roman"/>
          <w:sz w:val="24"/>
          <w:szCs w:val="24"/>
        </w:rPr>
        <w:t>针对</w:t>
      </w:r>
      <w:r>
        <w:rPr>
          <w:rFonts w:ascii="宋体" w:hAnsi="宋体" w:eastAsia="宋体" w:cs="Times New Roman"/>
          <w:sz w:val="24"/>
          <w:szCs w:val="24"/>
        </w:rPr>
        <w:t>上述问题，我校陈传法教授研究团队近十年</w:t>
      </w:r>
      <w:r>
        <w:rPr>
          <w:rFonts w:hint="eastAsia" w:ascii="宋体" w:hAnsi="宋体" w:eastAsia="宋体" w:cs="Times New Roman"/>
          <w:sz w:val="24"/>
          <w:szCs w:val="24"/>
        </w:rPr>
        <w:t>来</w:t>
      </w:r>
      <w:r>
        <w:rPr>
          <w:rFonts w:ascii="宋体" w:hAnsi="宋体" w:eastAsia="宋体" w:cs="Times New Roman"/>
          <w:sz w:val="24"/>
          <w:szCs w:val="24"/>
        </w:rPr>
        <w:t>围绕数字地形建模</w:t>
      </w:r>
      <w:r>
        <w:rPr>
          <w:rFonts w:hint="eastAsia" w:ascii="宋体" w:hAnsi="宋体" w:eastAsia="宋体" w:cs="Times New Roman"/>
          <w:sz w:val="24"/>
          <w:szCs w:val="24"/>
        </w:rPr>
        <w:t>的</w:t>
      </w:r>
      <w:r>
        <w:rPr>
          <w:rFonts w:ascii="宋体" w:hAnsi="宋体" w:eastAsia="宋体" w:cs="Times New Roman"/>
          <w:sz w:val="24"/>
          <w:szCs w:val="24"/>
        </w:rPr>
        <w:t>理论与方法开展研究工作，取得了如下创新性成果：</w:t>
      </w:r>
      <w:r>
        <w:rPr>
          <w:rFonts w:hint="eastAsia" w:ascii="宋体" w:hAnsi="宋体" w:eastAsia="宋体" w:cs="Times New Roman"/>
          <w:sz w:val="24"/>
          <w:szCs w:val="24"/>
        </w:rPr>
        <w:t>提出</w:t>
      </w:r>
      <w:r>
        <w:rPr>
          <w:rFonts w:ascii="宋体" w:hAnsi="宋体" w:eastAsia="宋体" w:cs="Times New Roman"/>
          <w:sz w:val="24"/>
          <w:szCs w:val="24"/>
        </w:rPr>
        <w:t>了</w:t>
      </w:r>
      <w:r>
        <w:rPr>
          <w:rFonts w:hint="eastAsia" w:ascii="宋体" w:hAnsi="宋体" w:eastAsia="宋体" w:cs="Times New Roman"/>
          <w:sz w:val="24"/>
          <w:szCs w:val="24"/>
        </w:rPr>
        <w:t>多尺度</w:t>
      </w:r>
      <w:r>
        <w:rPr>
          <w:rFonts w:ascii="宋体" w:hAnsi="宋体" w:eastAsia="宋体" w:cs="Times New Roman"/>
          <w:sz w:val="24"/>
          <w:szCs w:val="24"/>
        </w:rPr>
        <w:t>层次点云滤波方法</w:t>
      </w:r>
      <w:r>
        <w:rPr>
          <w:rFonts w:hint="eastAsia" w:ascii="宋体" w:hAnsi="宋体" w:eastAsia="宋体" w:cs="Times New Roman"/>
          <w:sz w:val="24"/>
          <w:szCs w:val="24"/>
        </w:rPr>
        <w:t>，突破了遥感点云固有的信息混杂问题；</w:t>
      </w:r>
      <w:r>
        <w:rPr>
          <w:rFonts w:ascii="宋体" w:hAnsi="宋体" w:eastAsia="宋体" w:cs="Times New Roman"/>
          <w:sz w:val="24"/>
          <w:szCs w:val="24"/>
        </w:rPr>
        <w:t>提出了</w:t>
      </w:r>
      <w:r>
        <w:rPr>
          <w:rFonts w:hint="eastAsia" w:ascii="宋体" w:hAnsi="宋体" w:eastAsia="宋体" w:cs="Times New Roman"/>
          <w:sz w:val="24"/>
          <w:szCs w:val="24"/>
        </w:rPr>
        <w:t>数字</w:t>
      </w:r>
      <w:r>
        <w:rPr>
          <w:rFonts w:ascii="宋体" w:hAnsi="宋体" w:eastAsia="宋体" w:cs="Times New Roman"/>
          <w:sz w:val="24"/>
          <w:szCs w:val="24"/>
        </w:rPr>
        <w:t>地形稳健模拟方法</w:t>
      </w:r>
      <w:r>
        <w:rPr>
          <w:rFonts w:hint="eastAsia" w:ascii="宋体" w:hAnsi="宋体" w:eastAsia="宋体" w:cs="Times New Roman"/>
          <w:sz w:val="24"/>
          <w:szCs w:val="24"/>
        </w:rPr>
        <w:t>，克服</w:t>
      </w:r>
      <w:r>
        <w:rPr>
          <w:rFonts w:ascii="宋体" w:hAnsi="宋体" w:eastAsia="宋体" w:cs="Times New Roman"/>
          <w:sz w:val="24"/>
          <w:szCs w:val="24"/>
        </w:rPr>
        <w:t>了</w:t>
      </w:r>
      <w:r>
        <w:rPr>
          <w:rFonts w:hint="eastAsia" w:ascii="宋体" w:hAnsi="宋体" w:eastAsia="宋体" w:cs="Times New Roman"/>
          <w:sz w:val="24"/>
          <w:szCs w:val="24"/>
        </w:rPr>
        <w:t>经典</w:t>
      </w:r>
      <w:r>
        <w:rPr>
          <w:rFonts w:ascii="宋体" w:hAnsi="宋体" w:eastAsia="宋体" w:cs="Times New Roman"/>
          <w:sz w:val="24"/>
          <w:szCs w:val="24"/>
        </w:rPr>
        <w:t>曲面建模方法对</w:t>
      </w:r>
      <w:r>
        <w:rPr>
          <w:rFonts w:hint="eastAsia" w:ascii="宋体" w:hAnsi="宋体" w:eastAsia="宋体" w:cs="Times New Roman"/>
          <w:sz w:val="24"/>
          <w:szCs w:val="24"/>
        </w:rPr>
        <w:t>异常值过度</w:t>
      </w:r>
      <w:r>
        <w:rPr>
          <w:rFonts w:ascii="宋体" w:hAnsi="宋体" w:eastAsia="宋体" w:cs="Times New Roman"/>
          <w:sz w:val="24"/>
          <w:szCs w:val="24"/>
        </w:rPr>
        <w:t>敏感</w:t>
      </w:r>
      <w:r>
        <w:rPr>
          <w:rFonts w:hint="eastAsia" w:ascii="宋体" w:hAnsi="宋体" w:eastAsia="宋体" w:cs="Times New Roman"/>
          <w:sz w:val="24"/>
          <w:szCs w:val="24"/>
        </w:rPr>
        <w:t>问题；</w:t>
      </w:r>
      <w:r>
        <w:rPr>
          <w:rFonts w:ascii="宋体" w:hAnsi="宋体" w:eastAsia="宋体" w:cs="Times New Roman"/>
          <w:sz w:val="24"/>
          <w:szCs w:val="24"/>
        </w:rPr>
        <w:t>提出了</w:t>
      </w:r>
      <w:r>
        <w:rPr>
          <w:rFonts w:hint="eastAsia" w:ascii="宋体" w:hAnsi="宋体" w:eastAsia="宋体" w:cs="Times New Roman"/>
          <w:sz w:val="24"/>
          <w:szCs w:val="24"/>
        </w:rPr>
        <w:t>高速度</w:t>
      </w:r>
      <w:r>
        <w:rPr>
          <w:rFonts w:ascii="宋体" w:hAnsi="宋体" w:eastAsia="宋体" w:cs="Times New Roman"/>
          <w:sz w:val="24"/>
          <w:szCs w:val="24"/>
        </w:rPr>
        <w:t>高</w:t>
      </w:r>
      <w:r>
        <w:rPr>
          <w:rFonts w:hint="eastAsia" w:ascii="宋体" w:hAnsi="宋体" w:eastAsia="宋体" w:cs="Times New Roman"/>
          <w:sz w:val="24"/>
          <w:szCs w:val="24"/>
        </w:rPr>
        <w:t>精度</w:t>
      </w:r>
      <w:r>
        <w:rPr>
          <w:rFonts w:ascii="宋体" w:hAnsi="宋体" w:eastAsia="宋体" w:cs="Times New Roman"/>
          <w:sz w:val="24"/>
          <w:szCs w:val="24"/>
        </w:rPr>
        <w:t>曲面建模方法</w:t>
      </w:r>
      <w:r>
        <w:rPr>
          <w:rFonts w:hint="eastAsia" w:ascii="宋体" w:hAnsi="宋体" w:eastAsia="宋体" w:cs="Times New Roman"/>
          <w:sz w:val="24"/>
          <w:szCs w:val="24"/>
        </w:rPr>
        <w:t>，解决了</w:t>
      </w:r>
      <w:r>
        <w:rPr>
          <w:rFonts w:ascii="宋体" w:hAnsi="宋体" w:eastAsia="宋体" w:cs="Times New Roman"/>
          <w:sz w:val="24"/>
          <w:szCs w:val="24"/>
        </w:rPr>
        <w:t>经典方法</w:t>
      </w:r>
      <w:r>
        <w:rPr>
          <w:rFonts w:hint="eastAsia" w:ascii="宋体" w:hAnsi="宋体" w:eastAsia="宋体" w:cs="Times New Roman"/>
          <w:sz w:val="24"/>
          <w:szCs w:val="24"/>
        </w:rPr>
        <w:t>难以</w:t>
      </w:r>
      <w:r>
        <w:rPr>
          <w:rFonts w:ascii="宋体" w:hAnsi="宋体" w:eastAsia="宋体" w:cs="Times New Roman"/>
          <w:sz w:val="24"/>
          <w:szCs w:val="24"/>
        </w:rPr>
        <w:t>处理大数据等</w:t>
      </w:r>
      <w:r>
        <w:rPr>
          <w:rFonts w:hint="eastAsia" w:ascii="宋体" w:hAnsi="宋体" w:eastAsia="宋体" w:cs="Times New Roman"/>
          <w:sz w:val="24"/>
          <w:szCs w:val="24"/>
        </w:rPr>
        <w:t>瓶颈。研发</w:t>
      </w:r>
      <w:r>
        <w:rPr>
          <w:rFonts w:ascii="宋体" w:hAnsi="宋体" w:eastAsia="宋体" w:cs="Times New Roman"/>
          <w:sz w:val="24"/>
          <w:szCs w:val="24"/>
        </w:rPr>
        <w:t>的软件产品</w:t>
      </w:r>
      <w:r>
        <w:rPr>
          <w:rFonts w:hint="eastAsia" w:ascii="宋体" w:hAnsi="宋体" w:eastAsia="宋体" w:cs="Times New Roman"/>
          <w:sz w:val="24"/>
        </w:rPr>
        <w:t>在海洋、测绘和矿山等领域成功应用，并在地理国情普查、地理信息资源建设和</w:t>
      </w:r>
      <w:r>
        <w:rPr>
          <w:rFonts w:ascii="宋体" w:hAnsi="宋体" w:eastAsia="宋体" w:cs="Times New Roman"/>
          <w:sz w:val="24"/>
        </w:rPr>
        <w:t>海洋</w:t>
      </w:r>
      <w:r>
        <w:rPr>
          <w:rFonts w:hint="eastAsia" w:ascii="宋体" w:hAnsi="宋体" w:eastAsia="宋体" w:cs="Times New Roman"/>
          <w:sz w:val="24"/>
        </w:rPr>
        <w:t>测绘等国家重大工程中发挥了作用。8篇</w:t>
      </w:r>
      <w:r>
        <w:rPr>
          <w:rFonts w:ascii="宋体" w:hAnsi="宋体" w:eastAsia="宋体" w:cs="Times New Roman"/>
          <w:sz w:val="24"/>
        </w:rPr>
        <w:t>代表性</w:t>
      </w:r>
      <w:r>
        <w:rPr>
          <w:rFonts w:hint="eastAsia" w:ascii="宋体" w:hAnsi="宋体" w:eastAsia="宋体" w:cs="Times New Roman"/>
          <w:sz w:val="24"/>
        </w:rPr>
        <w:t>论文</w:t>
      </w:r>
      <w:r>
        <w:rPr>
          <w:rFonts w:ascii="宋体" w:hAnsi="宋体" w:eastAsia="宋体" w:cs="Times New Roman"/>
          <w:sz w:val="24"/>
        </w:rPr>
        <w:t>被</w:t>
      </w:r>
      <w:r>
        <w:rPr>
          <w:rFonts w:hint="eastAsia" w:ascii="宋体" w:hAnsi="宋体" w:eastAsia="宋体" w:cs="Times New Roman"/>
          <w:sz w:val="24"/>
        </w:rPr>
        <w:t>SCI他引159次</w:t>
      </w:r>
      <w:r>
        <w:rPr>
          <w:rFonts w:ascii="宋体" w:hAnsi="宋体" w:eastAsia="宋体" w:cs="Times New Roman"/>
          <w:sz w:val="24"/>
        </w:rPr>
        <w:t>。</w:t>
      </w:r>
      <w:r>
        <w:rPr>
          <w:rFonts w:hint="eastAsia" w:ascii="宋体" w:hAnsi="宋体" w:eastAsia="宋体" w:cs="Times New Roman"/>
          <w:sz w:val="24"/>
        </w:rPr>
        <w:t>本单位</w:t>
      </w:r>
      <w:r>
        <w:rPr>
          <w:rFonts w:ascii="宋体" w:hAnsi="宋体" w:eastAsia="宋体" w:cs="Times New Roman"/>
          <w:sz w:val="24"/>
        </w:rPr>
        <w:t>确认推荐材料真实有效、确认</w:t>
      </w:r>
      <w:r>
        <w:rPr>
          <w:rFonts w:hint="eastAsia" w:ascii="宋体" w:hAnsi="宋体" w:eastAsia="宋体" w:cs="Times New Roman"/>
          <w:sz w:val="24"/>
        </w:rPr>
        <w:t>完成人</w:t>
      </w:r>
      <w:r>
        <w:rPr>
          <w:rFonts w:ascii="宋体" w:hAnsi="宋体" w:eastAsia="宋体" w:cs="Times New Roman"/>
          <w:sz w:val="24"/>
        </w:rPr>
        <w:t>排序无</w:t>
      </w:r>
      <w:r>
        <w:rPr>
          <w:rFonts w:hint="eastAsia" w:ascii="宋体" w:hAnsi="宋体" w:eastAsia="宋体" w:cs="Times New Roman"/>
          <w:sz w:val="24"/>
        </w:rPr>
        <w:t>异议</w:t>
      </w:r>
      <w:r>
        <w:rPr>
          <w:rFonts w:ascii="宋体" w:hAnsi="宋体" w:eastAsia="宋体" w:cs="Times New Roman"/>
          <w:sz w:val="24"/>
        </w:rPr>
        <w:t>、</w:t>
      </w:r>
      <w:r>
        <w:rPr>
          <w:rFonts w:hint="eastAsia" w:ascii="宋体" w:hAnsi="宋体" w:eastAsia="宋体" w:cs="Times New Roman"/>
          <w:sz w:val="24"/>
        </w:rPr>
        <w:t>确认</w:t>
      </w:r>
      <w:r>
        <w:rPr>
          <w:rFonts w:ascii="宋体" w:hAnsi="宋体" w:eastAsia="宋体" w:cs="Times New Roman"/>
          <w:sz w:val="24"/>
        </w:rPr>
        <w:t>相关栏目符合填写要求、推荐材料</w:t>
      </w:r>
      <w:r>
        <w:rPr>
          <w:rFonts w:hint="eastAsia" w:ascii="宋体" w:hAnsi="宋体" w:eastAsia="宋体" w:cs="Times New Roman"/>
          <w:sz w:val="24"/>
        </w:rPr>
        <w:t>已按照</w:t>
      </w:r>
      <w:r>
        <w:rPr>
          <w:rFonts w:ascii="宋体" w:hAnsi="宋体" w:eastAsia="宋体" w:cs="Times New Roman"/>
          <w:sz w:val="24"/>
        </w:rPr>
        <w:t>相关要求公示。鉴于</w:t>
      </w:r>
      <w:r>
        <w:rPr>
          <w:rFonts w:hint="eastAsia" w:ascii="宋体" w:hAnsi="宋体" w:eastAsia="宋体" w:cs="Times New Roman"/>
          <w:sz w:val="24"/>
        </w:rPr>
        <w:t>项目科学发现</w:t>
      </w:r>
      <w:r>
        <w:rPr>
          <w:rFonts w:ascii="宋体" w:hAnsi="宋体" w:eastAsia="宋体" w:cs="Times New Roman"/>
          <w:sz w:val="24"/>
        </w:rPr>
        <w:t>的原创性、主要研究成果的广泛公认度</w:t>
      </w:r>
      <w:r>
        <w:rPr>
          <w:rFonts w:hint="eastAsia" w:ascii="宋体" w:hAnsi="宋体" w:eastAsia="宋体" w:cs="Times New Roman"/>
          <w:sz w:val="24"/>
        </w:rPr>
        <w:t>和</w:t>
      </w:r>
      <w:r>
        <w:rPr>
          <w:rFonts w:ascii="宋体" w:hAnsi="宋体" w:eastAsia="宋体" w:cs="Times New Roman"/>
          <w:sz w:val="24"/>
        </w:rPr>
        <w:t>实用性</w:t>
      </w:r>
      <w:r>
        <w:rPr>
          <w:rFonts w:hint="eastAsia" w:ascii="宋体" w:hAnsi="宋体" w:eastAsia="宋体" w:cs="Times New Roman"/>
          <w:sz w:val="24"/>
        </w:rPr>
        <w:t>，同意</w:t>
      </w:r>
      <w:r>
        <w:rPr>
          <w:rFonts w:ascii="宋体" w:hAnsi="宋体" w:eastAsia="宋体" w:cs="Times New Roman"/>
          <w:sz w:val="24"/>
        </w:rPr>
        <w:t>推荐青岛市自然科学奖一等奖。</w:t>
      </w:r>
    </w:p>
    <w:p>
      <w:pPr>
        <w:jc w:val="left"/>
        <w:rPr>
          <w:rFonts w:ascii="黑体" w:eastAsia="黑体"/>
          <w:sz w:val="32"/>
          <w:szCs w:val="32"/>
        </w:rPr>
      </w:pPr>
      <w:r>
        <w:rPr>
          <w:rFonts w:hint="eastAsia" w:ascii="黑体" w:eastAsia="黑体"/>
          <w:sz w:val="32"/>
          <w:szCs w:val="32"/>
        </w:rPr>
        <w:t>三、项目简介</w:t>
      </w:r>
    </w:p>
    <w:p>
      <w:pPr>
        <w:ind w:firstLine="480" w:firstLineChars="200"/>
        <w:jc w:val="left"/>
        <w:rPr>
          <w:rFonts w:ascii="Times New Roman" w:hAnsi="Times New Roman" w:cs="Times New Roman"/>
          <w:sz w:val="24"/>
          <w:szCs w:val="24"/>
        </w:rPr>
      </w:pPr>
      <w:r>
        <w:rPr>
          <w:rFonts w:ascii="Times New Roman" w:hAnsi="Times New Roman" w:cs="Times New Roman"/>
          <w:sz w:val="24"/>
          <w:szCs w:val="24"/>
        </w:rPr>
        <w:t>地球表面形态高效、准确表达一直是地貌学和地理信息科学的研究热点。目前，遥感点云以高精度和大尺度等优势已成为数字地面模型（DTM）生产的主要数据源。然而，开展面向遥感点云的DTM智能化建模面临三方面国际性难题：（1）数据源问题：遥感点云中各种信息混杂，地面点和非地面点难以区分；（2）效率问题：高密度、大数据量点云导致经典曲面建模方法效率低下，且借助局部插值构建的曲面容易出现不连续；（3）误差问题：经典曲面建模方法因理论不完备无法抵制数据中的异常点影响。针对上述难题，本项目在国家自然基金和省自然基金的支持下，</w:t>
      </w:r>
      <w:r>
        <w:rPr>
          <w:rFonts w:hint="eastAsia" w:ascii="Times New Roman" w:hAnsi="Times New Roman" w:cs="Times New Roman"/>
          <w:sz w:val="24"/>
          <w:szCs w:val="24"/>
        </w:rPr>
        <w:t>创新性提出了高质量数字地形建模方法，主要包括以下内容：</w:t>
      </w:r>
    </w:p>
    <w:p>
      <w:pPr>
        <w:jc w:val="left"/>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1）提出了多尺度层次点云滤波方法</w:t>
      </w:r>
    </w:p>
    <w:p>
      <w:pPr>
        <w:jc w:val="left"/>
        <w:rPr>
          <w:rFonts w:ascii="Times New Roman" w:hAnsi="Times New Roman" w:cs="Times New Roman"/>
          <w:sz w:val="24"/>
          <w:szCs w:val="24"/>
        </w:rPr>
      </w:pPr>
      <w:r>
        <w:rPr>
          <w:rFonts w:ascii="Times New Roman" w:hAnsi="Times New Roman" w:cs="Times New Roman"/>
          <w:sz w:val="24"/>
          <w:szCs w:val="24"/>
        </w:rPr>
        <w:t xml:space="preserve">     针对遥感点云中地面点和非地面点混杂问题，充分考虑不同尺度下地面种子点对地表形态逼近水平差异，提出了多尺度层次点云滤波方法，实现了机载激光雷达（LiDAR）点云高精度滤波，为高质量数字地形建模奠定数据基础。ISPRS基准数据测评表明：在近20年提出的滤波方法中，该方法精度排名第一。计算机科学领域著名学者马里博尔大学Mongus教授评价为“该方法是无参数滤波算法的显著性升级”。</w:t>
      </w:r>
    </w:p>
    <w:p>
      <w:pPr>
        <w:jc w:val="left"/>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2）提出了高速度高精度曲面建模方法</w:t>
      </w:r>
    </w:p>
    <w:p>
      <w:pPr>
        <w:jc w:val="left"/>
        <w:rPr>
          <w:rFonts w:ascii="Times New Roman" w:hAnsi="Times New Roman" w:cs="Times New Roman"/>
          <w:sz w:val="24"/>
          <w:szCs w:val="24"/>
        </w:rPr>
      </w:pPr>
      <w:r>
        <w:rPr>
          <w:rFonts w:ascii="Times New Roman" w:hAnsi="Times New Roman" w:cs="Times New Roman"/>
          <w:sz w:val="24"/>
          <w:szCs w:val="24"/>
        </w:rPr>
        <w:t xml:space="preserve">     针对经典曲面建模方法理论缺陷和处理大数据效率低下问题，以曲面论和优化控制论为理论基础，结合序贯平差逐次递推求解方法，提出了高速度高精度曲面建模方法，解决了近半个世纪以来的曲面建模误差问题，提高了处理大数据能力。空间分析领域知名学者克罗地亚萨格勒布大学Bogunovic教授评价“高精度曲面建模方法是一个值得信赖的方法，它更好地实现了变量的空间分布”。</w:t>
      </w:r>
    </w:p>
    <w:p>
      <w:pPr>
        <w:jc w:val="left"/>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3）提出了数字地形稳健模拟方法</w:t>
      </w:r>
    </w:p>
    <w:p>
      <w:pPr>
        <w:jc w:val="left"/>
        <w:rPr>
          <w:rFonts w:ascii="Times New Roman" w:hAnsi="Times New Roman" w:cs="Times New Roman"/>
          <w:sz w:val="24"/>
          <w:szCs w:val="24"/>
        </w:rPr>
      </w:pPr>
      <w:r>
        <w:rPr>
          <w:rFonts w:ascii="Times New Roman" w:hAnsi="Times New Roman" w:cs="Times New Roman"/>
          <w:sz w:val="24"/>
          <w:szCs w:val="24"/>
        </w:rPr>
        <w:t xml:space="preserve">     针对遥感点云噪声水平高和异常点多的缺陷，提出了数字地形稳健模拟方法，建立了全局优化求解模型，克服了经典曲面建模方法对异常值过度敏感的理论缺陷，具有抗噪性、鲁棒性和普适性等优点，显著提升了数字地面模型的质量。美国新罕布什尔大学Calder教授评价“稳健曲面建模方法可与空间统计方法媲美”。</w:t>
      </w:r>
    </w:p>
    <w:p>
      <w:pPr>
        <w:ind w:firstLine="480"/>
        <w:jc w:val="left"/>
        <w:rPr>
          <w:rFonts w:ascii="Times New Roman" w:hAnsi="Times New Roman" w:cs="Times New Roman"/>
          <w:sz w:val="24"/>
          <w:szCs w:val="24"/>
        </w:rPr>
      </w:pPr>
      <w:r>
        <w:rPr>
          <w:rFonts w:ascii="Times New Roman" w:hAnsi="Times New Roman" w:cs="Times New Roman"/>
          <w:sz w:val="24"/>
          <w:szCs w:val="24"/>
        </w:rPr>
        <w:t>本项目攻克了面向遥感点云的DTM建模中信息混杂、异常点多和数据量大等世界性难题，提升了曲面建模方法的理论完备性，极大提高了地理专业模型的模拟精度和大数据处理能力。研究成果在海洋、矿山和地理信息资源建设等领域推广应用，并在地理国情普查、海底地形测量等国家重大工程中发挥作用，产生了显著的社会和经济效益。8 篇代表性论文被SCI他引159次。</w:t>
      </w:r>
    </w:p>
    <w:p>
      <w:pPr>
        <w:ind w:firstLine="480"/>
        <w:jc w:val="both"/>
        <w:rPr>
          <w:rFonts w:ascii="黑体" w:eastAsia="黑体"/>
          <w:sz w:val="32"/>
          <w:szCs w:val="32"/>
        </w:rPr>
      </w:pPr>
      <w:r>
        <w:rPr>
          <w:rFonts w:hint="eastAsia" w:ascii="黑体" w:eastAsia="黑体"/>
          <w:sz w:val="32"/>
          <w:szCs w:val="32"/>
        </w:rPr>
        <w:t>四、代表性论文、论著目录</w:t>
      </w:r>
    </w:p>
    <w:tbl>
      <w:tblPr>
        <w:tblStyle w:val="6"/>
        <w:tblW w:w="13928"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477"/>
        <w:gridCol w:w="4510"/>
        <w:gridCol w:w="2592"/>
        <w:gridCol w:w="1127"/>
        <w:gridCol w:w="644"/>
        <w:gridCol w:w="2412"/>
        <w:gridCol w:w="741"/>
        <w:gridCol w:w="465"/>
        <w:gridCol w:w="545"/>
        <w:gridCol w:w="41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652" w:hRule="exact"/>
          <w:jc w:val="center"/>
        </w:trPr>
        <w:tc>
          <w:tcPr>
            <w:tcW w:w="477" w:type="dxa"/>
            <w:vAlign w:val="center"/>
          </w:tcPr>
          <w:p>
            <w:pPr>
              <w:jc w:val="center"/>
              <w:rPr>
                <w:rFonts w:ascii="黑体" w:eastAsia="黑体"/>
              </w:rPr>
            </w:pPr>
            <w:r>
              <w:rPr>
                <w:rFonts w:hint="eastAsia" w:ascii="黑体" w:eastAsia="黑体"/>
              </w:rPr>
              <w:t>序号</w:t>
            </w:r>
          </w:p>
        </w:tc>
        <w:tc>
          <w:tcPr>
            <w:tcW w:w="4510" w:type="dxa"/>
            <w:vAlign w:val="center"/>
          </w:tcPr>
          <w:p>
            <w:pPr>
              <w:jc w:val="center"/>
              <w:rPr>
                <w:rFonts w:ascii="黑体" w:eastAsia="黑体"/>
              </w:rPr>
            </w:pPr>
            <w:r>
              <w:rPr>
                <w:rFonts w:hint="eastAsia" w:ascii="黑体" w:eastAsia="黑体"/>
              </w:rPr>
              <w:t>论文(论著)名称</w:t>
            </w:r>
          </w:p>
        </w:tc>
        <w:tc>
          <w:tcPr>
            <w:tcW w:w="2592" w:type="dxa"/>
            <w:vAlign w:val="center"/>
          </w:tcPr>
          <w:p>
            <w:pPr>
              <w:jc w:val="center"/>
              <w:rPr>
                <w:rFonts w:ascii="黑体" w:eastAsia="黑体"/>
              </w:rPr>
            </w:pPr>
            <w:r>
              <w:rPr>
                <w:rFonts w:hint="eastAsia" w:ascii="黑体" w:eastAsia="黑体"/>
              </w:rPr>
              <w:t>发表刊物(出版社)</w:t>
            </w:r>
          </w:p>
        </w:tc>
        <w:tc>
          <w:tcPr>
            <w:tcW w:w="1127" w:type="dxa"/>
            <w:vAlign w:val="center"/>
          </w:tcPr>
          <w:p>
            <w:pPr>
              <w:jc w:val="center"/>
              <w:rPr>
                <w:rFonts w:ascii="黑体" w:eastAsia="黑体"/>
              </w:rPr>
            </w:pPr>
            <w:r>
              <w:rPr>
                <w:rFonts w:hint="eastAsia" w:ascii="黑体" w:eastAsia="黑体"/>
              </w:rPr>
              <w:t>发表(出版)时间</w:t>
            </w:r>
          </w:p>
        </w:tc>
        <w:tc>
          <w:tcPr>
            <w:tcW w:w="644" w:type="dxa"/>
            <w:vAlign w:val="center"/>
          </w:tcPr>
          <w:p>
            <w:pPr>
              <w:jc w:val="center"/>
              <w:rPr>
                <w:rFonts w:ascii="黑体" w:eastAsia="黑体"/>
              </w:rPr>
            </w:pPr>
            <w:r>
              <w:rPr>
                <w:rFonts w:hint="eastAsia" w:ascii="黑体" w:eastAsia="黑体"/>
              </w:rPr>
              <w:t>JCR分区</w:t>
            </w:r>
          </w:p>
        </w:tc>
        <w:tc>
          <w:tcPr>
            <w:tcW w:w="2412" w:type="dxa"/>
            <w:vAlign w:val="center"/>
          </w:tcPr>
          <w:p>
            <w:pPr>
              <w:jc w:val="center"/>
              <w:rPr>
                <w:rFonts w:ascii="黑体" w:eastAsia="黑体"/>
              </w:rPr>
            </w:pPr>
            <w:r>
              <w:rPr>
                <w:rFonts w:hint="eastAsia" w:ascii="黑体" w:eastAsia="黑体"/>
              </w:rPr>
              <w:t>作者(按刊物发表顺序)</w:t>
            </w:r>
          </w:p>
        </w:tc>
        <w:tc>
          <w:tcPr>
            <w:tcW w:w="741" w:type="dxa"/>
            <w:vAlign w:val="center"/>
          </w:tcPr>
          <w:p>
            <w:pPr>
              <w:jc w:val="center"/>
              <w:rPr>
                <w:rFonts w:ascii="黑体" w:eastAsia="黑体"/>
              </w:rPr>
            </w:pPr>
            <w:r>
              <w:rPr>
                <w:rFonts w:hint="eastAsia" w:ascii="黑体" w:eastAsia="黑体"/>
              </w:rPr>
              <w:t>影响</w:t>
            </w:r>
          </w:p>
          <w:p>
            <w:pPr>
              <w:jc w:val="center"/>
              <w:rPr>
                <w:rFonts w:ascii="黑体" w:eastAsia="黑体"/>
              </w:rPr>
            </w:pPr>
            <w:r>
              <w:rPr>
                <w:rFonts w:hint="eastAsia" w:ascii="黑体" w:eastAsia="黑体"/>
              </w:rPr>
              <w:t>因子</w:t>
            </w:r>
          </w:p>
        </w:tc>
        <w:tc>
          <w:tcPr>
            <w:tcW w:w="465" w:type="dxa"/>
            <w:vAlign w:val="center"/>
          </w:tcPr>
          <w:p>
            <w:pPr>
              <w:ind w:left="-105" w:leftChars="-50" w:right="-105" w:rightChars="-50"/>
              <w:jc w:val="center"/>
              <w:rPr>
                <w:rFonts w:ascii="黑体" w:eastAsia="黑体"/>
              </w:rPr>
            </w:pPr>
            <w:r>
              <w:rPr>
                <w:rFonts w:hint="eastAsia" w:ascii="黑体" w:eastAsia="黑体"/>
              </w:rPr>
              <w:t>他引</w:t>
            </w:r>
          </w:p>
          <w:p>
            <w:pPr>
              <w:ind w:left="-105" w:leftChars="-50" w:right="-105" w:rightChars="-50"/>
              <w:jc w:val="center"/>
              <w:rPr>
                <w:rFonts w:ascii="黑体" w:eastAsia="黑体"/>
              </w:rPr>
            </w:pPr>
            <w:r>
              <w:rPr>
                <w:rFonts w:hint="eastAsia" w:ascii="黑体" w:eastAsia="黑体"/>
              </w:rPr>
              <w:t>总次数</w:t>
            </w:r>
          </w:p>
        </w:tc>
        <w:tc>
          <w:tcPr>
            <w:tcW w:w="545" w:type="dxa"/>
            <w:vAlign w:val="center"/>
          </w:tcPr>
          <w:p>
            <w:pPr>
              <w:ind w:left="-105" w:leftChars="-50" w:right="-105" w:rightChars="-50"/>
              <w:jc w:val="center"/>
              <w:rPr>
                <w:rFonts w:ascii="黑体" w:eastAsia="黑体"/>
              </w:rPr>
            </w:pPr>
            <w:r>
              <w:rPr>
                <w:rFonts w:hint="eastAsia" w:ascii="黑体" w:eastAsia="黑体"/>
              </w:rPr>
              <w:t>SCI他</w:t>
            </w:r>
          </w:p>
          <w:p>
            <w:pPr>
              <w:ind w:left="-105" w:leftChars="-50" w:right="-105" w:rightChars="-50"/>
              <w:jc w:val="center"/>
              <w:rPr>
                <w:rFonts w:ascii="黑体" w:eastAsia="黑体"/>
              </w:rPr>
            </w:pPr>
            <w:r>
              <w:rPr>
                <w:rFonts w:hint="eastAsia" w:ascii="黑体" w:eastAsia="黑体"/>
              </w:rPr>
              <w:t>引次数</w:t>
            </w:r>
          </w:p>
        </w:tc>
        <w:tc>
          <w:tcPr>
            <w:tcW w:w="415" w:type="dxa"/>
            <w:vAlign w:val="center"/>
          </w:tcPr>
          <w:p>
            <w:pPr>
              <w:ind w:left="-105" w:leftChars="-50" w:right="-105" w:rightChars="-50"/>
              <w:jc w:val="center"/>
              <w:rPr>
                <w:rFonts w:ascii="黑体" w:eastAsia="黑体"/>
              </w:rPr>
            </w:pPr>
            <w:r>
              <w:rPr>
                <w:rFonts w:hint="eastAsia" w:ascii="黑体" w:eastAsia="黑体"/>
              </w:rPr>
              <w:t>证明</w:t>
            </w:r>
          </w:p>
          <w:p>
            <w:pPr>
              <w:ind w:left="-105" w:leftChars="-50" w:right="-105" w:rightChars="-50"/>
              <w:jc w:val="center"/>
              <w:rPr>
                <w:rFonts w:ascii="黑体" w:eastAsia="黑体"/>
              </w:rPr>
            </w:pPr>
            <w:r>
              <w:rPr>
                <w:rFonts w:hint="eastAsia" w:ascii="黑体" w:eastAsia="黑体"/>
              </w:rPr>
              <w:t>材料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851" w:hRule="exact"/>
          <w:jc w:val="center"/>
        </w:trPr>
        <w:tc>
          <w:tcPr>
            <w:tcW w:w="477" w:type="dxa"/>
            <w:vAlign w:val="center"/>
          </w:tcPr>
          <w:p>
            <w:pPr>
              <w:snapToGrid w:val="0"/>
              <w:jc w:val="center"/>
            </w:pPr>
            <w:r>
              <w:rPr>
                <w:rFonts w:hint="eastAsia"/>
              </w:rPr>
              <w:t>1</w:t>
            </w:r>
          </w:p>
        </w:tc>
        <w:tc>
          <w:tcPr>
            <w:tcW w:w="4510" w:type="dxa"/>
            <w:vAlign w:val="center"/>
          </w:tcPr>
          <w:p>
            <w:pPr>
              <w:snapToGrid w:val="0"/>
              <w:jc w:val="center"/>
              <w:rPr>
                <w:rFonts w:ascii="宋体" w:hAnsi="宋体"/>
                <w:szCs w:val="21"/>
              </w:rPr>
            </w:pPr>
            <w:bookmarkStart w:id="0" w:name="Lwmc1"/>
            <w:bookmarkEnd w:id="0"/>
            <w:r>
              <w:rPr>
                <w:rFonts w:ascii="宋体" w:hAnsi="宋体"/>
                <w:szCs w:val="21"/>
              </w:rPr>
              <w:t>A multiresolution hierarchical classification algorithm for filtering airborne LiDAR data</w:t>
            </w:r>
          </w:p>
        </w:tc>
        <w:tc>
          <w:tcPr>
            <w:tcW w:w="2592" w:type="dxa"/>
            <w:vAlign w:val="center"/>
          </w:tcPr>
          <w:p>
            <w:pPr>
              <w:snapToGrid w:val="0"/>
              <w:jc w:val="center"/>
              <w:rPr>
                <w:rFonts w:ascii="宋体" w:hAnsi="宋体"/>
                <w:szCs w:val="21"/>
              </w:rPr>
            </w:pPr>
            <w:bookmarkStart w:id="1" w:name="Fbkwcbs1"/>
            <w:bookmarkEnd w:id="1"/>
            <w:r>
              <w:rPr>
                <w:rFonts w:ascii="宋体" w:hAnsi="宋体"/>
                <w:szCs w:val="21"/>
              </w:rPr>
              <w:t>ISPRS journal of photogrammetry and remote sensing</w:t>
            </w:r>
          </w:p>
        </w:tc>
        <w:tc>
          <w:tcPr>
            <w:tcW w:w="1127" w:type="dxa"/>
            <w:vAlign w:val="center"/>
          </w:tcPr>
          <w:p>
            <w:pPr>
              <w:snapToGrid w:val="0"/>
              <w:jc w:val="center"/>
              <w:rPr>
                <w:rFonts w:ascii="宋体" w:hAnsi="宋体"/>
                <w:szCs w:val="21"/>
              </w:rPr>
            </w:pPr>
            <w:bookmarkStart w:id="2" w:name="Fbsj1"/>
            <w:bookmarkEnd w:id="2"/>
            <w:r>
              <w:rPr>
                <w:rFonts w:hint="eastAsia" w:ascii="宋体" w:hAnsi="宋体"/>
                <w:szCs w:val="21"/>
              </w:rPr>
              <w:t>2013.</w:t>
            </w:r>
            <w:r>
              <w:rPr>
                <w:rFonts w:ascii="宋体" w:hAnsi="宋体"/>
                <w:szCs w:val="21"/>
              </w:rPr>
              <w:t>08</w:t>
            </w:r>
          </w:p>
        </w:tc>
        <w:tc>
          <w:tcPr>
            <w:tcW w:w="644" w:type="dxa"/>
            <w:vAlign w:val="center"/>
          </w:tcPr>
          <w:p>
            <w:pPr>
              <w:snapToGrid w:val="0"/>
              <w:jc w:val="center"/>
              <w:rPr>
                <w:rFonts w:ascii="宋体" w:hAnsi="宋体"/>
                <w:szCs w:val="21"/>
              </w:rPr>
            </w:pPr>
            <w:r>
              <w:rPr>
                <w:rFonts w:hint="eastAsia" w:ascii="宋体" w:hAnsi="宋体"/>
                <w:szCs w:val="21"/>
              </w:rPr>
              <w:t>二区</w:t>
            </w:r>
          </w:p>
        </w:tc>
        <w:tc>
          <w:tcPr>
            <w:tcW w:w="2412" w:type="dxa"/>
            <w:vAlign w:val="center"/>
          </w:tcPr>
          <w:p>
            <w:pPr>
              <w:snapToGrid w:val="0"/>
              <w:spacing w:line="20" w:lineRule="atLeast"/>
              <w:jc w:val="center"/>
              <w:rPr>
                <w:rFonts w:ascii="宋体" w:hAnsi="宋体"/>
                <w:szCs w:val="21"/>
              </w:rPr>
            </w:pPr>
            <w:bookmarkStart w:id="3" w:name="Zz1"/>
            <w:bookmarkEnd w:id="3"/>
            <w:r>
              <w:rPr>
                <w:rFonts w:hint="eastAsia" w:ascii="宋体" w:hAnsi="宋体"/>
                <w:szCs w:val="21"/>
              </w:rPr>
              <w:t>陈传法；李艳艳；李伟；戴洪磊</w:t>
            </w:r>
          </w:p>
        </w:tc>
        <w:tc>
          <w:tcPr>
            <w:tcW w:w="741" w:type="dxa"/>
            <w:vAlign w:val="center"/>
          </w:tcPr>
          <w:p>
            <w:pPr>
              <w:snapToGrid w:val="0"/>
              <w:jc w:val="center"/>
              <w:rPr>
                <w:rFonts w:ascii="宋体" w:hAnsi="宋体"/>
                <w:szCs w:val="21"/>
              </w:rPr>
            </w:pPr>
            <w:bookmarkStart w:id="4" w:name="Yxyz1"/>
            <w:bookmarkEnd w:id="4"/>
            <w:r>
              <w:rPr>
                <w:rFonts w:ascii="宋体" w:hAnsi="宋体"/>
                <w:szCs w:val="21"/>
              </w:rPr>
              <w:t>2.902</w:t>
            </w:r>
          </w:p>
        </w:tc>
        <w:tc>
          <w:tcPr>
            <w:tcW w:w="465" w:type="dxa"/>
            <w:vAlign w:val="center"/>
          </w:tcPr>
          <w:p>
            <w:pPr>
              <w:snapToGrid w:val="0"/>
              <w:ind w:left="-105" w:leftChars="-50" w:right="-105" w:rightChars="-50"/>
              <w:jc w:val="center"/>
              <w:rPr>
                <w:rFonts w:ascii="宋体" w:hAnsi="宋体"/>
                <w:szCs w:val="21"/>
              </w:rPr>
            </w:pPr>
            <w:bookmarkStart w:id="5" w:name="Tyzcs1"/>
            <w:bookmarkEnd w:id="5"/>
            <w:r>
              <w:rPr>
                <w:rFonts w:ascii="宋体" w:hAnsi="宋体"/>
                <w:szCs w:val="21"/>
              </w:rPr>
              <w:t>67</w:t>
            </w:r>
          </w:p>
        </w:tc>
        <w:tc>
          <w:tcPr>
            <w:tcW w:w="545" w:type="dxa"/>
            <w:vAlign w:val="center"/>
          </w:tcPr>
          <w:p>
            <w:pPr>
              <w:snapToGrid w:val="0"/>
              <w:ind w:left="-105" w:leftChars="-50" w:right="-105" w:rightChars="-50"/>
              <w:jc w:val="center"/>
              <w:rPr>
                <w:rFonts w:ascii="宋体" w:hAnsi="宋体"/>
                <w:szCs w:val="21"/>
              </w:rPr>
            </w:pPr>
            <w:bookmarkStart w:id="6" w:name="Scitycs1"/>
            <w:bookmarkEnd w:id="6"/>
            <w:r>
              <w:rPr>
                <w:rFonts w:ascii="宋体" w:hAnsi="宋体"/>
                <w:szCs w:val="21"/>
              </w:rPr>
              <w:t>51</w:t>
            </w:r>
          </w:p>
        </w:tc>
        <w:tc>
          <w:tcPr>
            <w:tcW w:w="415" w:type="dxa"/>
            <w:vAlign w:val="center"/>
          </w:tcPr>
          <w:p>
            <w:pPr>
              <w:snapToGrid w:val="0"/>
              <w:ind w:left="-105" w:leftChars="-50" w:right="-105" w:rightChars="-50"/>
              <w:jc w:val="center"/>
              <w:rPr>
                <w:rFonts w:ascii="宋体" w:hAnsi="宋体"/>
                <w:szCs w:val="21"/>
              </w:rPr>
            </w:pPr>
            <w:bookmarkStart w:id="7" w:name="Eitycs1"/>
            <w:bookmarkEnd w:id="7"/>
            <w:bookmarkStart w:id="8" w:name="Zmcl1"/>
            <w:bookmarkEnd w:id="8"/>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851" w:hRule="exact"/>
          <w:jc w:val="center"/>
        </w:trPr>
        <w:tc>
          <w:tcPr>
            <w:tcW w:w="477" w:type="dxa"/>
            <w:vAlign w:val="center"/>
          </w:tcPr>
          <w:p>
            <w:pPr>
              <w:snapToGrid w:val="0"/>
              <w:jc w:val="center"/>
            </w:pPr>
            <w:r>
              <w:rPr>
                <w:rFonts w:hint="eastAsia"/>
              </w:rPr>
              <w:t>2</w:t>
            </w:r>
          </w:p>
        </w:tc>
        <w:tc>
          <w:tcPr>
            <w:tcW w:w="4510" w:type="dxa"/>
            <w:vAlign w:val="center"/>
          </w:tcPr>
          <w:p>
            <w:pPr>
              <w:snapToGrid w:val="0"/>
              <w:jc w:val="center"/>
              <w:rPr>
                <w:rFonts w:ascii="宋体" w:hAnsi="宋体"/>
                <w:szCs w:val="21"/>
              </w:rPr>
            </w:pPr>
            <w:r>
              <w:rPr>
                <w:rFonts w:ascii="宋体" w:hAnsi="宋体"/>
                <w:szCs w:val="21"/>
              </w:rPr>
              <w:t>Surface modelling of soil pH</w:t>
            </w:r>
          </w:p>
        </w:tc>
        <w:tc>
          <w:tcPr>
            <w:tcW w:w="2592" w:type="dxa"/>
            <w:vAlign w:val="center"/>
          </w:tcPr>
          <w:p>
            <w:pPr>
              <w:snapToGrid w:val="0"/>
              <w:jc w:val="center"/>
              <w:rPr>
                <w:rFonts w:ascii="宋体" w:hAnsi="宋体"/>
                <w:szCs w:val="21"/>
              </w:rPr>
            </w:pPr>
            <w:r>
              <w:rPr>
                <w:rFonts w:ascii="宋体" w:hAnsi="宋体"/>
                <w:szCs w:val="21"/>
              </w:rPr>
              <w:t>Geoderma</w:t>
            </w:r>
          </w:p>
        </w:tc>
        <w:tc>
          <w:tcPr>
            <w:tcW w:w="1127" w:type="dxa"/>
            <w:vAlign w:val="center"/>
          </w:tcPr>
          <w:p>
            <w:pPr>
              <w:snapToGrid w:val="0"/>
              <w:jc w:val="center"/>
              <w:rPr>
                <w:rFonts w:ascii="宋体" w:hAnsi="宋体"/>
                <w:szCs w:val="21"/>
              </w:rPr>
            </w:pPr>
            <w:r>
              <w:rPr>
                <w:rFonts w:hint="eastAsia" w:ascii="宋体" w:hAnsi="宋体"/>
                <w:szCs w:val="21"/>
              </w:rPr>
              <w:t>2009.</w:t>
            </w:r>
            <w:r>
              <w:rPr>
                <w:rFonts w:ascii="宋体" w:hAnsi="宋体"/>
                <w:szCs w:val="21"/>
              </w:rPr>
              <w:t>04</w:t>
            </w:r>
          </w:p>
        </w:tc>
        <w:tc>
          <w:tcPr>
            <w:tcW w:w="644" w:type="dxa"/>
            <w:vAlign w:val="center"/>
          </w:tcPr>
          <w:p>
            <w:pPr>
              <w:snapToGrid w:val="0"/>
              <w:jc w:val="center"/>
              <w:rPr>
                <w:rFonts w:ascii="宋体" w:hAnsi="宋体"/>
                <w:szCs w:val="21"/>
              </w:rPr>
            </w:pPr>
            <w:r>
              <w:rPr>
                <w:rFonts w:hint="eastAsia" w:ascii="宋体" w:hAnsi="宋体"/>
                <w:szCs w:val="21"/>
              </w:rPr>
              <w:t>一区</w:t>
            </w:r>
          </w:p>
        </w:tc>
        <w:tc>
          <w:tcPr>
            <w:tcW w:w="2412" w:type="dxa"/>
            <w:vAlign w:val="center"/>
          </w:tcPr>
          <w:p>
            <w:pPr>
              <w:snapToGrid w:val="0"/>
              <w:jc w:val="center"/>
              <w:rPr>
                <w:rFonts w:ascii="宋体" w:hAnsi="宋体"/>
                <w:szCs w:val="21"/>
              </w:rPr>
            </w:pPr>
            <w:r>
              <w:rPr>
                <w:rFonts w:hint="eastAsia" w:ascii="宋体" w:hAnsi="宋体"/>
                <w:szCs w:val="21"/>
              </w:rPr>
              <w:t>史文娇，刘纪远，杜正平，宋印军，陈传法，岳天祥</w:t>
            </w:r>
          </w:p>
        </w:tc>
        <w:tc>
          <w:tcPr>
            <w:tcW w:w="741" w:type="dxa"/>
            <w:vAlign w:val="center"/>
          </w:tcPr>
          <w:p>
            <w:pPr>
              <w:snapToGrid w:val="0"/>
              <w:jc w:val="center"/>
              <w:rPr>
                <w:rFonts w:ascii="宋体" w:hAnsi="宋体"/>
                <w:szCs w:val="21"/>
              </w:rPr>
            </w:pPr>
            <w:r>
              <w:rPr>
                <w:rFonts w:ascii="宋体" w:hAnsi="宋体"/>
                <w:szCs w:val="21"/>
              </w:rPr>
              <w:t>2.461</w:t>
            </w:r>
          </w:p>
        </w:tc>
        <w:tc>
          <w:tcPr>
            <w:tcW w:w="465" w:type="dxa"/>
            <w:vAlign w:val="center"/>
          </w:tcPr>
          <w:p>
            <w:pPr>
              <w:snapToGrid w:val="0"/>
              <w:ind w:left="-105" w:leftChars="-50" w:right="-105" w:rightChars="-50"/>
              <w:jc w:val="center"/>
              <w:rPr>
                <w:rFonts w:ascii="宋体" w:hAnsi="宋体"/>
                <w:szCs w:val="21"/>
              </w:rPr>
            </w:pPr>
            <w:r>
              <w:rPr>
                <w:rFonts w:ascii="宋体" w:hAnsi="宋体"/>
                <w:szCs w:val="21"/>
              </w:rPr>
              <w:t>26</w:t>
            </w:r>
          </w:p>
        </w:tc>
        <w:tc>
          <w:tcPr>
            <w:tcW w:w="545" w:type="dxa"/>
            <w:vAlign w:val="center"/>
          </w:tcPr>
          <w:p>
            <w:pPr>
              <w:snapToGrid w:val="0"/>
              <w:ind w:left="-105" w:leftChars="-50" w:right="-105" w:rightChars="-50"/>
              <w:jc w:val="center"/>
              <w:rPr>
                <w:rFonts w:ascii="宋体" w:hAnsi="宋体"/>
                <w:szCs w:val="21"/>
              </w:rPr>
            </w:pPr>
            <w:r>
              <w:rPr>
                <w:rFonts w:ascii="宋体" w:hAnsi="宋体"/>
                <w:szCs w:val="21"/>
              </w:rPr>
              <w:t>26</w:t>
            </w:r>
          </w:p>
        </w:tc>
        <w:tc>
          <w:tcPr>
            <w:tcW w:w="415" w:type="dxa"/>
            <w:vAlign w:val="center"/>
          </w:tcPr>
          <w:p>
            <w:pPr>
              <w:snapToGrid w:val="0"/>
              <w:ind w:left="-105" w:leftChars="-50"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851" w:hRule="exact"/>
          <w:jc w:val="center"/>
        </w:trPr>
        <w:tc>
          <w:tcPr>
            <w:tcW w:w="477" w:type="dxa"/>
            <w:vAlign w:val="center"/>
          </w:tcPr>
          <w:p>
            <w:pPr>
              <w:snapToGrid w:val="0"/>
              <w:jc w:val="center"/>
            </w:pPr>
            <w:r>
              <w:rPr>
                <w:rFonts w:hint="eastAsia"/>
              </w:rPr>
              <w:t>3</w:t>
            </w:r>
          </w:p>
        </w:tc>
        <w:tc>
          <w:tcPr>
            <w:tcW w:w="4510" w:type="dxa"/>
            <w:vAlign w:val="center"/>
          </w:tcPr>
          <w:p>
            <w:pPr>
              <w:snapToGrid w:val="0"/>
              <w:jc w:val="center"/>
              <w:rPr>
                <w:rFonts w:ascii="宋体" w:hAnsi="宋体"/>
                <w:szCs w:val="21"/>
              </w:rPr>
            </w:pPr>
            <w:r>
              <w:rPr>
                <w:rFonts w:ascii="宋体" w:hAnsi="宋体"/>
                <w:szCs w:val="21"/>
              </w:rPr>
              <w:t>Surface modelling of soil properties based on land use information</w:t>
            </w:r>
          </w:p>
        </w:tc>
        <w:tc>
          <w:tcPr>
            <w:tcW w:w="2592" w:type="dxa"/>
            <w:vAlign w:val="center"/>
          </w:tcPr>
          <w:p>
            <w:pPr>
              <w:snapToGrid w:val="0"/>
              <w:jc w:val="center"/>
              <w:rPr>
                <w:rFonts w:ascii="宋体" w:hAnsi="宋体"/>
                <w:szCs w:val="21"/>
              </w:rPr>
            </w:pPr>
            <w:r>
              <w:rPr>
                <w:rFonts w:ascii="宋体" w:hAnsi="宋体"/>
                <w:szCs w:val="21"/>
              </w:rPr>
              <w:t>Geoderma</w:t>
            </w:r>
          </w:p>
        </w:tc>
        <w:tc>
          <w:tcPr>
            <w:tcW w:w="1127" w:type="dxa"/>
            <w:vAlign w:val="center"/>
          </w:tcPr>
          <w:p>
            <w:pPr>
              <w:snapToGrid w:val="0"/>
              <w:jc w:val="center"/>
              <w:rPr>
                <w:rFonts w:ascii="宋体" w:hAnsi="宋体"/>
                <w:szCs w:val="21"/>
              </w:rPr>
            </w:pPr>
            <w:r>
              <w:rPr>
                <w:rFonts w:hint="eastAsia" w:ascii="宋体" w:hAnsi="宋体"/>
                <w:szCs w:val="21"/>
              </w:rPr>
              <w:t>2011.</w:t>
            </w:r>
            <w:r>
              <w:rPr>
                <w:rFonts w:ascii="宋体" w:hAnsi="宋体"/>
                <w:szCs w:val="21"/>
              </w:rPr>
              <w:t>05</w:t>
            </w:r>
          </w:p>
        </w:tc>
        <w:tc>
          <w:tcPr>
            <w:tcW w:w="644" w:type="dxa"/>
            <w:vAlign w:val="center"/>
          </w:tcPr>
          <w:p>
            <w:pPr>
              <w:snapToGrid w:val="0"/>
              <w:jc w:val="center"/>
              <w:rPr>
                <w:rFonts w:ascii="宋体" w:hAnsi="宋体"/>
                <w:szCs w:val="21"/>
              </w:rPr>
            </w:pPr>
            <w:r>
              <w:rPr>
                <w:rFonts w:hint="eastAsia" w:ascii="宋体" w:hAnsi="宋体"/>
                <w:szCs w:val="21"/>
              </w:rPr>
              <w:t>二区</w:t>
            </w:r>
          </w:p>
        </w:tc>
        <w:tc>
          <w:tcPr>
            <w:tcW w:w="2412" w:type="dxa"/>
            <w:vAlign w:val="center"/>
          </w:tcPr>
          <w:p>
            <w:pPr>
              <w:snapToGrid w:val="0"/>
              <w:jc w:val="center"/>
              <w:rPr>
                <w:rFonts w:ascii="宋体" w:hAnsi="宋体"/>
                <w:szCs w:val="21"/>
              </w:rPr>
            </w:pPr>
            <w:r>
              <w:rPr>
                <w:rFonts w:hint="eastAsia" w:ascii="宋体" w:hAnsi="宋体"/>
                <w:szCs w:val="21"/>
              </w:rPr>
              <w:t>史文娇，刘纪远，杜正平，</w:t>
            </w:r>
            <w:r>
              <w:rPr>
                <w:rFonts w:ascii="宋体" w:hAnsi="宋体"/>
                <w:szCs w:val="21"/>
              </w:rPr>
              <w:t>AlfredStein</w:t>
            </w:r>
            <w:r>
              <w:rPr>
                <w:rFonts w:hint="eastAsia" w:ascii="宋体" w:hAnsi="宋体"/>
                <w:szCs w:val="21"/>
              </w:rPr>
              <w:t>，岳天祥</w:t>
            </w:r>
          </w:p>
        </w:tc>
        <w:tc>
          <w:tcPr>
            <w:tcW w:w="741" w:type="dxa"/>
            <w:vAlign w:val="center"/>
          </w:tcPr>
          <w:p>
            <w:pPr>
              <w:snapToGrid w:val="0"/>
              <w:jc w:val="center"/>
              <w:rPr>
                <w:rFonts w:ascii="宋体" w:hAnsi="宋体"/>
                <w:szCs w:val="21"/>
              </w:rPr>
            </w:pPr>
            <w:r>
              <w:rPr>
                <w:rFonts w:ascii="宋体" w:hAnsi="宋体"/>
                <w:szCs w:val="21"/>
              </w:rPr>
              <w:t>2.318</w:t>
            </w:r>
          </w:p>
        </w:tc>
        <w:tc>
          <w:tcPr>
            <w:tcW w:w="465" w:type="dxa"/>
            <w:vAlign w:val="center"/>
          </w:tcPr>
          <w:p>
            <w:pPr>
              <w:snapToGrid w:val="0"/>
              <w:ind w:left="-105" w:leftChars="-50" w:right="-105" w:rightChars="-50"/>
              <w:jc w:val="center"/>
              <w:rPr>
                <w:rFonts w:ascii="宋体" w:hAnsi="宋体"/>
                <w:szCs w:val="21"/>
              </w:rPr>
            </w:pPr>
            <w:r>
              <w:rPr>
                <w:rFonts w:ascii="宋体" w:hAnsi="宋体"/>
                <w:szCs w:val="21"/>
              </w:rPr>
              <w:t>17</w:t>
            </w:r>
          </w:p>
        </w:tc>
        <w:tc>
          <w:tcPr>
            <w:tcW w:w="545" w:type="dxa"/>
            <w:vAlign w:val="center"/>
          </w:tcPr>
          <w:p>
            <w:pPr>
              <w:snapToGrid w:val="0"/>
              <w:ind w:left="-105" w:leftChars="-50" w:right="-105" w:rightChars="-50"/>
              <w:jc w:val="center"/>
              <w:rPr>
                <w:rFonts w:ascii="宋体" w:hAnsi="宋体"/>
                <w:szCs w:val="21"/>
              </w:rPr>
            </w:pPr>
            <w:r>
              <w:rPr>
                <w:rFonts w:hint="eastAsia" w:ascii="宋体" w:hAnsi="宋体"/>
                <w:szCs w:val="21"/>
              </w:rPr>
              <w:t>1</w:t>
            </w:r>
            <w:r>
              <w:rPr>
                <w:rFonts w:ascii="宋体" w:hAnsi="宋体"/>
                <w:szCs w:val="21"/>
              </w:rPr>
              <w:t>6</w:t>
            </w:r>
          </w:p>
        </w:tc>
        <w:tc>
          <w:tcPr>
            <w:tcW w:w="415" w:type="dxa"/>
            <w:vAlign w:val="center"/>
          </w:tcPr>
          <w:p>
            <w:pPr>
              <w:snapToGrid w:val="0"/>
              <w:ind w:left="-105" w:leftChars="-50"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851" w:hRule="exact"/>
          <w:jc w:val="center"/>
        </w:trPr>
        <w:tc>
          <w:tcPr>
            <w:tcW w:w="477" w:type="dxa"/>
            <w:vAlign w:val="center"/>
          </w:tcPr>
          <w:p>
            <w:pPr>
              <w:snapToGrid w:val="0"/>
              <w:jc w:val="center"/>
            </w:pPr>
            <w:r>
              <w:rPr>
                <w:rFonts w:hint="eastAsia"/>
              </w:rPr>
              <w:t>4</w:t>
            </w:r>
          </w:p>
        </w:tc>
        <w:tc>
          <w:tcPr>
            <w:tcW w:w="4510" w:type="dxa"/>
            <w:vAlign w:val="center"/>
          </w:tcPr>
          <w:p>
            <w:pPr>
              <w:snapToGrid w:val="0"/>
              <w:jc w:val="center"/>
              <w:rPr>
                <w:rFonts w:ascii="宋体" w:hAnsi="宋体"/>
                <w:szCs w:val="21"/>
              </w:rPr>
            </w:pPr>
            <w:r>
              <w:rPr>
                <w:rFonts w:ascii="宋体" w:hAnsi="宋体"/>
                <w:szCs w:val="21"/>
              </w:rPr>
              <w:t>A robust weighted least squares support vector regression based on least trimmed squares</w:t>
            </w:r>
          </w:p>
        </w:tc>
        <w:tc>
          <w:tcPr>
            <w:tcW w:w="2592" w:type="dxa"/>
            <w:vAlign w:val="center"/>
          </w:tcPr>
          <w:p>
            <w:pPr>
              <w:snapToGrid w:val="0"/>
              <w:jc w:val="center"/>
              <w:rPr>
                <w:rFonts w:ascii="宋体" w:hAnsi="宋体"/>
                <w:szCs w:val="21"/>
              </w:rPr>
            </w:pPr>
            <w:r>
              <w:rPr>
                <w:rFonts w:ascii="宋体" w:hAnsi="宋体"/>
                <w:szCs w:val="21"/>
              </w:rPr>
              <w:t>Neurocomputing</w:t>
            </w:r>
          </w:p>
        </w:tc>
        <w:tc>
          <w:tcPr>
            <w:tcW w:w="1127" w:type="dxa"/>
            <w:vAlign w:val="center"/>
          </w:tcPr>
          <w:p>
            <w:pPr>
              <w:snapToGrid w:val="0"/>
              <w:jc w:val="center"/>
              <w:rPr>
                <w:rFonts w:ascii="宋体" w:hAnsi="宋体"/>
                <w:szCs w:val="21"/>
              </w:rPr>
            </w:pPr>
            <w:r>
              <w:rPr>
                <w:rFonts w:hint="eastAsia" w:ascii="宋体" w:hAnsi="宋体"/>
                <w:szCs w:val="21"/>
              </w:rPr>
              <w:t>2015.</w:t>
            </w:r>
            <w:r>
              <w:rPr>
                <w:rFonts w:ascii="宋体" w:hAnsi="宋体"/>
                <w:szCs w:val="21"/>
              </w:rPr>
              <w:t>11</w:t>
            </w:r>
          </w:p>
        </w:tc>
        <w:tc>
          <w:tcPr>
            <w:tcW w:w="644" w:type="dxa"/>
            <w:vAlign w:val="center"/>
          </w:tcPr>
          <w:p>
            <w:pPr>
              <w:snapToGrid w:val="0"/>
              <w:jc w:val="center"/>
              <w:rPr>
                <w:rFonts w:ascii="宋体" w:hAnsi="宋体"/>
                <w:szCs w:val="21"/>
              </w:rPr>
            </w:pPr>
            <w:r>
              <w:rPr>
                <w:rFonts w:hint="eastAsia" w:ascii="宋体" w:hAnsi="宋体"/>
                <w:szCs w:val="21"/>
              </w:rPr>
              <w:t>三区</w:t>
            </w:r>
          </w:p>
        </w:tc>
        <w:tc>
          <w:tcPr>
            <w:tcW w:w="2412" w:type="dxa"/>
            <w:vAlign w:val="center"/>
          </w:tcPr>
          <w:p>
            <w:pPr>
              <w:snapToGrid w:val="0"/>
              <w:jc w:val="center"/>
              <w:rPr>
                <w:rFonts w:ascii="宋体" w:hAnsi="宋体"/>
                <w:szCs w:val="21"/>
              </w:rPr>
            </w:pPr>
            <w:r>
              <w:rPr>
                <w:rFonts w:hint="eastAsia" w:ascii="宋体" w:hAnsi="宋体"/>
                <w:szCs w:val="21"/>
              </w:rPr>
              <w:t>陈传法，闫长青，李艳艳</w:t>
            </w:r>
          </w:p>
        </w:tc>
        <w:tc>
          <w:tcPr>
            <w:tcW w:w="741" w:type="dxa"/>
            <w:vAlign w:val="center"/>
          </w:tcPr>
          <w:p>
            <w:pPr>
              <w:snapToGrid w:val="0"/>
              <w:jc w:val="center"/>
              <w:rPr>
                <w:rFonts w:ascii="宋体" w:hAnsi="宋体"/>
                <w:szCs w:val="21"/>
              </w:rPr>
            </w:pPr>
            <w:r>
              <w:rPr>
                <w:rFonts w:ascii="宋体" w:hAnsi="宋体"/>
                <w:szCs w:val="21"/>
              </w:rPr>
              <w:t>2.392</w:t>
            </w:r>
          </w:p>
        </w:tc>
        <w:tc>
          <w:tcPr>
            <w:tcW w:w="465" w:type="dxa"/>
            <w:vAlign w:val="center"/>
          </w:tcPr>
          <w:p>
            <w:pPr>
              <w:snapToGrid w:val="0"/>
              <w:ind w:left="-105" w:leftChars="-50" w:right="-105" w:rightChars="-50"/>
              <w:jc w:val="center"/>
              <w:rPr>
                <w:rFonts w:ascii="宋体" w:hAnsi="宋体"/>
                <w:szCs w:val="21"/>
              </w:rPr>
            </w:pPr>
            <w:r>
              <w:rPr>
                <w:rFonts w:hint="eastAsia" w:ascii="宋体" w:hAnsi="宋体"/>
                <w:szCs w:val="21"/>
              </w:rPr>
              <w:t>1</w:t>
            </w:r>
            <w:r>
              <w:rPr>
                <w:rFonts w:ascii="宋体" w:hAnsi="宋体"/>
                <w:szCs w:val="21"/>
              </w:rPr>
              <w:t>8</w:t>
            </w:r>
          </w:p>
        </w:tc>
        <w:tc>
          <w:tcPr>
            <w:tcW w:w="545" w:type="dxa"/>
            <w:vAlign w:val="center"/>
          </w:tcPr>
          <w:p>
            <w:pPr>
              <w:snapToGrid w:val="0"/>
              <w:ind w:left="-105" w:leftChars="-50" w:right="-105" w:rightChars="-50"/>
              <w:jc w:val="center"/>
              <w:rPr>
                <w:rFonts w:ascii="宋体" w:hAnsi="宋体"/>
                <w:szCs w:val="21"/>
              </w:rPr>
            </w:pPr>
            <w:r>
              <w:rPr>
                <w:rFonts w:ascii="宋体" w:hAnsi="宋体"/>
                <w:szCs w:val="21"/>
              </w:rPr>
              <w:t>18</w:t>
            </w:r>
          </w:p>
        </w:tc>
        <w:tc>
          <w:tcPr>
            <w:tcW w:w="415" w:type="dxa"/>
            <w:vAlign w:val="center"/>
          </w:tcPr>
          <w:p>
            <w:pPr>
              <w:snapToGrid w:val="0"/>
              <w:ind w:left="-105" w:leftChars="-50"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851" w:hRule="exact"/>
          <w:jc w:val="center"/>
        </w:trPr>
        <w:tc>
          <w:tcPr>
            <w:tcW w:w="477" w:type="dxa"/>
            <w:vAlign w:val="center"/>
          </w:tcPr>
          <w:p>
            <w:pPr>
              <w:snapToGrid w:val="0"/>
              <w:jc w:val="center"/>
            </w:pPr>
            <w:r>
              <w:rPr>
                <w:rFonts w:hint="eastAsia"/>
              </w:rPr>
              <w:t>5</w:t>
            </w:r>
          </w:p>
        </w:tc>
        <w:tc>
          <w:tcPr>
            <w:tcW w:w="4510" w:type="dxa"/>
            <w:vAlign w:val="center"/>
          </w:tcPr>
          <w:p>
            <w:pPr>
              <w:snapToGrid w:val="0"/>
              <w:jc w:val="center"/>
              <w:rPr>
                <w:rFonts w:ascii="宋体" w:hAnsi="宋体"/>
                <w:szCs w:val="21"/>
              </w:rPr>
            </w:pPr>
            <w:bookmarkStart w:id="9" w:name="Lwmc2"/>
            <w:bookmarkEnd w:id="9"/>
            <w:r>
              <w:rPr>
                <w:rFonts w:ascii="宋体" w:hAnsi="宋体"/>
                <w:szCs w:val="21"/>
              </w:rPr>
              <w:t>A robust interpolation method for constructing digital elevation models from remote sensing data</w:t>
            </w:r>
          </w:p>
        </w:tc>
        <w:tc>
          <w:tcPr>
            <w:tcW w:w="2592" w:type="dxa"/>
            <w:vAlign w:val="center"/>
          </w:tcPr>
          <w:p>
            <w:pPr>
              <w:snapToGrid w:val="0"/>
              <w:jc w:val="center"/>
              <w:rPr>
                <w:rFonts w:ascii="宋体" w:hAnsi="宋体"/>
                <w:szCs w:val="21"/>
              </w:rPr>
            </w:pPr>
            <w:r>
              <w:rPr>
                <w:rFonts w:ascii="宋体" w:hAnsi="宋体"/>
                <w:szCs w:val="21"/>
              </w:rPr>
              <w:t>Geomorphology</w:t>
            </w:r>
          </w:p>
        </w:tc>
        <w:tc>
          <w:tcPr>
            <w:tcW w:w="1127" w:type="dxa"/>
            <w:vAlign w:val="center"/>
          </w:tcPr>
          <w:p>
            <w:pPr>
              <w:snapToGrid w:val="0"/>
              <w:jc w:val="center"/>
              <w:rPr>
                <w:rFonts w:ascii="宋体" w:hAnsi="宋体"/>
                <w:szCs w:val="21"/>
              </w:rPr>
            </w:pPr>
            <w:r>
              <w:rPr>
                <w:rFonts w:hint="eastAsia" w:ascii="宋体" w:hAnsi="宋体"/>
                <w:szCs w:val="21"/>
              </w:rPr>
              <w:t>2016.</w:t>
            </w:r>
            <w:r>
              <w:rPr>
                <w:rFonts w:ascii="宋体" w:hAnsi="宋体"/>
                <w:szCs w:val="21"/>
              </w:rPr>
              <w:t>09</w:t>
            </w:r>
          </w:p>
        </w:tc>
        <w:tc>
          <w:tcPr>
            <w:tcW w:w="644" w:type="dxa"/>
            <w:vAlign w:val="center"/>
          </w:tcPr>
          <w:p>
            <w:pPr>
              <w:snapToGrid w:val="0"/>
              <w:jc w:val="center"/>
              <w:rPr>
                <w:rFonts w:ascii="宋体" w:hAnsi="宋体"/>
                <w:szCs w:val="21"/>
              </w:rPr>
            </w:pPr>
            <w:r>
              <w:rPr>
                <w:rFonts w:hint="eastAsia" w:ascii="宋体" w:hAnsi="宋体"/>
                <w:szCs w:val="21"/>
              </w:rPr>
              <w:t>二区</w:t>
            </w:r>
          </w:p>
        </w:tc>
        <w:tc>
          <w:tcPr>
            <w:tcW w:w="2412" w:type="dxa"/>
            <w:vAlign w:val="center"/>
          </w:tcPr>
          <w:p>
            <w:pPr>
              <w:snapToGrid w:val="0"/>
              <w:jc w:val="center"/>
              <w:rPr>
                <w:rFonts w:ascii="宋体" w:hAnsi="宋体"/>
                <w:szCs w:val="21"/>
              </w:rPr>
            </w:pPr>
            <w:r>
              <w:rPr>
                <w:rFonts w:hint="eastAsia" w:ascii="宋体" w:hAnsi="宋体"/>
                <w:szCs w:val="21"/>
              </w:rPr>
              <w:t>陈传法，刘凤英，李艳艳，闫长青，刘国林</w:t>
            </w:r>
          </w:p>
        </w:tc>
        <w:tc>
          <w:tcPr>
            <w:tcW w:w="741" w:type="dxa"/>
            <w:vAlign w:val="center"/>
          </w:tcPr>
          <w:p>
            <w:pPr>
              <w:snapToGrid w:val="0"/>
              <w:jc w:val="center"/>
              <w:rPr>
                <w:rFonts w:ascii="宋体" w:hAnsi="宋体"/>
                <w:szCs w:val="21"/>
              </w:rPr>
            </w:pPr>
            <w:r>
              <w:rPr>
                <w:rFonts w:ascii="宋体" w:hAnsi="宋体"/>
                <w:szCs w:val="21"/>
              </w:rPr>
              <w:t>2.958</w:t>
            </w:r>
          </w:p>
        </w:tc>
        <w:tc>
          <w:tcPr>
            <w:tcW w:w="465" w:type="dxa"/>
            <w:vAlign w:val="center"/>
          </w:tcPr>
          <w:p>
            <w:pPr>
              <w:snapToGrid w:val="0"/>
              <w:ind w:left="-105" w:leftChars="-50" w:right="-105" w:rightChars="-50"/>
              <w:jc w:val="center"/>
              <w:rPr>
                <w:rFonts w:ascii="宋体" w:hAnsi="宋体"/>
                <w:szCs w:val="21"/>
              </w:rPr>
            </w:pPr>
            <w:r>
              <w:rPr>
                <w:rFonts w:ascii="宋体" w:hAnsi="宋体"/>
                <w:szCs w:val="21"/>
              </w:rPr>
              <w:t>11</w:t>
            </w:r>
          </w:p>
        </w:tc>
        <w:tc>
          <w:tcPr>
            <w:tcW w:w="545" w:type="dxa"/>
            <w:vAlign w:val="center"/>
          </w:tcPr>
          <w:p>
            <w:pPr>
              <w:snapToGrid w:val="0"/>
              <w:ind w:left="-105" w:leftChars="-50" w:right="-105" w:rightChars="-50"/>
              <w:jc w:val="center"/>
              <w:rPr>
                <w:rFonts w:ascii="宋体" w:hAnsi="宋体"/>
                <w:szCs w:val="21"/>
              </w:rPr>
            </w:pPr>
            <w:r>
              <w:rPr>
                <w:rFonts w:ascii="宋体" w:hAnsi="宋体"/>
                <w:szCs w:val="21"/>
              </w:rPr>
              <w:t>11</w:t>
            </w:r>
          </w:p>
        </w:tc>
        <w:tc>
          <w:tcPr>
            <w:tcW w:w="415" w:type="dxa"/>
            <w:vAlign w:val="center"/>
          </w:tcPr>
          <w:p>
            <w:pPr>
              <w:snapToGrid w:val="0"/>
              <w:ind w:left="-105" w:leftChars="-50"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851" w:hRule="exact"/>
          <w:jc w:val="center"/>
        </w:trPr>
        <w:tc>
          <w:tcPr>
            <w:tcW w:w="477" w:type="dxa"/>
            <w:vAlign w:val="center"/>
          </w:tcPr>
          <w:p>
            <w:pPr>
              <w:snapToGrid w:val="0"/>
              <w:jc w:val="center"/>
            </w:pPr>
            <w:r>
              <w:rPr>
                <w:rFonts w:hint="eastAsia"/>
              </w:rPr>
              <w:t>6</w:t>
            </w:r>
          </w:p>
        </w:tc>
        <w:tc>
          <w:tcPr>
            <w:tcW w:w="4510" w:type="dxa"/>
            <w:vAlign w:val="center"/>
          </w:tcPr>
          <w:p>
            <w:pPr>
              <w:snapToGrid w:val="0"/>
              <w:jc w:val="center"/>
              <w:rPr>
                <w:rFonts w:ascii="宋体" w:hAnsi="宋体"/>
                <w:szCs w:val="21"/>
              </w:rPr>
            </w:pPr>
            <w:bookmarkStart w:id="10" w:name="Lwmc3"/>
            <w:bookmarkEnd w:id="10"/>
            <w:r>
              <w:rPr>
                <w:rFonts w:ascii="宋体" w:hAnsi="宋体"/>
                <w:szCs w:val="21"/>
              </w:rPr>
              <w:t>A method of DEM construction and related error analysis</w:t>
            </w:r>
          </w:p>
        </w:tc>
        <w:tc>
          <w:tcPr>
            <w:tcW w:w="2592" w:type="dxa"/>
            <w:vAlign w:val="center"/>
          </w:tcPr>
          <w:p>
            <w:pPr>
              <w:snapToGrid w:val="0"/>
              <w:jc w:val="center"/>
              <w:rPr>
                <w:rFonts w:ascii="宋体" w:hAnsi="宋体"/>
                <w:szCs w:val="21"/>
              </w:rPr>
            </w:pPr>
            <w:r>
              <w:rPr>
                <w:rFonts w:ascii="宋体" w:hAnsi="宋体"/>
                <w:szCs w:val="21"/>
              </w:rPr>
              <w:t>Computers &amp; Geosciences</w:t>
            </w:r>
          </w:p>
        </w:tc>
        <w:tc>
          <w:tcPr>
            <w:tcW w:w="1127" w:type="dxa"/>
            <w:vAlign w:val="center"/>
          </w:tcPr>
          <w:p>
            <w:pPr>
              <w:snapToGrid w:val="0"/>
              <w:jc w:val="center"/>
              <w:rPr>
                <w:rFonts w:ascii="宋体" w:hAnsi="宋体"/>
                <w:szCs w:val="21"/>
              </w:rPr>
            </w:pPr>
            <w:r>
              <w:rPr>
                <w:rFonts w:hint="eastAsia" w:ascii="宋体" w:hAnsi="宋体"/>
                <w:szCs w:val="21"/>
              </w:rPr>
              <w:t>2010.</w:t>
            </w:r>
            <w:r>
              <w:rPr>
                <w:rFonts w:ascii="宋体" w:hAnsi="宋体"/>
                <w:szCs w:val="21"/>
              </w:rPr>
              <w:t>06</w:t>
            </w:r>
          </w:p>
        </w:tc>
        <w:tc>
          <w:tcPr>
            <w:tcW w:w="644" w:type="dxa"/>
            <w:vAlign w:val="center"/>
          </w:tcPr>
          <w:p>
            <w:pPr>
              <w:snapToGrid w:val="0"/>
              <w:jc w:val="center"/>
              <w:rPr>
                <w:rFonts w:ascii="宋体" w:hAnsi="宋体"/>
                <w:szCs w:val="21"/>
              </w:rPr>
            </w:pPr>
            <w:r>
              <w:rPr>
                <w:rFonts w:hint="eastAsia" w:ascii="宋体" w:hAnsi="宋体"/>
                <w:szCs w:val="21"/>
              </w:rPr>
              <w:t>四区</w:t>
            </w:r>
          </w:p>
        </w:tc>
        <w:tc>
          <w:tcPr>
            <w:tcW w:w="2412" w:type="dxa"/>
            <w:vAlign w:val="center"/>
          </w:tcPr>
          <w:p>
            <w:pPr>
              <w:snapToGrid w:val="0"/>
              <w:jc w:val="center"/>
              <w:rPr>
                <w:rFonts w:ascii="宋体" w:hAnsi="宋体"/>
                <w:szCs w:val="21"/>
              </w:rPr>
            </w:pPr>
            <w:r>
              <w:rPr>
                <w:rFonts w:hint="eastAsia" w:ascii="宋体" w:hAnsi="宋体"/>
                <w:szCs w:val="21"/>
              </w:rPr>
              <w:t>陈传法，岳天祥</w:t>
            </w:r>
          </w:p>
        </w:tc>
        <w:tc>
          <w:tcPr>
            <w:tcW w:w="741" w:type="dxa"/>
            <w:vAlign w:val="center"/>
          </w:tcPr>
          <w:p>
            <w:pPr>
              <w:snapToGrid w:val="0"/>
              <w:jc w:val="center"/>
              <w:rPr>
                <w:rFonts w:ascii="宋体" w:hAnsi="宋体"/>
                <w:szCs w:val="21"/>
              </w:rPr>
            </w:pPr>
            <w:r>
              <w:rPr>
                <w:rFonts w:ascii="宋体" w:hAnsi="宋体"/>
                <w:szCs w:val="21"/>
              </w:rPr>
              <w:t>1.146</w:t>
            </w:r>
          </w:p>
        </w:tc>
        <w:tc>
          <w:tcPr>
            <w:tcW w:w="465" w:type="dxa"/>
            <w:vAlign w:val="center"/>
          </w:tcPr>
          <w:p>
            <w:pPr>
              <w:snapToGrid w:val="0"/>
              <w:ind w:left="-105" w:leftChars="-50" w:right="-105" w:rightChars="-50"/>
              <w:jc w:val="center"/>
              <w:rPr>
                <w:rFonts w:ascii="宋体" w:hAnsi="宋体"/>
                <w:szCs w:val="21"/>
              </w:rPr>
            </w:pPr>
            <w:r>
              <w:rPr>
                <w:rFonts w:ascii="宋体" w:hAnsi="宋体"/>
                <w:szCs w:val="21"/>
              </w:rPr>
              <w:t>26</w:t>
            </w:r>
          </w:p>
        </w:tc>
        <w:tc>
          <w:tcPr>
            <w:tcW w:w="545" w:type="dxa"/>
            <w:vAlign w:val="center"/>
          </w:tcPr>
          <w:p>
            <w:pPr>
              <w:snapToGrid w:val="0"/>
              <w:ind w:left="-105" w:leftChars="-50" w:right="-105" w:rightChars="-50"/>
              <w:jc w:val="center"/>
              <w:rPr>
                <w:rFonts w:ascii="宋体" w:hAnsi="宋体"/>
                <w:szCs w:val="21"/>
              </w:rPr>
            </w:pPr>
            <w:r>
              <w:rPr>
                <w:rFonts w:ascii="宋体" w:hAnsi="宋体"/>
                <w:szCs w:val="21"/>
              </w:rPr>
              <w:t>20</w:t>
            </w:r>
          </w:p>
        </w:tc>
        <w:tc>
          <w:tcPr>
            <w:tcW w:w="415" w:type="dxa"/>
            <w:vAlign w:val="center"/>
          </w:tcPr>
          <w:p>
            <w:pPr>
              <w:snapToGrid w:val="0"/>
              <w:ind w:left="-105" w:leftChars="-50"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851" w:hRule="exact"/>
          <w:jc w:val="center"/>
        </w:trPr>
        <w:tc>
          <w:tcPr>
            <w:tcW w:w="477" w:type="dxa"/>
            <w:vAlign w:val="center"/>
          </w:tcPr>
          <w:p>
            <w:pPr>
              <w:snapToGrid w:val="0"/>
              <w:jc w:val="center"/>
            </w:pPr>
            <w:r>
              <w:rPr>
                <w:rFonts w:hint="eastAsia"/>
              </w:rPr>
              <w:t>7</w:t>
            </w:r>
          </w:p>
        </w:tc>
        <w:tc>
          <w:tcPr>
            <w:tcW w:w="4510" w:type="dxa"/>
            <w:vAlign w:val="center"/>
          </w:tcPr>
          <w:p>
            <w:pPr>
              <w:snapToGrid w:val="0"/>
              <w:jc w:val="center"/>
              <w:rPr>
                <w:rFonts w:ascii="宋体" w:hAnsi="宋体"/>
                <w:szCs w:val="21"/>
              </w:rPr>
            </w:pPr>
            <w:bookmarkStart w:id="11" w:name="Lwmc4"/>
            <w:bookmarkEnd w:id="11"/>
            <w:r>
              <w:rPr>
                <w:rFonts w:ascii="宋体" w:hAnsi="宋体"/>
                <w:szCs w:val="21"/>
              </w:rPr>
              <w:t>A robust method of thin plate spline and its application to DEM construction</w:t>
            </w:r>
          </w:p>
        </w:tc>
        <w:tc>
          <w:tcPr>
            <w:tcW w:w="2592" w:type="dxa"/>
            <w:vAlign w:val="center"/>
          </w:tcPr>
          <w:p>
            <w:pPr>
              <w:snapToGrid w:val="0"/>
              <w:jc w:val="center"/>
              <w:rPr>
                <w:rFonts w:ascii="宋体" w:hAnsi="宋体"/>
                <w:szCs w:val="21"/>
              </w:rPr>
            </w:pPr>
            <w:r>
              <w:rPr>
                <w:rFonts w:ascii="宋体" w:hAnsi="宋体"/>
                <w:szCs w:val="21"/>
              </w:rPr>
              <w:t>Computers &amp; Geosciences</w:t>
            </w:r>
          </w:p>
        </w:tc>
        <w:tc>
          <w:tcPr>
            <w:tcW w:w="1127" w:type="dxa"/>
            <w:vAlign w:val="center"/>
          </w:tcPr>
          <w:p>
            <w:pPr>
              <w:snapToGrid w:val="0"/>
              <w:jc w:val="center"/>
              <w:rPr>
                <w:rFonts w:ascii="宋体" w:hAnsi="宋体"/>
                <w:szCs w:val="21"/>
              </w:rPr>
            </w:pPr>
            <w:r>
              <w:rPr>
                <w:rFonts w:hint="eastAsia" w:ascii="宋体" w:hAnsi="宋体"/>
                <w:szCs w:val="21"/>
              </w:rPr>
              <w:t>2012.</w:t>
            </w:r>
            <w:r>
              <w:rPr>
                <w:rFonts w:ascii="宋体" w:hAnsi="宋体"/>
                <w:szCs w:val="21"/>
              </w:rPr>
              <w:t>11</w:t>
            </w:r>
          </w:p>
        </w:tc>
        <w:tc>
          <w:tcPr>
            <w:tcW w:w="644" w:type="dxa"/>
            <w:vAlign w:val="center"/>
          </w:tcPr>
          <w:p>
            <w:pPr>
              <w:snapToGrid w:val="0"/>
              <w:jc w:val="center"/>
              <w:rPr>
                <w:rFonts w:ascii="宋体" w:hAnsi="宋体"/>
                <w:szCs w:val="21"/>
              </w:rPr>
            </w:pPr>
            <w:r>
              <w:rPr>
                <w:rFonts w:hint="eastAsia" w:ascii="宋体" w:hAnsi="宋体"/>
                <w:szCs w:val="21"/>
              </w:rPr>
              <w:t>四区</w:t>
            </w:r>
          </w:p>
        </w:tc>
        <w:tc>
          <w:tcPr>
            <w:tcW w:w="2412" w:type="dxa"/>
            <w:vAlign w:val="center"/>
          </w:tcPr>
          <w:p>
            <w:pPr>
              <w:snapToGrid w:val="0"/>
              <w:jc w:val="center"/>
              <w:rPr>
                <w:rFonts w:ascii="宋体" w:hAnsi="宋体"/>
                <w:szCs w:val="21"/>
              </w:rPr>
            </w:pPr>
            <w:r>
              <w:rPr>
                <w:rFonts w:hint="eastAsia" w:ascii="宋体" w:hAnsi="宋体"/>
                <w:szCs w:val="21"/>
              </w:rPr>
              <w:t>陈传法，李艳艳</w:t>
            </w:r>
          </w:p>
        </w:tc>
        <w:tc>
          <w:tcPr>
            <w:tcW w:w="741" w:type="dxa"/>
            <w:vAlign w:val="center"/>
          </w:tcPr>
          <w:p>
            <w:pPr>
              <w:snapToGrid w:val="0"/>
              <w:jc w:val="center"/>
              <w:rPr>
                <w:rFonts w:ascii="宋体" w:hAnsi="宋体"/>
                <w:szCs w:val="21"/>
              </w:rPr>
            </w:pPr>
            <w:r>
              <w:rPr>
                <w:rFonts w:ascii="宋体" w:hAnsi="宋体"/>
                <w:szCs w:val="21"/>
              </w:rPr>
              <w:t>1.834</w:t>
            </w:r>
          </w:p>
        </w:tc>
        <w:tc>
          <w:tcPr>
            <w:tcW w:w="465" w:type="dxa"/>
            <w:vAlign w:val="center"/>
          </w:tcPr>
          <w:p>
            <w:pPr>
              <w:snapToGrid w:val="0"/>
              <w:ind w:left="-105" w:leftChars="-50" w:right="-105" w:rightChars="-50"/>
              <w:jc w:val="center"/>
              <w:rPr>
                <w:rFonts w:ascii="宋体" w:hAnsi="宋体"/>
                <w:szCs w:val="21"/>
              </w:rPr>
            </w:pPr>
            <w:r>
              <w:rPr>
                <w:rFonts w:hint="eastAsia" w:ascii="宋体" w:hAnsi="宋体"/>
                <w:szCs w:val="21"/>
              </w:rPr>
              <w:t>1</w:t>
            </w:r>
            <w:r>
              <w:rPr>
                <w:rFonts w:ascii="宋体" w:hAnsi="宋体"/>
                <w:szCs w:val="21"/>
              </w:rPr>
              <w:t>4</w:t>
            </w:r>
          </w:p>
        </w:tc>
        <w:tc>
          <w:tcPr>
            <w:tcW w:w="545" w:type="dxa"/>
            <w:vAlign w:val="center"/>
          </w:tcPr>
          <w:p>
            <w:pPr>
              <w:snapToGrid w:val="0"/>
              <w:ind w:left="-105" w:leftChars="-50" w:right="-105" w:rightChars="-50"/>
              <w:jc w:val="center"/>
              <w:rPr>
                <w:rFonts w:ascii="宋体" w:hAnsi="宋体"/>
                <w:szCs w:val="21"/>
              </w:rPr>
            </w:pPr>
            <w:r>
              <w:rPr>
                <w:rFonts w:ascii="宋体" w:hAnsi="宋体"/>
                <w:szCs w:val="21"/>
              </w:rPr>
              <w:t>8</w:t>
            </w:r>
          </w:p>
        </w:tc>
        <w:tc>
          <w:tcPr>
            <w:tcW w:w="415" w:type="dxa"/>
            <w:vAlign w:val="center"/>
          </w:tcPr>
          <w:p>
            <w:pPr>
              <w:snapToGrid w:val="0"/>
              <w:ind w:left="-105" w:leftChars="-50"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cantSplit/>
          <w:trHeight w:val="851" w:hRule="exact"/>
          <w:jc w:val="center"/>
        </w:trPr>
        <w:tc>
          <w:tcPr>
            <w:tcW w:w="477" w:type="dxa"/>
            <w:vAlign w:val="center"/>
          </w:tcPr>
          <w:p>
            <w:pPr>
              <w:snapToGrid w:val="0"/>
              <w:jc w:val="center"/>
            </w:pPr>
            <w:r>
              <w:rPr>
                <w:rFonts w:hint="eastAsia"/>
              </w:rPr>
              <w:t>8</w:t>
            </w:r>
          </w:p>
        </w:tc>
        <w:tc>
          <w:tcPr>
            <w:tcW w:w="4510" w:type="dxa"/>
            <w:vAlign w:val="center"/>
          </w:tcPr>
          <w:p>
            <w:pPr>
              <w:snapToGrid w:val="0"/>
              <w:jc w:val="center"/>
              <w:rPr>
                <w:rFonts w:ascii="宋体" w:hAnsi="宋体"/>
                <w:szCs w:val="21"/>
              </w:rPr>
            </w:pPr>
            <w:bookmarkStart w:id="12" w:name="Lwmc5"/>
            <w:bookmarkEnd w:id="12"/>
            <w:r>
              <w:rPr>
                <w:rFonts w:ascii="宋体" w:hAnsi="宋体"/>
                <w:szCs w:val="21"/>
              </w:rPr>
              <w:t>An improved multi-resolution hierarchical classification method based on robust segmentation for filtering ALS point clouds</w:t>
            </w:r>
          </w:p>
        </w:tc>
        <w:tc>
          <w:tcPr>
            <w:tcW w:w="2592" w:type="dxa"/>
            <w:vAlign w:val="center"/>
          </w:tcPr>
          <w:p>
            <w:pPr>
              <w:snapToGrid w:val="0"/>
              <w:jc w:val="center"/>
              <w:rPr>
                <w:rFonts w:ascii="宋体" w:hAnsi="宋体"/>
                <w:szCs w:val="21"/>
              </w:rPr>
            </w:pPr>
            <w:r>
              <w:rPr>
                <w:rFonts w:ascii="宋体" w:hAnsi="宋体"/>
                <w:szCs w:val="21"/>
              </w:rPr>
              <w:t>International Journal of Remote Sensing</w:t>
            </w:r>
          </w:p>
        </w:tc>
        <w:tc>
          <w:tcPr>
            <w:tcW w:w="1127" w:type="dxa"/>
            <w:vAlign w:val="center"/>
          </w:tcPr>
          <w:p>
            <w:pPr>
              <w:snapToGrid w:val="0"/>
              <w:jc w:val="center"/>
              <w:rPr>
                <w:rFonts w:ascii="宋体" w:hAnsi="宋体"/>
                <w:szCs w:val="21"/>
              </w:rPr>
            </w:pPr>
            <w:r>
              <w:rPr>
                <w:rFonts w:hint="eastAsia" w:ascii="宋体" w:hAnsi="宋体"/>
                <w:szCs w:val="21"/>
              </w:rPr>
              <w:t>2016.</w:t>
            </w:r>
            <w:r>
              <w:rPr>
                <w:rFonts w:ascii="宋体" w:hAnsi="宋体"/>
                <w:szCs w:val="21"/>
              </w:rPr>
              <w:t>02</w:t>
            </w:r>
          </w:p>
        </w:tc>
        <w:tc>
          <w:tcPr>
            <w:tcW w:w="644" w:type="dxa"/>
            <w:vAlign w:val="center"/>
          </w:tcPr>
          <w:p>
            <w:pPr>
              <w:snapToGrid w:val="0"/>
              <w:jc w:val="center"/>
              <w:rPr>
                <w:rFonts w:ascii="宋体" w:hAnsi="宋体"/>
                <w:szCs w:val="21"/>
              </w:rPr>
            </w:pPr>
            <w:r>
              <w:rPr>
                <w:rFonts w:hint="eastAsia" w:ascii="宋体" w:hAnsi="宋体"/>
                <w:szCs w:val="21"/>
              </w:rPr>
              <w:t>三区</w:t>
            </w:r>
          </w:p>
        </w:tc>
        <w:tc>
          <w:tcPr>
            <w:tcW w:w="2412" w:type="dxa"/>
            <w:vAlign w:val="center"/>
          </w:tcPr>
          <w:p>
            <w:pPr>
              <w:snapToGrid w:val="0"/>
              <w:jc w:val="center"/>
              <w:rPr>
                <w:rFonts w:ascii="宋体" w:hAnsi="宋体"/>
                <w:szCs w:val="21"/>
              </w:rPr>
            </w:pPr>
            <w:r>
              <w:rPr>
                <w:rFonts w:hint="eastAsia" w:ascii="宋体" w:hAnsi="宋体"/>
                <w:szCs w:val="21"/>
              </w:rPr>
              <w:t>陈传法，李艳艳，闫长青，戴洪磊，郭金运，刘国林</w:t>
            </w:r>
          </w:p>
        </w:tc>
        <w:tc>
          <w:tcPr>
            <w:tcW w:w="741" w:type="dxa"/>
            <w:vAlign w:val="center"/>
          </w:tcPr>
          <w:p>
            <w:pPr>
              <w:snapToGrid w:val="0"/>
              <w:jc w:val="center"/>
              <w:rPr>
                <w:rFonts w:ascii="宋体" w:hAnsi="宋体"/>
                <w:szCs w:val="21"/>
              </w:rPr>
            </w:pPr>
            <w:r>
              <w:rPr>
                <w:rFonts w:hint="eastAsia" w:ascii="宋体" w:hAnsi="宋体"/>
                <w:szCs w:val="21"/>
              </w:rPr>
              <w:t>1.7</w:t>
            </w:r>
            <w:r>
              <w:rPr>
                <w:rFonts w:ascii="宋体" w:hAnsi="宋体"/>
                <w:szCs w:val="21"/>
              </w:rPr>
              <w:t>24</w:t>
            </w:r>
          </w:p>
        </w:tc>
        <w:tc>
          <w:tcPr>
            <w:tcW w:w="465" w:type="dxa"/>
            <w:vAlign w:val="center"/>
          </w:tcPr>
          <w:p>
            <w:pPr>
              <w:snapToGrid w:val="0"/>
              <w:ind w:left="-105" w:leftChars="-50" w:right="-105" w:rightChars="-50"/>
              <w:jc w:val="center"/>
              <w:rPr>
                <w:rFonts w:ascii="宋体" w:hAnsi="宋体"/>
                <w:szCs w:val="21"/>
              </w:rPr>
            </w:pPr>
            <w:r>
              <w:rPr>
                <w:rFonts w:ascii="宋体" w:hAnsi="宋体"/>
                <w:szCs w:val="21"/>
              </w:rPr>
              <w:t>9</w:t>
            </w:r>
          </w:p>
        </w:tc>
        <w:tc>
          <w:tcPr>
            <w:tcW w:w="545" w:type="dxa"/>
            <w:vAlign w:val="center"/>
          </w:tcPr>
          <w:p>
            <w:pPr>
              <w:snapToGrid w:val="0"/>
              <w:ind w:left="-105" w:leftChars="-50" w:right="-105" w:rightChars="-50"/>
              <w:jc w:val="center"/>
              <w:rPr>
                <w:rFonts w:ascii="宋体" w:hAnsi="宋体"/>
                <w:szCs w:val="21"/>
              </w:rPr>
            </w:pPr>
            <w:r>
              <w:rPr>
                <w:rFonts w:ascii="宋体" w:hAnsi="宋体"/>
                <w:szCs w:val="21"/>
              </w:rPr>
              <w:t>9</w:t>
            </w:r>
          </w:p>
        </w:tc>
        <w:tc>
          <w:tcPr>
            <w:tcW w:w="415" w:type="dxa"/>
            <w:vAlign w:val="center"/>
          </w:tcPr>
          <w:p>
            <w:pPr>
              <w:snapToGrid w:val="0"/>
              <w:ind w:left="-105" w:leftChars="-50" w:right="-105" w:rightChars="-50"/>
              <w:jc w:val="center"/>
              <w:rPr>
                <w:rFonts w:ascii="宋体" w:hAnsi="宋体"/>
                <w:szCs w:val="21"/>
              </w:rPr>
            </w:pPr>
          </w:p>
        </w:tc>
      </w:tr>
    </w:tbl>
    <w:p>
      <w:pPr>
        <w:sectPr>
          <w:pgSz w:w="16838" w:h="11906" w:orient="landscape"/>
          <w:pgMar w:top="1800" w:right="1440" w:bottom="1800" w:left="1440" w:header="851" w:footer="992" w:gutter="0"/>
          <w:cols w:space="425" w:num="1"/>
          <w:docGrid w:type="lines" w:linePitch="312" w:charSpace="0"/>
        </w:sectPr>
      </w:pPr>
    </w:p>
    <w:p>
      <w:pPr>
        <w:jc w:val="left"/>
        <w:rPr>
          <w:rFonts w:ascii="黑体" w:eastAsia="黑体"/>
          <w:sz w:val="32"/>
          <w:szCs w:val="32"/>
        </w:rPr>
      </w:pPr>
      <w:bookmarkStart w:id="13" w:name="_Toc518639805"/>
      <w:r>
        <w:rPr>
          <w:rFonts w:hint="eastAsia" w:ascii="黑体" w:eastAsia="黑体"/>
          <w:sz w:val="32"/>
          <w:szCs w:val="32"/>
        </w:rPr>
        <w:t>五、完成人情况</w:t>
      </w:r>
    </w:p>
    <w:p>
      <w:pPr>
        <w:rPr>
          <w:rFonts w:hint="eastAsia" w:ascii="宋体" w:hAnsi="宋体"/>
          <w:szCs w:val="21"/>
        </w:rPr>
      </w:pPr>
      <w:r>
        <w:rPr>
          <w:rFonts w:hint="eastAsia" w:ascii="宋体" w:hAnsi="宋体"/>
          <w:szCs w:val="21"/>
        </w:rPr>
        <w:t>（1）陈传法</w:t>
      </w:r>
      <w:r>
        <w:rPr>
          <w:rFonts w:ascii="宋体" w:hAnsi="宋体"/>
          <w:szCs w:val="21"/>
        </w:rPr>
        <w:t>，第一完成人，</w:t>
      </w:r>
      <w:r>
        <w:rPr>
          <w:rFonts w:hint="eastAsia" w:ascii="宋体" w:hAnsi="宋体"/>
          <w:szCs w:val="21"/>
        </w:rPr>
        <w:t>教授</w:t>
      </w:r>
      <w:r>
        <w:rPr>
          <w:rFonts w:ascii="宋体" w:hAnsi="宋体"/>
          <w:szCs w:val="21"/>
        </w:rPr>
        <w:t>，</w:t>
      </w:r>
      <w:r>
        <w:rPr>
          <w:rFonts w:hint="eastAsia" w:ascii="宋体" w:hAnsi="宋体"/>
          <w:szCs w:val="21"/>
        </w:rPr>
        <w:t>工作</w:t>
      </w:r>
      <w:r>
        <w:rPr>
          <w:rFonts w:ascii="宋体" w:hAnsi="宋体"/>
          <w:szCs w:val="21"/>
        </w:rPr>
        <w:t>单位和完成单位：山东科技大学</w:t>
      </w:r>
      <w:r>
        <w:rPr>
          <w:rFonts w:hint="eastAsia" w:ascii="宋体" w:hAnsi="宋体"/>
          <w:szCs w:val="21"/>
        </w:rPr>
        <w:t>；对《重要科学发现》中所列第</w:t>
      </w:r>
      <w:r>
        <w:rPr>
          <w:rFonts w:ascii="宋体" w:hAnsi="宋体"/>
          <w:szCs w:val="21"/>
        </w:rPr>
        <w:t>1-3项科学发现做出了创造性贡献，是该系列研究的设计者和主要实施者，是第1,4-8篇代表性论文的第一和通讯作者。具体表现在：建立了多尺度层次点云滤波方法，发展了地理要素的高速度高精度曲面建模方法，提出了数字地形稳健模拟方法。旁证材料见附件1、2、4-8.</w:t>
      </w:r>
    </w:p>
    <w:p>
      <w:pPr>
        <w:rPr>
          <w:rFonts w:ascii="宋体" w:hAnsi="宋体"/>
          <w:szCs w:val="21"/>
        </w:rPr>
      </w:pPr>
      <w:r>
        <w:rPr>
          <w:rFonts w:hint="eastAsia"/>
        </w:rPr>
        <w:t>（2）史文娇</w:t>
      </w:r>
      <w:r>
        <w:t>，第二完成人，副研究员，</w:t>
      </w:r>
      <w:r>
        <w:rPr>
          <w:rFonts w:hint="eastAsia" w:ascii="宋体" w:hAnsi="宋体"/>
          <w:szCs w:val="21"/>
        </w:rPr>
        <w:t>工作</w:t>
      </w:r>
      <w:r>
        <w:rPr>
          <w:rFonts w:ascii="宋体" w:hAnsi="宋体"/>
          <w:szCs w:val="21"/>
        </w:rPr>
        <w:t>单位和完成单位：</w:t>
      </w:r>
      <w:r>
        <w:rPr>
          <w:rFonts w:hint="eastAsia" w:ascii="宋体" w:hAnsi="宋体"/>
          <w:szCs w:val="21"/>
        </w:rPr>
        <w:t>中国科学院地理科学与资源研究所；对《重要科学发现》中所列第</w:t>
      </w:r>
      <w:r>
        <w:rPr>
          <w:rFonts w:ascii="宋体" w:hAnsi="宋体"/>
          <w:szCs w:val="21"/>
        </w:rPr>
        <w:t>2项科学发现做出了创造性贡献，是第2-3篇代表性论文的第一作者。具体表现在：建立了土壤属性的高精度曲面建模方法。旁证材料见附件2、3.</w:t>
      </w:r>
    </w:p>
    <w:p>
      <w:pPr>
        <w:rPr>
          <w:rFonts w:ascii="宋体" w:hAnsi="宋体"/>
          <w:szCs w:val="21"/>
        </w:rPr>
      </w:pPr>
      <w:r>
        <w:rPr>
          <w:rFonts w:hint="eastAsia" w:ascii="宋体" w:hAnsi="宋体"/>
          <w:szCs w:val="21"/>
        </w:rPr>
        <w:t>（3）</w:t>
      </w:r>
      <w:r>
        <w:rPr>
          <w:rFonts w:hint="eastAsia" w:ascii="宋体" w:hAnsi="宋体"/>
        </w:rPr>
        <w:t>刘国林，</w:t>
      </w:r>
      <w:r>
        <w:rPr>
          <w:rFonts w:ascii="宋体" w:hAnsi="宋体"/>
        </w:rPr>
        <w:t>第三完成人，教授，副院长，</w:t>
      </w:r>
      <w:r>
        <w:rPr>
          <w:rFonts w:hint="eastAsia" w:ascii="宋体" w:hAnsi="宋体"/>
          <w:szCs w:val="21"/>
        </w:rPr>
        <w:t>工作</w:t>
      </w:r>
      <w:r>
        <w:rPr>
          <w:rFonts w:ascii="宋体" w:hAnsi="宋体"/>
          <w:szCs w:val="21"/>
        </w:rPr>
        <w:t>单位和完成单位：山东科技大学</w:t>
      </w:r>
      <w:r>
        <w:rPr>
          <w:rFonts w:hint="eastAsia" w:ascii="宋体" w:hAnsi="宋体"/>
          <w:szCs w:val="21"/>
        </w:rPr>
        <w:t>；对《重要科学发现》中所列第</w:t>
      </w:r>
      <w:r>
        <w:rPr>
          <w:rFonts w:ascii="宋体" w:hAnsi="宋体"/>
          <w:szCs w:val="21"/>
        </w:rPr>
        <w:t>3项科学发现做出了创造性贡献，是第5、8篇代表性论文的作者。具体表现在：参与和完成了数字地形稳健模拟方法。旁证材料见附件5、8.</w:t>
      </w:r>
    </w:p>
    <w:p>
      <w:pPr>
        <w:rPr>
          <w:rFonts w:ascii="宋体" w:hAnsi="宋体"/>
          <w:szCs w:val="21"/>
        </w:rPr>
      </w:pPr>
      <w:r>
        <w:rPr>
          <w:rFonts w:hint="eastAsia" w:ascii="宋体" w:hAnsi="宋体"/>
          <w:szCs w:val="21"/>
        </w:rPr>
        <w:t>（4）李艳艳</w:t>
      </w:r>
      <w:r>
        <w:rPr>
          <w:rFonts w:ascii="宋体" w:hAnsi="宋体"/>
          <w:szCs w:val="21"/>
        </w:rPr>
        <w:t>，第四完成人，讲师，</w:t>
      </w:r>
      <w:r>
        <w:rPr>
          <w:rFonts w:hint="eastAsia" w:ascii="宋体" w:hAnsi="宋体"/>
          <w:szCs w:val="21"/>
        </w:rPr>
        <w:t>工作</w:t>
      </w:r>
      <w:r>
        <w:rPr>
          <w:rFonts w:ascii="宋体" w:hAnsi="宋体"/>
          <w:szCs w:val="21"/>
        </w:rPr>
        <w:t>单位和完成单位：山东科技大学</w:t>
      </w:r>
      <w:r>
        <w:rPr>
          <w:rFonts w:hint="eastAsia" w:ascii="宋体" w:hAnsi="宋体"/>
          <w:szCs w:val="21"/>
        </w:rPr>
        <w:t>；对《重要科学发现》中所列第</w:t>
      </w:r>
      <w:r>
        <w:rPr>
          <w:rFonts w:ascii="宋体" w:hAnsi="宋体"/>
          <w:szCs w:val="21"/>
        </w:rPr>
        <w:t>1、3项科学发现做出了创造性贡献，是1、4、5、7、8篇代表性论文的作者。具体表现在：参与和完成了多尺度层次点云滤波方法和数字地形稳健模拟方法。旁证材料见附件1、4、5、7、8.</w:t>
      </w:r>
    </w:p>
    <w:p>
      <w:pPr>
        <w:rPr>
          <w:rFonts w:hint="eastAsia"/>
        </w:rPr>
      </w:pPr>
      <w:r>
        <w:rPr>
          <w:rFonts w:hint="eastAsia" w:ascii="宋体" w:hAnsi="宋体"/>
          <w:szCs w:val="21"/>
        </w:rPr>
        <w:t>（5）闫长青</w:t>
      </w:r>
      <w:r>
        <w:rPr>
          <w:rFonts w:ascii="宋体" w:hAnsi="宋体"/>
          <w:szCs w:val="21"/>
        </w:rPr>
        <w:t>，第五完成人，副教授，</w:t>
      </w:r>
      <w:r>
        <w:rPr>
          <w:rFonts w:hint="eastAsia" w:ascii="宋体" w:hAnsi="宋体"/>
          <w:szCs w:val="21"/>
        </w:rPr>
        <w:t>工作</w:t>
      </w:r>
      <w:r>
        <w:rPr>
          <w:rFonts w:ascii="宋体" w:hAnsi="宋体"/>
          <w:szCs w:val="21"/>
        </w:rPr>
        <w:t>单位和完成单位：山东科技大学</w:t>
      </w:r>
      <w:r>
        <w:rPr>
          <w:rFonts w:hint="eastAsia" w:ascii="宋体" w:hAnsi="宋体"/>
          <w:szCs w:val="21"/>
        </w:rPr>
        <w:t>；对《重要科学发现》中所列第</w:t>
      </w:r>
      <w:r>
        <w:rPr>
          <w:rFonts w:ascii="宋体" w:hAnsi="宋体"/>
          <w:szCs w:val="21"/>
        </w:rPr>
        <w:t>3项科学发现做出了创造性贡献，是第4、5、8篇代表性论文的作者。具体表现在：参与完成了数字地形稳健模拟方法。旁证材料见附件4、5、8.</w:t>
      </w:r>
    </w:p>
    <w:p>
      <w:pPr>
        <w:pStyle w:val="2"/>
        <w:spacing w:line="400" w:lineRule="exact"/>
        <w:jc w:val="left"/>
        <w:rPr>
          <w:rFonts w:ascii="宋体" w:hAnsi="宋体"/>
          <w:sz w:val="28"/>
        </w:rPr>
      </w:pPr>
      <w:r>
        <w:rPr>
          <w:rFonts w:hint="eastAsia"/>
          <w:spacing w:val="-10"/>
          <w:sz w:val="36"/>
          <w:szCs w:val="36"/>
        </w:rPr>
        <w:t>六</w:t>
      </w:r>
      <w:r>
        <w:rPr>
          <w:spacing w:val="-10"/>
          <w:sz w:val="36"/>
          <w:szCs w:val="36"/>
        </w:rPr>
        <w:t>、</w:t>
      </w:r>
      <w:r>
        <w:rPr>
          <w:rFonts w:hint="eastAsia"/>
          <w:spacing w:val="-10"/>
          <w:sz w:val="36"/>
          <w:szCs w:val="36"/>
        </w:rPr>
        <w:t>完成人合作关系说明</w:t>
      </w:r>
      <w:bookmarkEnd w:id="13"/>
    </w:p>
    <w:p>
      <w:pPr>
        <w:pStyle w:val="14"/>
        <w:ind w:firstLine="420" w:firstLineChars="200"/>
        <w:rPr>
          <w:sz w:val="21"/>
          <w:szCs w:val="21"/>
        </w:rPr>
      </w:pPr>
      <w:r>
        <w:rPr>
          <w:rFonts w:hint="eastAsia"/>
          <w:sz w:val="21"/>
          <w:szCs w:val="21"/>
        </w:rPr>
        <w:t>本项目由陈传法、史文娇、刘国林、李艳艳</w:t>
      </w:r>
      <w:r>
        <w:rPr>
          <w:sz w:val="21"/>
          <w:szCs w:val="21"/>
        </w:rPr>
        <w:t>、</w:t>
      </w:r>
      <w:r>
        <w:rPr>
          <w:rFonts w:hint="eastAsia"/>
          <w:sz w:val="21"/>
          <w:szCs w:val="21"/>
        </w:rPr>
        <w:t>闫长青共同完成。陈传法系本项目第一完成人，与其他完成人合作关系说明如下：</w:t>
      </w:r>
    </w:p>
    <w:p>
      <w:pPr>
        <w:pStyle w:val="14"/>
        <w:ind w:firstLine="422" w:firstLineChars="200"/>
        <w:jc w:val="both"/>
        <w:rPr>
          <w:sz w:val="21"/>
          <w:szCs w:val="21"/>
        </w:rPr>
      </w:pPr>
      <w:r>
        <w:rPr>
          <w:rFonts w:hint="eastAsia"/>
          <w:b/>
          <w:sz w:val="21"/>
          <w:szCs w:val="21"/>
        </w:rPr>
        <w:t>第二完成人</w:t>
      </w:r>
      <w:r>
        <w:rPr>
          <w:rFonts w:hint="eastAsia"/>
          <w:sz w:val="21"/>
          <w:szCs w:val="21"/>
        </w:rPr>
        <w:t>史文娇为第一完成人博士师姐，</w:t>
      </w:r>
      <w:r>
        <w:rPr>
          <w:sz w:val="21"/>
          <w:szCs w:val="21"/>
        </w:rPr>
        <w:t>2006</w:t>
      </w:r>
      <w:r>
        <w:rPr>
          <w:rFonts w:hint="eastAsia"/>
          <w:sz w:val="21"/>
          <w:szCs w:val="21"/>
        </w:rPr>
        <w:t>年到</w:t>
      </w:r>
      <w:r>
        <w:rPr>
          <w:sz w:val="21"/>
          <w:szCs w:val="21"/>
        </w:rPr>
        <w:t>2009</w:t>
      </w:r>
      <w:r>
        <w:rPr>
          <w:rFonts w:hint="eastAsia"/>
          <w:sz w:val="21"/>
          <w:szCs w:val="21"/>
        </w:rPr>
        <w:t>年师从中科院地理所岳天祥研究员攻读博士学位，他们共同研究方向为资源环境模型与系统模拟。第一完成人与第二完成人自</w:t>
      </w:r>
      <w:r>
        <w:rPr>
          <w:sz w:val="21"/>
          <w:szCs w:val="21"/>
        </w:rPr>
        <w:t>2007</w:t>
      </w:r>
      <w:r>
        <w:rPr>
          <w:rFonts w:hint="eastAsia"/>
          <w:sz w:val="21"/>
          <w:szCs w:val="21"/>
        </w:rPr>
        <w:t>年始共同开展地理要素的高速度高精度曲面建模方法研究，共同署名代表性论文</w:t>
      </w:r>
      <w:r>
        <w:rPr>
          <w:sz w:val="21"/>
          <w:szCs w:val="21"/>
        </w:rPr>
        <w:t>2</w:t>
      </w:r>
      <w:r>
        <w:rPr>
          <w:rFonts w:hint="eastAsia"/>
          <w:sz w:val="21"/>
          <w:szCs w:val="21"/>
        </w:rPr>
        <w:t>。</w:t>
      </w:r>
      <w:r>
        <w:rPr>
          <w:rFonts w:hint="eastAsia"/>
          <w:b/>
          <w:sz w:val="21"/>
          <w:szCs w:val="21"/>
        </w:rPr>
        <w:t>第三完成人</w:t>
      </w:r>
      <w:r>
        <w:rPr>
          <w:rFonts w:hint="eastAsia"/>
          <w:sz w:val="21"/>
          <w:szCs w:val="21"/>
        </w:rPr>
        <w:t>刘国林与第一完成人同为山东科技大学教师，自</w:t>
      </w:r>
      <w:r>
        <w:rPr>
          <w:sz w:val="21"/>
          <w:szCs w:val="21"/>
        </w:rPr>
        <w:t>2011</w:t>
      </w:r>
      <w:r>
        <w:rPr>
          <w:rFonts w:hint="eastAsia"/>
          <w:sz w:val="21"/>
          <w:szCs w:val="21"/>
        </w:rPr>
        <w:t>年开始共同研究并提出了数字地形稳健模拟方法，共同署名代表性论文</w:t>
      </w:r>
      <w:r>
        <w:rPr>
          <w:sz w:val="21"/>
          <w:szCs w:val="21"/>
        </w:rPr>
        <w:t>5</w:t>
      </w:r>
      <w:r>
        <w:rPr>
          <w:rFonts w:hint="eastAsia"/>
          <w:sz w:val="21"/>
          <w:szCs w:val="21"/>
        </w:rPr>
        <w:t>、8。</w:t>
      </w:r>
      <w:r>
        <w:rPr>
          <w:rFonts w:hint="eastAsia"/>
          <w:b/>
          <w:sz w:val="21"/>
          <w:szCs w:val="21"/>
        </w:rPr>
        <w:t>第四完成人</w:t>
      </w:r>
      <w:r>
        <w:rPr>
          <w:rFonts w:hint="eastAsia"/>
          <w:sz w:val="21"/>
          <w:szCs w:val="21"/>
        </w:rPr>
        <w:t>李艳艳与第一完成人同为山东科技大学教师，自</w:t>
      </w:r>
      <w:r>
        <w:rPr>
          <w:sz w:val="21"/>
          <w:szCs w:val="21"/>
        </w:rPr>
        <w:t>2013</w:t>
      </w:r>
      <w:r>
        <w:rPr>
          <w:rFonts w:hint="eastAsia"/>
          <w:sz w:val="21"/>
          <w:szCs w:val="21"/>
        </w:rPr>
        <w:t>年开始共同研究并提出了多分辨率</w:t>
      </w:r>
      <w:r>
        <w:rPr>
          <w:sz w:val="21"/>
          <w:szCs w:val="21"/>
        </w:rPr>
        <w:t>层次点云滤波方法和</w:t>
      </w:r>
      <w:r>
        <w:rPr>
          <w:rFonts w:hint="eastAsia"/>
          <w:sz w:val="21"/>
          <w:szCs w:val="21"/>
        </w:rPr>
        <w:t>数字地形稳健模拟方法，共同署名代表性论文1、4、</w:t>
      </w:r>
      <w:r>
        <w:rPr>
          <w:sz w:val="21"/>
          <w:szCs w:val="21"/>
        </w:rPr>
        <w:t>5</w:t>
      </w:r>
      <w:r>
        <w:rPr>
          <w:rFonts w:hint="eastAsia"/>
          <w:sz w:val="21"/>
          <w:szCs w:val="21"/>
        </w:rPr>
        <w:t>、7</w:t>
      </w:r>
      <w:r>
        <w:rPr>
          <w:sz w:val="21"/>
          <w:szCs w:val="21"/>
        </w:rPr>
        <w:t>、8</w:t>
      </w:r>
      <w:r>
        <w:rPr>
          <w:rFonts w:hint="eastAsia"/>
          <w:sz w:val="21"/>
          <w:szCs w:val="21"/>
        </w:rPr>
        <w:t>。</w:t>
      </w:r>
      <w:r>
        <w:rPr>
          <w:rFonts w:hint="eastAsia"/>
          <w:b/>
          <w:sz w:val="21"/>
          <w:szCs w:val="21"/>
        </w:rPr>
        <w:t>第五完成人</w:t>
      </w:r>
      <w:r>
        <w:rPr>
          <w:rFonts w:hint="eastAsia"/>
          <w:sz w:val="21"/>
          <w:szCs w:val="21"/>
        </w:rPr>
        <w:t>闫长青为第一完成人博士师弟，从</w:t>
      </w:r>
      <w:r>
        <w:rPr>
          <w:sz w:val="21"/>
          <w:szCs w:val="21"/>
        </w:rPr>
        <w:t>2009</w:t>
      </w:r>
      <w:r>
        <w:rPr>
          <w:rFonts w:hint="eastAsia"/>
          <w:sz w:val="21"/>
          <w:szCs w:val="21"/>
        </w:rPr>
        <w:t>年到</w:t>
      </w:r>
      <w:r>
        <w:rPr>
          <w:sz w:val="21"/>
          <w:szCs w:val="21"/>
        </w:rPr>
        <w:t>2012</w:t>
      </w:r>
      <w:r>
        <w:rPr>
          <w:rFonts w:hint="eastAsia"/>
          <w:sz w:val="21"/>
          <w:szCs w:val="21"/>
        </w:rPr>
        <w:t>年师从中科院地理所岳天祥研究员攻读博士学位，博士毕业以后在山东科技大学工作，他们共同研究方向为资源环境模型与系统模拟。第一完成人与第五完成人自</w:t>
      </w:r>
      <w:r>
        <w:rPr>
          <w:sz w:val="21"/>
          <w:szCs w:val="21"/>
        </w:rPr>
        <w:t>2011</w:t>
      </w:r>
      <w:r>
        <w:rPr>
          <w:rFonts w:hint="eastAsia"/>
          <w:sz w:val="21"/>
          <w:szCs w:val="21"/>
        </w:rPr>
        <w:t>年始共同开展数字地形稳健模拟方法研究，共同署名代表性论文</w:t>
      </w:r>
      <w:r>
        <w:rPr>
          <w:sz w:val="21"/>
          <w:szCs w:val="21"/>
        </w:rPr>
        <w:t>4</w:t>
      </w:r>
      <w:r>
        <w:rPr>
          <w:rFonts w:hint="eastAsia"/>
          <w:sz w:val="21"/>
          <w:szCs w:val="21"/>
        </w:rPr>
        <w:t>、</w:t>
      </w:r>
      <w:r>
        <w:rPr>
          <w:sz w:val="21"/>
          <w:szCs w:val="21"/>
        </w:rPr>
        <w:t>5</w:t>
      </w:r>
      <w:r>
        <w:rPr>
          <w:rFonts w:hint="eastAsia"/>
          <w:sz w:val="21"/>
          <w:szCs w:val="21"/>
        </w:rPr>
        <w:t>、</w:t>
      </w:r>
      <w:r>
        <w:rPr>
          <w:sz w:val="21"/>
          <w:szCs w:val="21"/>
        </w:rPr>
        <w:t>8</w:t>
      </w:r>
      <w:r>
        <w:rPr>
          <w:rFonts w:hint="eastAsia"/>
          <w:sz w:val="21"/>
          <w:szCs w:val="21"/>
        </w:rPr>
        <w:t>。第一完成人</w:t>
      </w:r>
      <w:r>
        <w:rPr>
          <w:sz w:val="21"/>
          <w:szCs w:val="21"/>
        </w:rPr>
        <w:t>与其他完成人关系情况表如下所示：</w:t>
      </w:r>
    </w:p>
    <w:p>
      <w:pPr>
        <w:autoSpaceDE w:val="0"/>
        <w:autoSpaceDN w:val="0"/>
        <w:adjustRightInd w:val="0"/>
        <w:ind w:firstLine="683" w:firstLineChars="200"/>
        <w:jc w:val="left"/>
        <w:rPr>
          <w:rFonts w:hint="eastAsia" w:ascii="Times New Roman" w:hAnsi="Times New Roman" w:eastAsia="宋体" w:cs="Times New Roman"/>
          <w:b/>
          <w:bCs/>
          <w:spacing w:val="-10"/>
          <w:kern w:val="44"/>
          <w:sz w:val="36"/>
          <w:szCs w:val="36"/>
          <w:lang w:val="en-US" w:eastAsia="zh-CN" w:bidi="ar-SA"/>
        </w:rPr>
      </w:pPr>
      <w:r>
        <w:rPr>
          <w:rFonts w:hint="eastAsia" w:ascii="Times New Roman" w:hAnsi="Times New Roman" w:eastAsia="宋体" w:cs="Times New Roman"/>
          <w:b/>
          <w:bCs/>
          <w:spacing w:val="-10"/>
          <w:kern w:val="44"/>
          <w:sz w:val="36"/>
          <w:szCs w:val="36"/>
          <w:lang w:val="en-US" w:eastAsia="zh-CN" w:bidi="ar-SA"/>
        </w:rPr>
        <w:t>七、完成人合作关系情况汇总表</w:t>
      </w:r>
    </w:p>
    <w:tbl>
      <w:tblPr>
        <w:tblStyle w:val="7"/>
        <w:tblW w:w="68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056"/>
        <w:gridCol w:w="1476"/>
        <w:gridCol w:w="1266"/>
        <w:gridCol w:w="1371"/>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序号</w:t>
            </w:r>
          </w:p>
        </w:tc>
        <w:tc>
          <w:tcPr>
            <w:tcW w:w="105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eastAsia="宋体" w:cs="Times New Roman"/>
                <w:kern w:val="0"/>
                <w:szCs w:val="21"/>
              </w:rPr>
              <w:t>合作方式</w:t>
            </w:r>
          </w:p>
        </w:tc>
        <w:tc>
          <w:tcPr>
            <w:tcW w:w="147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cs="Times New Roman"/>
                <w:kern w:val="0"/>
                <w:szCs w:val="21"/>
              </w:rPr>
              <w:t>合作者</w:t>
            </w:r>
          </w:p>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cs="Times New Roman"/>
                <w:kern w:val="0"/>
                <w:szCs w:val="21"/>
              </w:rPr>
              <w:t>（项目</w:t>
            </w:r>
            <w:r>
              <w:rPr>
                <w:rFonts w:ascii="Times New Roman" w:hAnsi="Times New Roman" w:cs="Times New Roman"/>
                <w:kern w:val="0"/>
                <w:szCs w:val="21"/>
              </w:rPr>
              <w:t>排名</w:t>
            </w:r>
            <w:r>
              <w:rPr>
                <w:rFonts w:hint="eastAsia" w:ascii="Times New Roman" w:hAnsi="Times New Roman" w:cs="Times New Roman"/>
                <w:kern w:val="0"/>
                <w:szCs w:val="21"/>
              </w:rPr>
              <w:t>）</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eastAsia="宋体" w:cs="Times New Roman"/>
                <w:kern w:val="0"/>
                <w:szCs w:val="21"/>
              </w:rPr>
              <w:t>合作时间</w:t>
            </w:r>
          </w:p>
        </w:tc>
        <w:tc>
          <w:tcPr>
            <w:tcW w:w="1371"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cs="Times New Roman"/>
                <w:kern w:val="0"/>
                <w:szCs w:val="21"/>
              </w:rPr>
              <w:t>合作成果</w:t>
            </w:r>
          </w:p>
        </w:tc>
        <w:tc>
          <w:tcPr>
            <w:tcW w:w="105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cs="Times New Roman"/>
                <w:kern w:val="0"/>
                <w:szCs w:val="21"/>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1</w:t>
            </w:r>
          </w:p>
        </w:tc>
        <w:tc>
          <w:tcPr>
            <w:tcW w:w="105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cs="Times New Roman"/>
                <w:kern w:val="0"/>
                <w:szCs w:val="21"/>
              </w:rPr>
              <w:t>论文合著</w:t>
            </w:r>
          </w:p>
        </w:tc>
        <w:tc>
          <w:tcPr>
            <w:tcW w:w="147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陈传法</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1</w:t>
            </w:r>
            <w:r>
              <w:rPr>
                <w:rFonts w:ascii="Times New Roman" w:hAnsi="Times New Roman" w:eastAsia="宋体" w:cs="Times New Roman"/>
                <w:kern w:val="0"/>
                <w:szCs w:val="21"/>
              </w:rPr>
              <w:t>）</w:t>
            </w:r>
          </w:p>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李艳艳（4）</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2013年8月</w:t>
            </w:r>
          </w:p>
        </w:tc>
        <w:tc>
          <w:tcPr>
            <w:tcW w:w="1371"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代表性论文</w:t>
            </w:r>
            <w:r>
              <w:rPr>
                <w:rFonts w:ascii="Times New Roman" w:hAnsi="Times New Roman" w:cs="Times New Roman"/>
                <w:kern w:val="0"/>
                <w:szCs w:val="21"/>
              </w:rPr>
              <w:t>1</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2</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cs="Times New Roman"/>
                <w:kern w:val="0"/>
                <w:szCs w:val="21"/>
              </w:rPr>
              <w:t>论文合著</w:t>
            </w:r>
          </w:p>
        </w:tc>
        <w:tc>
          <w:tcPr>
            <w:tcW w:w="147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陈传法</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1</w:t>
            </w:r>
            <w:r>
              <w:rPr>
                <w:rFonts w:ascii="Times New Roman" w:hAnsi="Times New Roman" w:eastAsia="宋体" w:cs="Times New Roman"/>
                <w:kern w:val="0"/>
                <w:szCs w:val="21"/>
              </w:rPr>
              <w:t>）</w:t>
            </w:r>
          </w:p>
          <w:p>
            <w:pPr>
              <w:autoSpaceDE w:val="0"/>
              <w:autoSpaceDN w:val="0"/>
              <w:adjustRightInd w:val="0"/>
              <w:jc w:val="center"/>
              <w:rPr>
                <w:rFonts w:ascii="Times New Roman" w:hAnsi="Times New Roman" w:eastAsia="宋体" w:cs="Times New Roman"/>
                <w:kern w:val="0"/>
                <w:szCs w:val="21"/>
              </w:rPr>
            </w:pPr>
            <w:r>
              <w:rPr>
                <w:rFonts w:ascii="Times New Roman" w:hAnsi="Times New Roman" w:eastAsia="宋体" w:cs="Times New Roman"/>
                <w:kern w:val="0"/>
                <w:szCs w:val="21"/>
              </w:rPr>
              <w:t>史文娇（2）</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2009年4月</w:t>
            </w:r>
          </w:p>
        </w:tc>
        <w:tc>
          <w:tcPr>
            <w:tcW w:w="1371"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代表性论文</w:t>
            </w:r>
            <w:r>
              <w:rPr>
                <w:rFonts w:ascii="Times New Roman" w:hAnsi="Times New Roman" w:cs="Times New Roman"/>
                <w:kern w:val="0"/>
                <w:szCs w:val="21"/>
              </w:rPr>
              <w:t>2</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3</w:t>
            </w:r>
          </w:p>
        </w:tc>
        <w:tc>
          <w:tcPr>
            <w:tcW w:w="105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cs="Times New Roman"/>
                <w:kern w:val="0"/>
                <w:szCs w:val="21"/>
              </w:rPr>
              <w:t>论文合著</w:t>
            </w:r>
          </w:p>
        </w:tc>
        <w:tc>
          <w:tcPr>
            <w:tcW w:w="147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eastAsia="宋体" w:cs="Times New Roman"/>
                <w:kern w:val="0"/>
                <w:szCs w:val="21"/>
              </w:rPr>
              <w:t>史文娇（2）</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2011年5月</w:t>
            </w:r>
          </w:p>
        </w:tc>
        <w:tc>
          <w:tcPr>
            <w:tcW w:w="1371"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代表性论文</w:t>
            </w:r>
            <w:r>
              <w:rPr>
                <w:rFonts w:ascii="Times New Roman" w:hAnsi="Times New Roman" w:cs="Times New Roman"/>
                <w:kern w:val="0"/>
                <w:szCs w:val="21"/>
              </w:rPr>
              <w:t>3</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附件3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4</w:t>
            </w:r>
          </w:p>
        </w:tc>
        <w:tc>
          <w:tcPr>
            <w:tcW w:w="105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cs="Times New Roman"/>
                <w:kern w:val="0"/>
                <w:szCs w:val="21"/>
              </w:rPr>
              <w:t>论文合著</w:t>
            </w:r>
          </w:p>
        </w:tc>
        <w:tc>
          <w:tcPr>
            <w:tcW w:w="147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陈传法</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1</w:t>
            </w:r>
            <w:r>
              <w:rPr>
                <w:rFonts w:ascii="Times New Roman" w:hAnsi="Times New Roman" w:eastAsia="宋体" w:cs="Times New Roman"/>
                <w:kern w:val="0"/>
                <w:szCs w:val="21"/>
              </w:rPr>
              <w:t>）</w:t>
            </w:r>
          </w:p>
          <w:p>
            <w:pPr>
              <w:autoSpaceDE w:val="0"/>
              <w:autoSpaceDN w:val="0"/>
              <w:adjustRightInd w:val="0"/>
              <w:jc w:val="center"/>
              <w:rPr>
                <w:rFonts w:ascii="Times New Roman" w:hAnsi="Times New Roman" w:eastAsia="宋体" w:cs="Times New Roman"/>
                <w:kern w:val="0"/>
                <w:szCs w:val="21"/>
              </w:rPr>
            </w:pPr>
            <w:r>
              <w:rPr>
                <w:rFonts w:ascii="Times New Roman" w:hAnsi="Times New Roman" w:eastAsia="宋体" w:cs="Times New Roman"/>
                <w:kern w:val="0"/>
                <w:szCs w:val="21"/>
              </w:rPr>
              <w:t>李艳艳（4）</w:t>
            </w:r>
          </w:p>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闫长青（5）</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015</w:t>
            </w:r>
            <w:r>
              <w:rPr>
                <w:rFonts w:hint="eastAsia" w:ascii="Times New Roman" w:hAnsi="Times New Roman" w:eastAsia="宋体" w:cs="Times New Roman"/>
                <w:kern w:val="0"/>
                <w:szCs w:val="21"/>
              </w:rPr>
              <w:t>年11月</w:t>
            </w:r>
          </w:p>
        </w:tc>
        <w:tc>
          <w:tcPr>
            <w:tcW w:w="1371"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代表性论文</w:t>
            </w:r>
            <w:r>
              <w:rPr>
                <w:rFonts w:ascii="Times New Roman" w:hAnsi="Times New Roman" w:cs="Times New Roman"/>
                <w:kern w:val="0"/>
                <w:szCs w:val="21"/>
              </w:rPr>
              <w:t>4</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5</w:t>
            </w:r>
          </w:p>
        </w:tc>
        <w:tc>
          <w:tcPr>
            <w:tcW w:w="105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cs="Times New Roman"/>
                <w:kern w:val="0"/>
                <w:szCs w:val="21"/>
              </w:rPr>
              <w:t>论文合著</w:t>
            </w:r>
          </w:p>
        </w:tc>
        <w:tc>
          <w:tcPr>
            <w:tcW w:w="147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陈传法</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1</w:t>
            </w:r>
            <w:r>
              <w:rPr>
                <w:rFonts w:ascii="Times New Roman" w:hAnsi="Times New Roman" w:eastAsia="宋体" w:cs="Times New Roman"/>
                <w:kern w:val="0"/>
                <w:szCs w:val="21"/>
              </w:rPr>
              <w:t>）</w:t>
            </w:r>
          </w:p>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刘国林（</w:t>
            </w:r>
            <w:r>
              <w:rPr>
                <w:rFonts w:ascii="Times New Roman" w:hAnsi="Times New Roman" w:eastAsia="宋体" w:cs="Times New Roman"/>
                <w:kern w:val="0"/>
                <w:szCs w:val="21"/>
              </w:rPr>
              <w:t>3</w:t>
            </w:r>
            <w:r>
              <w:rPr>
                <w:rFonts w:hint="eastAsia" w:ascii="Times New Roman" w:hAnsi="Times New Roman" w:eastAsia="宋体" w:cs="Times New Roman"/>
                <w:kern w:val="0"/>
                <w:szCs w:val="21"/>
              </w:rPr>
              <w:t>）</w:t>
            </w:r>
          </w:p>
          <w:p>
            <w:pPr>
              <w:autoSpaceDE w:val="0"/>
              <w:autoSpaceDN w:val="0"/>
              <w:adjustRightInd w:val="0"/>
              <w:jc w:val="center"/>
              <w:rPr>
                <w:rFonts w:ascii="Times New Roman" w:hAnsi="Times New Roman" w:eastAsia="宋体" w:cs="Times New Roman"/>
                <w:kern w:val="0"/>
                <w:szCs w:val="21"/>
              </w:rPr>
            </w:pPr>
            <w:r>
              <w:rPr>
                <w:rFonts w:ascii="Times New Roman" w:hAnsi="Times New Roman" w:eastAsia="宋体" w:cs="Times New Roman"/>
                <w:kern w:val="0"/>
                <w:szCs w:val="21"/>
              </w:rPr>
              <w:t>李艳艳（4）</w:t>
            </w:r>
          </w:p>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闫长青（5）</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016</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9</w:t>
            </w:r>
            <w:r>
              <w:rPr>
                <w:rFonts w:hint="eastAsia" w:ascii="Times New Roman" w:hAnsi="Times New Roman" w:eastAsia="宋体" w:cs="Times New Roman"/>
                <w:kern w:val="0"/>
                <w:szCs w:val="21"/>
              </w:rPr>
              <w:t>月</w:t>
            </w:r>
          </w:p>
        </w:tc>
        <w:tc>
          <w:tcPr>
            <w:tcW w:w="1371"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代表性论文</w:t>
            </w:r>
            <w:r>
              <w:rPr>
                <w:rFonts w:ascii="Times New Roman" w:hAnsi="Times New Roman" w:cs="Times New Roman"/>
                <w:kern w:val="0"/>
                <w:szCs w:val="21"/>
              </w:rPr>
              <w:t>5</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附件5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6</w:t>
            </w:r>
          </w:p>
        </w:tc>
        <w:tc>
          <w:tcPr>
            <w:tcW w:w="1056" w:type="dxa"/>
            <w:vAlign w:val="center"/>
          </w:tcPr>
          <w:p>
            <w:pPr>
              <w:autoSpaceDE w:val="0"/>
              <w:autoSpaceDN w:val="0"/>
              <w:adjustRightInd w:val="0"/>
              <w:jc w:val="center"/>
              <w:rPr>
                <w:rFonts w:ascii="Times New Roman" w:hAnsi="Times New Roman" w:eastAsia="宋体" w:cs="Times New Roman"/>
                <w:kern w:val="0"/>
                <w:szCs w:val="21"/>
              </w:rPr>
            </w:pPr>
            <w:r>
              <w:rPr>
                <w:rFonts w:ascii="Times New Roman" w:hAnsi="Times New Roman" w:cs="Times New Roman"/>
                <w:kern w:val="0"/>
                <w:szCs w:val="21"/>
              </w:rPr>
              <w:t>论文合著</w:t>
            </w:r>
          </w:p>
        </w:tc>
        <w:tc>
          <w:tcPr>
            <w:tcW w:w="147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陈传法</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1</w:t>
            </w:r>
            <w:r>
              <w:rPr>
                <w:rFonts w:ascii="Times New Roman" w:hAnsi="Times New Roman" w:eastAsia="宋体" w:cs="Times New Roman"/>
                <w:kern w:val="0"/>
                <w:szCs w:val="21"/>
              </w:rPr>
              <w:t>）</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2010年6月</w:t>
            </w:r>
          </w:p>
        </w:tc>
        <w:tc>
          <w:tcPr>
            <w:tcW w:w="1371"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代表性论文</w:t>
            </w:r>
            <w:r>
              <w:rPr>
                <w:rFonts w:ascii="Times New Roman" w:hAnsi="Times New Roman" w:cs="Times New Roman"/>
                <w:kern w:val="0"/>
                <w:szCs w:val="21"/>
              </w:rPr>
              <w:t>6</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附件6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7</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cs="Times New Roman"/>
                <w:kern w:val="0"/>
                <w:szCs w:val="21"/>
              </w:rPr>
              <w:t>论文合著</w:t>
            </w:r>
          </w:p>
        </w:tc>
        <w:tc>
          <w:tcPr>
            <w:tcW w:w="147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陈传法</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1</w:t>
            </w:r>
            <w:r>
              <w:rPr>
                <w:rFonts w:ascii="Times New Roman" w:hAnsi="Times New Roman" w:eastAsia="宋体" w:cs="Times New Roman"/>
                <w:kern w:val="0"/>
                <w:szCs w:val="21"/>
              </w:rPr>
              <w:t>）</w:t>
            </w:r>
          </w:p>
          <w:p>
            <w:pPr>
              <w:autoSpaceDE w:val="0"/>
              <w:autoSpaceDN w:val="0"/>
              <w:adjustRightInd w:val="0"/>
              <w:jc w:val="center"/>
              <w:rPr>
                <w:rFonts w:ascii="Times New Roman" w:hAnsi="Times New Roman" w:eastAsia="宋体" w:cs="Times New Roman"/>
                <w:kern w:val="0"/>
                <w:szCs w:val="21"/>
              </w:rPr>
            </w:pPr>
            <w:r>
              <w:rPr>
                <w:rFonts w:ascii="Times New Roman" w:hAnsi="Times New Roman" w:eastAsia="宋体" w:cs="Times New Roman"/>
                <w:kern w:val="0"/>
                <w:szCs w:val="21"/>
              </w:rPr>
              <w:t>李艳艳（4）</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201</w:t>
            </w:r>
            <w:r>
              <w:rPr>
                <w:rFonts w:ascii="Times New Roman" w:hAnsi="Times New Roman" w:eastAsia="宋体" w:cs="Times New Roman"/>
                <w:kern w:val="0"/>
                <w:szCs w:val="21"/>
              </w:rPr>
              <w:t>2</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12</w:t>
            </w:r>
            <w:r>
              <w:rPr>
                <w:rFonts w:hint="eastAsia" w:ascii="Times New Roman" w:hAnsi="Times New Roman" w:eastAsia="宋体" w:cs="Times New Roman"/>
                <w:kern w:val="0"/>
                <w:szCs w:val="21"/>
              </w:rPr>
              <w:t>月</w:t>
            </w:r>
          </w:p>
        </w:tc>
        <w:tc>
          <w:tcPr>
            <w:tcW w:w="1371"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代表性论文</w:t>
            </w:r>
            <w:r>
              <w:rPr>
                <w:rFonts w:ascii="Times New Roman" w:hAnsi="Times New Roman" w:cs="Times New Roman"/>
                <w:kern w:val="0"/>
                <w:szCs w:val="21"/>
              </w:rPr>
              <w:t>7</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附件7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6"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8</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cs="Times New Roman"/>
                <w:kern w:val="0"/>
                <w:szCs w:val="21"/>
              </w:rPr>
              <w:t>论文合著</w:t>
            </w:r>
          </w:p>
        </w:tc>
        <w:tc>
          <w:tcPr>
            <w:tcW w:w="147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陈传法</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1</w:t>
            </w:r>
            <w:r>
              <w:rPr>
                <w:rFonts w:ascii="Times New Roman" w:hAnsi="Times New Roman" w:eastAsia="宋体" w:cs="Times New Roman"/>
                <w:kern w:val="0"/>
                <w:szCs w:val="21"/>
              </w:rPr>
              <w:t>）</w:t>
            </w:r>
          </w:p>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刘国林（</w:t>
            </w:r>
            <w:r>
              <w:rPr>
                <w:rFonts w:ascii="Times New Roman" w:hAnsi="Times New Roman" w:eastAsia="宋体" w:cs="Times New Roman"/>
                <w:kern w:val="0"/>
                <w:szCs w:val="21"/>
              </w:rPr>
              <w:t>3</w:t>
            </w:r>
            <w:r>
              <w:rPr>
                <w:rFonts w:hint="eastAsia" w:ascii="Times New Roman" w:hAnsi="Times New Roman" w:eastAsia="宋体" w:cs="Times New Roman"/>
                <w:kern w:val="0"/>
                <w:szCs w:val="21"/>
              </w:rPr>
              <w:t>）</w:t>
            </w:r>
          </w:p>
          <w:p>
            <w:pPr>
              <w:autoSpaceDE w:val="0"/>
              <w:autoSpaceDN w:val="0"/>
              <w:adjustRightInd w:val="0"/>
              <w:jc w:val="center"/>
              <w:rPr>
                <w:rFonts w:ascii="Times New Roman" w:hAnsi="Times New Roman" w:eastAsia="宋体" w:cs="Times New Roman"/>
                <w:kern w:val="0"/>
                <w:szCs w:val="21"/>
              </w:rPr>
            </w:pPr>
            <w:r>
              <w:rPr>
                <w:rFonts w:ascii="Times New Roman" w:hAnsi="Times New Roman" w:eastAsia="宋体" w:cs="Times New Roman"/>
                <w:kern w:val="0"/>
                <w:szCs w:val="21"/>
              </w:rPr>
              <w:t>李艳艳（4）</w:t>
            </w:r>
          </w:p>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闫长青（5）</w:t>
            </w:r>
          </w:p>
        </w:tc>
        <w:tc>
          <w:tcPr>
            <w:tcW w:w="1266" w:type="dxa"/>
            <w:vAlign w:val="center"/>
          </w:tcPr>
          <w:p>
            <w:pPr>
              <w:autoSpaceDE w:val="0"/>
              <w:autoSpaceDN w:val="0"/>
              <w:adjustRightInd w:val="0"/>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201</w:t>
            </w:r>
            <w:r>
              <w:rPr>
                <w:rFonts w:ascii="Times New Roman" w:hAnsi="Times New Roman" w:eastAsia="宋体" w:cs="Times New Roman"/>
                <w:kern w:val="0"/>
                <w:szCs w:val="21"/>
              </w:rPr>
              <w:t>6</w:t>
            </w:r>
            <w:r>
              <w:rPr>
                <w:rFonts w:hint="eastAsia" w:ascii="Times New Roman" w:hAnsi="Times New Roman" w:eastAsia="宋体" w:cs="Times New Roman"/>
                <w:kern w:val="0"/>
                <w:szCs w:val="21"/>
              </w:rPr>
              <w:t>年</w:t>
            </w:r>
            <w:r>
              <w:rPr>
                <w:rFonts w:ascii="Times New Roman" w:hAnsi="Times New Roman" w:eastAsia="宋体" w:cs="Times New Roman"/>
                <w:kern w:val="0"/>
                <w:szCs w:val="21"/>
              </w:rPr>
              <w:t>2</w:t>
            </w:r>
            <w:r>
              <w:rPr>
                <w:rFonts w:hint="eastAsia" w:ascii="Times New Roman" w:hAnsi="Times New Roman" w:eastAsia="宋体" w:cs="Times New Roman"/>
                <w:kern w:val="0"/>
                <w:szCs w:val="21"/>
              </w:rPr>
              <w:t>月</w:t>
            </w:r>
          </w:p>
        </w:tc>
        <w:tc>
          <w:tcPr>
            <w:tcW w:w="1371" w:type="dxa"/>
            <w:vAlign w:val="center"/>
          </w:tcPr>
          <w:p>
            <w:pPr>
              <w:autoSpaceDE w:val="0"/>
              <w:autoSpaceDN w:val="0"/>
              <w:adjustRightInd w:val="0"/>
              <w:jc w:val="center"/>
              <w:rPr>
                <w:rFonts w:ascii="Times New Roman" w:hAnsi="Times New Roman" w:cs="Times New Roman"/>
                <w:kern w:val="0"/>
                <w:szCs w:val="21"/>
              </w:rPr>
            </w:pPr>
            <w:r>
              <w:rPr>
                <w:rFonts w:hint="eastAsia" w:ascii="Times New Roman" w:hAnsi="Times New Roman" w:cs="Times New Roman"/>
                <w:kern w:val="0"/>
                <w:szCs w:val="21"/>
              </w:rPr>
              <w:t>代表性论文</w:t>
            </w:r>
            <w:r>
              <w:rPr>
                <w:rFonts w:ascii="Times New Roman" w:hAnsi="Times New Roman" w:cs="Times New Roman"/>
                <w:kern w:val="0"/>
                <w:szCs w:val="21"/>
              </w:rPr>
              <w:t>8</w:t>
            </w:r>
          </w:p>
        </w:tc>
        <w:tc>
          <w:tcPr>
            <w:tcW w:w="1056" w:type="dxa"/>
            <w:vAlign w:val="center"/>
          </w:tcPr>
          <w:p>
            <w:pPr>
              <w:autoSpaceDE w:val="0"/>
              <w:autoSpaceDN w:val="0"/>
              <w:adjustRightInd w:val="0"/>
              <w:jc w:val="center"/>
              <w:rPr>
                <w:rFonts w:ascii="Times New Roman" w:hAnsi="Times New Roman" w:cs="Times New Roman"/>
                <w:kern w:val="0"/>
                <w:szCs w:val="21"/>
              </w:rPr>
            </w:pPr>
            <w:r>
              <w:rPr>
                <w:rFonts w:ascii="Times New Roman" w:hAnsi="Times New Roman" w:eastAsia="宋体" w:cs="Times New Roman"/>
                <w:kern w:val="0"/>
                <w:szCs w:val="21"/>
              </w:rPr>
              <w:t>附件8</w:t>
            </w:r>
          </w:p>
        </w:tc>
      </w:tr>
    </w:tbl>
    <w:p>
      <w:pPr>
        <w:spacing w:before="240" w:line="500" w:lineRule="exact"/>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65074E"/>
    <w:multiLevelType w:val="multilevel"/>
    <w:tmpl w:val="7865074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020"/>
    <w:rsid w:val="00056D77"/>
    <w:rsid w:val="000C1020"/>
    <w:rsid w:val="00134EF1"/>
    <w:rsid w:val="001C1663"/>
    <w:rsid w:val="00495A4A"/>
    <w:rsid w:val="004E52EB"/>
    <w:rsid w:val="00794BBF"/>
    <w:rsid w:val="009A2606"/>
    <w:rsid w:val="009F4248"/>
    <w:rsid w:val="00A5660A"/>
    <w:rsid w:val="21B905AD"/>
    <w:rsid w:val="4126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link w:val="13"/>
    <w:uiPriority w:val="0"/>
    <w:pPr>
      <w:spacing w:line="360" w:lineRule="auto"/>
      <w:ind w:firstLine="480" w:firstLineChars="200"/>
    </w:pPr>
    <w:rPr>
      <w:rFonts w:ascii="仿宋_GB2312" w:hAnsi="Times New Roman" w:eastAsia="宋体" w:cs="Times New Roman"/>
      <w:sz w:val="24"/>
      <w:szCs w:val="24"/>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标题 1 字符"/>
    <w:basedOn w:val="8"/>
    <w:link w:val="2"/>
    <w:uiPriority w:val="0"/>
    <w:rPr>
      <w:rFonts w:ascii="Times New Roman" w:hAnsi="Times New Roman" w:eastAsia="宋体" w:cs="Times New Roman"/>
      <w:b/>
      <w:bCs/>
      <w:kern w:val="44"/>
      <w:sz w:val="44"/>
      <w:szCs w:val="44"/>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paragraph" w:styleId="12">
    <w:name w:val="List Paragraph"/>
    <w:basedOn w:val="1"/>
    <w:qFormat/>
    <w:uiPriority w:val="34"/>
    <w:pPr>
      <w:ind w:firstLine="420" w:firstLineChars="200"/>
    </w:pPr>
  </w:style>
  <w:style w:type="character" w:customStyle="1" w:styleId="13">
    <w:name w:val="纯文本 字符"/>
    <w:basedOn w:val="8"/>
    <w:link w:val="3"/>
    <w:uiPriority w:val="0"/>
    <w:rPr>
      <w:rFonts w:ascii="仿宋_GB2312" w:hAnsi="Times New Roman" w:eastAsia="宋体" w:cs="Times New Roman"/>
      <w:sz w:val="24"/>
      <w:szCs w:val="24"/>
    </w:rPr>
  </w:style>
  <w:style w:type="paragraph" w:customStyle="1" w:styleId="14">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660</Words>
  <Characters>3767</Characters>
  <Lines>31</Lines>
  <Paragraphs>8</Paragraphs>
  <TotalTime>29</TotalTime>
  <ScaleCrop>false</ScaleCrop>
  <LinksUpToDate>false</LinksUpToDate>
  <CharactersWithSpaces>4419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2019-08-12T03:32:00Z</dcterms:created>
  <dc:creator>NTKO</dc:creator>
  <cp:lastModifiedBy>依然</cp:lastModifiedBy>
  <dcterms:modified xsi:type="dcterms:W3CDTF">2019-08-28T02:55:13Z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