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Lines="50" w:afterLines="50"/>
        <w:jc w:val="center"/>
        <w:rPr>
          <w:rFonts w:hint="eastAsia" w:eastAsia="宋体"/>
          <w:b/>
          <w:sz w:val="36"/>
          <w:szCs w:val="36"/>
          <w:lang w:val="en-US" w:eastAsia="zh-CN"/>
        </w:rPr>
      </w:pPr>
      <w:r>
        <w:rPr>
          <w:rFonts w:hint="eastAsia"/>
          <w:b/>
          <w:sz w:val="36"/>
          <w:szCs w:val="36"/>
        </w:rPr>
        <w:t>青岛市自然科学奖励推荐项目公示</w:t>
      </w:r>
      <w:r>
        <w:rPr>
          <w:rFonts w:hint="eastAsia"/>
          <w:b/>
          <w:sz w:val="36"/>
          <w:szCs w:val="36"/>
          <w:lang w:val="en-US" w:eastAsia="zh-CN"/>
        </w:rPr>
        <w:t>材料</w:t>
      </w:r>
    </w:p>
    <w:p>
      <w:pPr>
        <w:adjustRightInd w:val="0"/>
        <w:snapToGrid w:val="0"/>
        <w:spacing w:beforeLines="50" w:afterLines="50"/>
        <w:rPr>
          <w:b/>
          <w:sz w:val="36"/>
          <w:szCs w:val="36"/>
        </w:rPr>
      </w:pPr>
      <w:r>
        <w:rPr>
          <w:rFonts w:hint="eastAsia" w:ascii="Times New Roman" w:hAnsi="Times New Roman" w:cs="Times New Roman"/>
          <w:b/>
          <w:sz w:val="28"/>
          <w:szCs w:val="28"/>
        </w:rPr>
        <w:t>项目名称</w:t>
      </w:r>
      <w:r>
        <w:rPr>
          <w:rFonts w:hint="eastAsia" w:ascii="Times New Roman" w:hAnsi="Times New Roman" w:cs="Times New Roman"/>
          <w:sz w:val="28"/>
          <w:szCs w:val="28"/>
        </w:rPr>
        <w:t>：</w:t>
      </w:r>
    </w:p>
    <w:p>
      <w:pPr>
        <w:spacing w:line="560" w:lineRule="exact"/>
        <w:ind w:firstLine="480" w:firstLineChars="200"/>
        <w:outlineLvl w:val="0"/>
        <w:rPr>
          <w:rFonts w:hint="eastAsia" w:ascii="Times New Roman" w:hAnsi="Times New Roman" w:cs="Times New Roman"/>
          <w:sz w:val="24"/>
          <w:szCs w:val="24"/>
        </w:rPr>
      </w:pPr>
      <w:r>
        <w:rPr>
          <w:rFonts w:hint="eastAsia" w:ascii="Times New Roman" w:hAnsi="Times New Roman" w:cs="Times New Roman"/>
          <w:sz w:val="24"/>
          <w:szCs w:val="24"/>
          <w:lang w:val="en-US" w:eastAsia="zh-CN"/>
        </w:rPr>
        <w:t>基于过氧化物酶纳米仿酶的过氧化氢比色传感平台构建</w:t>
      </w:r>
    </w:p>
    <w:p>
      <w:pPr>
        <w:spacing w:line="560" w:lineRule="exact"/>
        <w:rPr>
          <w:rFonts w:ascii="Times New Roman" w:hAnsi="Times New Roman" w:cs="Times New Roman"/>
          <w:sz w:val="24"/>
          <w:szCs w:val="24"/>
        </w:rPr>
      </w:pPr>
      <w:r>
        <w:rPr>
          <w:rFonts w:hint="eastAsia" w:ascii="Times New Roman" w:hAnsi="Times New Roman" w:cs="Times New Roman"/>
          <w:b/>
          <w:sz w:val="28"/>
          <w:szCs w:val="28"/>
        </w:rPr>
        <w:t>主要完成单位：</w:t>
      </w:r>
    </w:p>
    <w:p>
      <w:pPr>
        <w:spacing w:line="560" w:lineRule="exact"/>
        <w:ind w:firstLine="480" w:firstLineChars="200"/>
        <w:outlineLvl w:val="0"/>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rPr>
        <w:t>山东科技大学</w:t>
      </w:r>
    </w:p>
    <w:p>
      <w:pPr>
        <w:spacing w:line="560" w:lineRule="exact"/>
        <w:rPr>
          <w:rFonts w:ascii="Times New Roman" w:hAnsi="Times New Roman" w:cs="Times New Roman"/>
          <w:b/>
          <w:sz w:val="28"/>
          <w:szCs w:val="28"/>
        </w:rPr>
      </w:pPr>
      <w:r>
        <w:rPr>
          <w:rFonts w:hint="eastAsia" w:ascii="Times New Roman" w:hAnsi="Times New Roman" w:cs="Times New Roman"/>
          <w:b/>
          <w:sz w:val="28"/>
          <w:szCs w:val="28"/>
        </w:rPr>
        <w:t>主要完成人：</w:t>
      </w:r>
      <w:bookmarkStart w:id="2" w:name="_GoBack"/>
      <w:bookmarkEnd w:id="2"/>
    </w:p>
    <w:p>
      <w:pPr>
        <w:spacing w:line="560" w:lineRule="exact"/>
        <w:ind w:firstLine="480" w:firstLineChars="200"/>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1"/>
          <w:lang w:val="en-US" w:eastAsia="zh-CN"/>
        </w:rPr>
        <w:t>刘青云</w:t>
      </w:r>
      <w:r>
        <w:rPr>
          <w:rFonts w:hint="eastAsia" w:ascii="Times New Roman" w:hAnsi="宋体" w:cs="Times New Roman"/>
          <w:sz w:val="24"/>
          <w:szCs w:val="21"/>
          <w:lang w:eastAsia="zh-CN"/>
        </w:rPr>
        <w:t>、</w:t>
      </w:r>
      <w:r>
        <w:rPr>
          <w:rFonts w:hint="eastAsia" w:ascii="Times New Roman" w:hAnsi="Times New Roman" w:cs="Times New Roman"/>
          <w:sz w:val="24"/>
          <w:szCs w:val="21"/>
          <w:lang w:val="en-US" w:eastAsia="zh-CN"/>
        </w:rPr>
        <w:t>邵谦、郑秀文</w:t>
      </w:r>
    </w:p>
    <w:p>
      <w:pPr>
        <w:spacing w:line="560" w:lineRule="exact"/>
        <w:rPr>
          <w:rFonts w:ascii="Times New Roman" w:hAnsi="Times New Roman" w:cs="Times New Roman"/>
          <w:sz w:val="28"/>
          <w:szCs w:val="28"/>
        </w:rPr>
      </w:pPr>
      <w:r>
        <w:rPr>
          <w:rFonts w:hint="eastAsia" w:ascii="Times New Roman" w:hAnsi="Times New Roman" w:cs="Times New Roman"/>
          <w:b/>
          <w:sz w:val="28"/>
          <w:szCs w:val="28"/>
        </w:rPr>
        <w:t>推荐单位：</w:t>
      </w:r>
    </w:p>
    <w:p>
      <w:pPr>
        <w:spacing w:line="5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山东科技大学</w:t>
      </w:r>
    </w:p>
    <w:p>
      <w:pPr>
        <w:spacing w:line="560" w:lineRule="exact"/>
        <w:rPr>
          <w:rFonts w:ascii="Times New Roman" w:hAnsi="Times New Roman" w:cs="Times New Roman"/>
          <w:sz w:val="28"/>
          <w:szCs w:val="28"/>
        </w:rPr>
      </w:pPr>
      <w:r>
        <w:rPr>
          <w:rFonts w:hint="eastAsia" w:ascii="Times New Roman" w:hAnsi="Times New Roman" w:cs="Times New Roman"/>
          <w:b/>
          <w:sz w:val="28"/>
          <w:szCs w:val="28"/>
        </w:rPr>
        <w:t>推荐单位意见：</w:t>
      </w:r>
    </w:p>
    <w:p>
      <w:pPr>
        <w:spacing w:line="560" w:lineRule="exact"/>
        <w:ind w:firstLine="480" w:firstLineChars="200"/>
        <w:rPr>
          <w:rFonts w:hint="default" w:ascii="Times New Roman" w:hAnsi="Times New Roman" w:eastAsia="宋体" w:cs="Times New Roman"/>
          <w:sz w:val="24"/>
          <w:szCs w:val="21"/>
          <w:lang w:val="en-US" w:eastAsia="zh-CN"/>
        </w:rPr>
      </w:pPr>
      <w:r>
        <w:rPr>
          <w:rFonts w:hint="eastAsia" w:ascii="Times New Roman" w:hAnsi="Times New Roman" w:cs="Times New Roman"/>
          <w:sz w:val="24"/>
          <w:szCs w:val="21"/>
        </w:rPr>
        <w:t>该项目完成人历经多年努力，</w:t>
      </w:r>
      <w:r>
        <w:rPr>
          <w:rFonts w:hint="eastAsia" w:ascii="Times New Roman" w:hAnsi="Times New Roman" w:cs="Times New Roman"/>
          <w:sz w:val="24"/>
          <w:szCs w:val="21"/>
          <w:lang w:val="en-US" w:eastAsia="zh-CN"/>
        </w:rPr>
        <w:t>针对天然酶自身的不足，研究制备了一些列具有过氧化物酶仿酶活性的纳米复合材料。提出了提高仿酶催化活性的新途径，率先用具有共轭大环结构的有机分子修饰无机纳米氧化物、硫化锌等提高仿酶活性；借助蒙脱土这种生物相容性好、二维层状结构的材料为载体，制备了高分散的氧化物、硫化物等纳米粒子；较早开展了三元贵金属合金在增强纳米仿酶活性方面的研究。系统研究了这些纳米仿酶的催化反应机理，构建了灵敏度高、选择性好的过氧化氢比色传感平台。</w:t>
      </w:r>
    </w:p>
    <w:p>
      <w:pPr>
        <w:spacing w:line="56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lang w:val="en-US" w:eastAsia="zh-CN"/>
        </w:rPr>
        <w:t>8</w:t>
      </w:r>
      <w:r>
        <w:rPr>
          <w:rFonts w:hint="eastAsia" w:ascii="宋体" w:hAnsi="宋体" w:eastAsia="宋体" w:cs="宋体"/>
          <w:bCs/>
          <w:sz w:val="24"/>
          <w:szCs w:val="24"/>
        </w:rPr>
        <w:t>篇</w:t>
      </w:r>
      <w:r>
        <w:rPr>
          <w:rFonts w:hint="eastAsia" w:ascii="宋体" w:hAnsi="宋体" w:eastAsia="宋体" w:cs="宋体"/>
          <w:bCs/>
          <w:sz w:val="24"/>
          <w:szCs w:val="24"/>
          <w:lang w:val="en-US" w:eastAsia="zh-CN"/>
        </w:rPr>
        <w:t>SCI代表论文中</w:t>
      </w:r>
      <w:r>
        <w:rPr>
          <w:rFonts w:hint="eastAsia" w:ascii="宋体" w:hAnsi="宋体" w:eastAsia="宋体" w:cs="宋体"/>
          <w:bCs/>
          <w:sz w:val="24"/>
          <w:szCs w:val="24"/>
        </w:rPr>
        <w:t>，</w:t>
      </w:r>
      <w:r>
        <w:rPr>
          <w:rFonts w:hint="eastAsia" w:ascii="宋体" w:hAnsi="宋体" w:eastAsia="宋体" w:cs="宋体"/>
          <w:bCs/>
          <w:sz w:val="24"/>
          <w:szCs w:val="24"/>
          <w:lang w:val="en-US" w:eastAsia="zh-CN"/>
        </w:rPr>
        <w:t>JCR一区6篇，二区2篇。</w:t>
      </w:r>
      <w:r>
        <w:rPr>
          <w:rFonts w:hint="eastAsia" w:ascii="宋体" w:hAnsi="宋体" w:eastAsia="宋体" w:cs="宋体"/>
          <w:bCs/>
          <w:sz w:val="24"/>
          <w:szCs w:val="24"/>
        </w:rPr>
        <w:t>自出版以来</w:t>
      </w:r>
      <w:r>
        <w:rPr>
          <w:rFonts w:hint="eastAsia" w:ascii="宋体" w:hAnsi="宋体" w:eastAsia="宋体" w:cs="宋体"/>
          <w:bCs/>
          <w:sz w:val="24"/>
          <w:szCs w:val="24"/>
          <w:lang w:eastAsia="zh-CN"/>
        </w:rPr>
        <w:t>，</w:t>
      </w:r>
      <w:r>
        <w:rPr>
          <w:rFonts w:hint="eastAsia" w:ascii="宋体" w:hAnsi="宋体" w:eastAsia="宋体" w:cs="宋体"/>
          <w:bCs/>
          <w:sz w:val="24"/>
          <w:szCs w:val="24"/>
        </w:rPr>
        <w:t>他引共计</w:t>
      </w:r>
      <w:r>
        <w:rPr>
          <w:rFonts w:hint="eastAsia" w:ascii="宋体" w:hAnsi="宋体" w:eastAsia="宋体" w:cs="宋体"/>
          <w:bCs/>
          <w:sz w:val="24"/>
          <w:szCs w:val="24"/>
          <w:highlight w:val="none"/>
          <w:lang w:val="en-US" w:eastAsia="zh-CN"/>
        </w:rPr>
        <w:t>400余</w:t>
      </w:r>
      <w:r>
        <w:rPr>
          <w:rFonts w:hint="eastAsia" w:ascii="宋体" w:hAnsi="宋体" w:eastAsia="宋体" w:cs="宋体"/>
          <w:bCs/>
          <w:sz w:val="24"/>
          <w:szCs w:val="24"/>
          <w:highlight w:val="none"/>
        </w:rPr>
        <w:t>次。其中，</w:t>
      </w:r>
      <w:r>
        <w:rPr>
          <w:rFonts w:hint="eastAsia" w:ascii="宋体" w:hAnsi="宋体" w:eastAsia="宋体" w:cs="宋体"/>
          <w:bCs/>
          <w:sz w:val="24"/>
          <w:szCs w:val="24"/>
          <w:highlight w:val="none"/>
          <w:lang w:val="en-US" w:eastAsia="zh-CN"/>
        </w:rPr>
        <w:t>一区的6篇</w:t>
      </w:r>
      <w:r>
        <w:rPr>
          <w:rFonts w:hint="eastAsia" w:ascii="宋体" w:hAnsi="宋体" w:eastAsia="宋体" w:cs="宋体"/>
          <w:bCs/>
          <w:sz w:val="24"/>
          <w:szCs w:val="24"/>
          <w:lang w:val="en-US" w:eastAsia="zh-CN"/>
        </w:rPr>
        <w:t>代表论文均连续入选ESI高被引论文，</w:t>
      </w:r>
      <w:r>
        <w:rPr>
          <w:rFonts w:hint="eastAsia" w:ascii="宋体" w:hAnsi="宋体" w:eastAsia="宋体" w:cs="宋体"/>
          <w:bCs/>
          <w:sz w:val="24"/>
          <w:szCs w:val="24"/>
        </w:rPr>
        <w:t>属于相应学科前1%的论文</w:t>
      </w:r>
      <w:r>
        <w:rPr>
          <w:rFonts w:hint="eastAsia" w:ascii="宋体" w:hAnsi="宋体" w:eastAsia="宋体" w:cs="宋体"/>
          <w:bCs/>
          <w:sz w:val="24"/>
          <w:szCs w:val="24"/>
          <w:lang w:val="en-US" w:eastAsia="zh-CN"/>
        </w:rPr>
        <w:t>。多次被国际、国内同领域著名专家给予专门报道和评述，在国际上已产生了重要的学术影响</w:t>
      </w:r>
      <w:r>
        <w:rPr>
          <w:rFonts w:hint="eastAsia" w:ascii="宋体" w:hAnsi="宋体" w:eastAsia="宋体" w:cs="宋体"/>
          <w:bCs/>
          <w:sz w:val="24"/>
          <w:szCs w:val="24"/>
        </w:rPr>
        <w:t>。</w:t>
      </w:r>
    </w:p>
    <w:p>
      <w:pPr>
        <w:spacing w:line="560" w:lineRule="exact"/>
        <w:ind w:firstLine="480" w:firstLineChars="200"/>
        <w:rPr>
          <w:rFonts w:ascii="Times New Roman" w:hAnsi="Times New Roman" w:cs="Times New Roman"/>
          <w:sz w:val="24"/>
          <w:szCs w:val="21"/>
        </w:rPr>
      </w:pPr>
      <w:r>
        <w:rPr>
          <w:rFonts w:hint="eastAsia" w:ascii="Times New Roman" w:hAnsi="Times New Roman" w:cs="Times New Roman"/>
          <w:sz w:val="24"/>
          <w:szCs w:val="21"/>
        </w:rPr>
        <w:t>我单位认真审阅了该项目推荐书材料，审查了完成人资格，确认推荐书材料真实有效、确认完成人排序无争议、确认相关栏目符合填写要求。</w:t>
      </w:r>
    </w:p>
    <w:p>
      <w:pPr>
        <w:spacing w:line="560" w:lineRule="exact"/>
        <w:ind w:firstLine="480" w:firstLineChars="200"/>
        <w:rPr>
          <w:rFonts w:ascii="Times New Roman" w:hAnsi="Times New Roman" w:cs="Times New Roman"/>
          <w:sz w:val="24"/>
          <w:szCs w:val="21"/>
        </w:rPr>
      </w:pPr>
      <w:r>
        <w:rPr>
          <w:rFonts w:hint="eastAsia" w:ascii="Times New Roman" w:hAnsi="Times New Roman" w:cs="Times New Roman"/>
          <w:sz w:val="24"/>
          <w:szCs w:val="21"/>
        </w:rPr>
        <w:t>  推荐该项目为青岛市自然科学奖</w:t>
      </w:r>
      <w:r>
        <w:rPr>
          <w:rFonts w:hint="eastAsia" w:ascii="Times New Roman" w:hAnsi="Times New Roman" w:cs="Times New Roman"/>
          <w:sz w:val="24"/>
          <w:szCs w:val="21"/>
          <w:lang w:val="en-US" w:eastAsia="zh-CN"/>
        </w:rPr>
        <w:t>二等奖</w:t>
      </w:r>
      <w:r>
        <w:rPr>
          <w:rFonts w:hint="eastAsia" w:ascii="Times New Roman" w:hAnsi="Times New Roman" w:cs="Times New Roman"/>
          <w:sz w:val="24"/>
          <w:szCs w:val="21"/>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cs="Times New Roman"/>
          <w:b/>
          <w:sz w:val="28"/>
          <w:szCs w:val="28"/>
        </w:rPr>
      </w:pPr>
      <w:r>
        <w:rPr>
          <w:rFonts w:hint="eastAsia" w:ascii="Times New Roman" w:hAnsi="Times New Roman" w:cs="Times New Roman"/>
          <w:b/>
          <w:sz w:val="28"/>
          <w:szCs w:val="28"/>
        </w:rPr>
        <w:t>项目简介：</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过氧化氢是很多酶促反应的中间产物</w:t>
      </w:r>
      <w:r>
        <w:rPr>
          <w:rFonts w:hint="eastAsia" w:ascii="宋体" w:hAnsi="宋体" w:eastAsia="宋体" w:cs="宋体"/>
          <w:color w:val="auto"/>
          <w:sz w:val="24"/>
          <w:szCs w:val="24"/>
          <w:highlight w:val="none"/>
        </w:rPr>
        <w:t>（例如葡萄糖的</w:t>
      </w:r>
      <w:r>
        <w:rPr>
          <w:rFonts w:hint="eastAsia" w:ascii="宋体" w:hAnsi="宋体" w:eastAsia="宋体" w:cs="宋体"/>
          <w:color w:val="auto"/>
          <w:sz w:val="24"/>
          <w:szCs w:val="24"/>
          <w:highlight w:val="none"/>
          <w:lang w:val="en-US" w:eastAsia="zh-CN"/>
        </w:rPr>
        <w:t>氧化</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，可以通过过氧化氢</w:t>
      </w:r>
      <w:r>
        <w:rPr>
          <w:rFonts w:hint="eastAsia" w:ascii="宋体" w:hAnsi="宋体" w:cs="宋体"/>
          <w:color w:val="auto"/>
          <w:sz w:val="24"/>
          <w:szCs w:val="24"/>
          <w:highlight w:val="none"/>
          <w:lang w:val="en-US" w:eastAsia="zh-CN"/>
        </w:rPr>
        <w:t>的含量</w:t>
      </w:r>
      <w:r>
        <w:rPr>
          <w:rFonts w:hint="eastAsia" w:ascii="宋体" w:hAnsi="宋体" w:eastAsia="宋体" w:cs="宋体"/>
          <w:color w:val="auto"/>
          <w:sz w:val="24"/>
          <w:szCs w:val="24"/>
          <w:highlight w:val="none"/>
          <w:lang w:val="en-US" w:eastAsia="zh-CN"/>
        </w:rPr>
        <w:t>来间接检测葡萄糖等生物小分子。在此传感平台中，</w:t>
      </w:r>
      <w:r>
        <w:rPr>
          <w:rFonts w:hint="eastAsia" w:ascii="宋体" w:hAnsi="宋体" w:cs="宋体"/>
          <w:color w:val="auto"/>
          <w:sz w:val="24"/>
          <w:szCs w:val="24"/>
          <w:highlight w:val="none"/>
          <w:lang w:val="en-US" w:eastAsia="zh-CN"/>
        </w:rPr>
        <w:t>天然酶中的</w:t>
      </w:r>
      <w:r>
        <w:rPr>
          <w:rFonts w:hint="eastAsia" w:ascii="宋体" w:hAnsi="宋体" w:eastAsia="宋体" w:cs="宋体"/>
          <w:color w:val="auto"/>
          <w:sz w:val="24"/>
          <w:szCs w:val="24"/>
          <w:highlight w:val="none"/>
          <w:lang w:val="en-US" w:eastAsia="zh-CN"/>
        </w:rPr>
        <w:t>辣根过氧化物酶（HRP）是必不可少的。但是，由于天</w:t>
      </w:r>
      <w:r>
        <w:rPr>
          <w:rFonts w:hint="eastAsia" w:ascii="宋体" w:hAnsi="宋体" w:eastAsia="宋体" w:cs="宋体"/>
          <w:color w:val="auto"/>
          <w:sz w:val="24"/>
          <w:szCs w:val="24"/>
          <w:highlight w:val="none"/>
        </w:rPr>
        <w:t>然酶由于其提纯困难、昂贵、容易变质等缺点，导致其应用受到很大限制。</w:t>
      </w:r>
      <w:r>
        <w:rPr>
          <w:rFonts w:hint="eastAsia" w:ascii="宋体" w:hAnsi="宋体" w:cs="宋体"/>
          <w:color w:val="auto"/>
          <w:sz w:val="24"/>
          <w:szCs w:val="24"/>
          <w:highlight w:val="none"/>
          <w:lang w:val="en-US" w:eastAsia="zh-CN"/>
        </w:rPr>
        <w:t>人工酶作为天然酶的替代品可以</w:t>
      </w:r>
      <w:r>
        <w:rPr>
          <w:rFonts w:hint="eastAsia" w:ascii="宋体" w:hAnsi="宋体" w:eastAsia="宋体" w:cs="宋体"/>
          <w:color w:val="auto"/>
          <w:sz w:val="24"/>
          <w:szCs w:val="24"/>
          <w:highlight w:val="none"/>
          <w:lang w:val="en-US" w:eastAsia="zh-CN"/>
        </w:rPr>
        <w:t>克服这些缺点</w:t>
      </w:r>
      <w:r>
        <w:rPr>
          <w:rFonts w:hint="eastAsia" w:ascii="宋体" w:hAnsi="宋体" w:cs="宋体"/>
          <w:color w:val="auto"/>
          <w:sz w:val="24"/>
          <w:szCs w:val="24"/>
          <w:highlight w:val="none"/>
          <w:lang w:val="en-US" w:eastAsia="zh-CN"/>
        </w:rPr>
        <w:t>，因此纳米仿酶的研制受到强烈关注</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lang w:val="en-US" w:eastAsia="zh-CN"/>
        </w:rPr>
        <w:t>本项目研究了一系列</w:t>
      </w:r>
      <w:r>
        <w:rPr>
          <w:rFonts w:hint="eastAsia" w:ascii="宋体" w:hAnsi="宋体" w:eastAsia="宋体" w:cs="宋体"/>
          <w:b w:val="0"/>
          <w:bCs w:val="0"/>
          <w:color w:val="auto"/>
          <w:sz w:val="24"/>
          <w:szCs w:val="24"/>
          <w:lang w:val="en-US" w:eastAsia="zh-CN"/>
        </w:rPr>
        <w:t>纳米复合材料具有过氧化物酶活性的纳米仿酶，在此基础上，构筑了灵敏度高、选择性好的过氧化氢比色传感平台。</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b w:val="0"/>
          <w:bCs w:val="0"/>
          <w:sz w:val="24"/>
          <w:szCs w:val="24"/>
          <w:lang w:val="en-US" w:eastAsia="zh-CN"/>
        </w:rPr>
        <w:t>本项目制备了多种具有过氧化物酶仿酶活性的纳米复合材料：</w:t>
      </w:r>
      <w:r>
        <w:rPr>
          <w:rFonts w:hint="eastAsia" w:ascii="宋体" w:hAnsi="宋体" w:eastAsia="宋体" w:cs="宋体"/>
          <w:b w:val="0"/>
          <w:bCs w:val="0"/>
          <w:sz w:val="24"/>
          <w:szCs w:val="24"/>
        </w:rPr>
        <w:t>卟啉修饰的</w:t>
      </w:r>
      <w:r>
        <w:rPr>
          <w:rFonts w:hint="eastAsia" w:ascii="宋体" w:hAnsi="宋体" w:eastAsia="宋体" w:cs="宋体"/>
          <w:b w:val="0"/>
          <w:bCs w:val="0"/>
          <w:sz w:val="24"/>
          <w:szCs w:val="24"/>
          <w:lang w:val="en-US" w:eastAsia="zh-CN"/>
        </w:rPr>
        <w:t>氧化镍纳米粒子、二氧化铈纳米粒子及纳米棒、硫化锌纳米粒子，苝二酰亚胺分子修饰的四氧化三钴纳米粒子、蒙脱土负载的二氧化铈和硫化铜纳米粒子、铁铂金三金属合金的纳米</w:t>
      </w:r>
      <w:r>
        <w:rPr>
          <w:rFonts w:hint="eastAsia" w:ascii="宋体" w:hAnsi="宋体" w:eastAsia="宋体" w:cs="宋体"/>
          <w:b w:val="0"/>
          <w:bCs w:val="0"/>
          <w:sz w:val="24"/>
          <w:szCs w:val="24"/>
        </w:rPr>
        <w:t>复合材料</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研究了发现这些复合材料作为</w:t>
      </w:r>
      <w:r>
        <w:rPr>
          <w:rFonts w:hint="eastAsia" w:ascii="宋体" w:hAnsi="宋体" w:eastAsia="宋体" w:cs="宋体"/>
          <w:b w:val="0"/>
          <w:bCs w:val="0"/>
          <w:sz w:val="24"/>
          <w:szCs w:val="24"/>
        </w:rPr>
        <w:t>过氧化物酶仿酶</w:t>
      </w:r>
      <w:r>
        <w:rPr>
          <w:rFonts w:hint="eastAsia" w:ascii="宋体" w:hAnsi="宋体" w:eastAsia="宋体" w:cs="宋体"/>
          <w:b w:val="0"/>
          <w:bCs w:val="0"/>
          <w:sz w:val="24"/>
          <w:szCs w:val="24"/>
          <w:lang w:val="en-US" w:eastAsia="zh-CN"/>
        </w:rPr>
        <w:t>与相应的单一材料相比，其催化活性明显增强。研究了催化活性的因素（温度、pH值等），得到最佳的仿酶活性条件。研究了</w:t>
      </w:r>
      <w:r>
        <w:rPr>
          <w:rFonts w:hint="eastAsia" w:ascii="宋体" w:hAnsi="宋体" w:eastAsia="宋体" w:cs="宋体"/>
          <w:b w:val="0"/>
          <w:bCs w:val="0"/>
          <w:sz w:val="24"/>
          <w:szCs w:val="24"/>
        </w:rPr>
        <w:t>仿酶的催化反应机理：一是电子在底物与过氧化氢之间直接转移；二是在催化的过程中催化过氧化氢分解产生了活性极高的羟基自由基。</w:t>
      </w:r>
      <w:r>
        <w:rPr>
          <w:rFonts w:hint="eastAsia" w:ascii="宋体" w:hAnsi="宋体" w:eastAsia="宋体" w:cs="宋体"/>
          <w:b w:val="0"/>
          <w:bCs w:val="0"/>
          <w:sz w:val="24"/>
          <w:szCs w:val="24"/>
          <w:lang w:val="en-US" w:eastAsia="zh-CN"/>
        </w:rPr>
        <w:t>在这些过氧化物酶纳米仿酶活性的基础上，构建了过氧化氢和葡萄糖检测的传感平台，</w:t>
      </w:r>
      <w:r>
        <w:rPr>
          <w:rFonts w:hint="eastAsia" w:ascii="宋体" w:hAnsi="宋体" w:eastAsia="宋体" w:cs="宋体"/>
          <w:bCs/>
          <w:sz w:val="24"/>
          <w:szCs w:val="24"/>
        </w:rPr>
        <w:t>用于</w:t>
      </w:r>
      <w:r>
        <w:rPr>
          <w:rFonts w:hint="eastAsia" w:ascii="宋体" w:hAnsi="宋体" w:eastAsia="宋体" w:cs="宋体"/>
          <w:bCs/>
          <w:sz w:val="24"/>
          <w:szCs w:val="24"/>
          <w:lang w:val="en-US" w:eastAsia="zh-CN"/>
        </w:rPr>
        <w:t>血清中葡萄糖及眼镜液等实样中</w:t>
      </w:r>
      <w:r>
        <w:rPr>
          <w:rFonts w:hint="eastAsia" w:ascii="宋体" w:hAnsi="宋体" w:eastAsia="宋体" w:cs="宋体"/>
          <w:bCs/>
          <w:sz w:val="24"/>
          <w:szCs w:val="24"/>
        </w:rPr>
        <w:t>过氧化氢</w:t>
      </w:r>
      <w:r>
        <w:rPr>
          <w:rFonts w:hint="eastAsia" w:ascii="宋体" w:hAnsi="宋体" w:eastAsia="宋体" w:cs="宋体"/>
          <w:bCs/>
          <w:sz w:val="24"/>
          <w:szCs w:val="24"/>
          <w:lang w:val="en-US" w:eastAsia="zh-CN"/>
        </w:rPr>
        <w:t>的检测</w:t>
      </w:r>
      <w:r>
        <w:rPr>
          <w:rFonts w:hint="eastAsia" w:ascii="宋体" w:hAnsi="宋体" w:eastAsia="宋体" w:cs="宋体"/>
          <w:b w:val="0"/>
          <w:bCs/>
          <w:sz w:val="24"/>
          <w:szCs w:val="24"/>
        </w:rPr>
        <w:t>。</w:t>
      </w:r>
    </w:p>
    <w:p>
      <w:pPr>
        <w:keepNext w:val="0"/>
        <w:keepLines w:val="0"/>
        <w:pageBreakBefore w:val="0"/>
        <w:widowControl w:val="0"/>
        <w:kinsoku/>
        <w:wordWrap/>
        <w:overflowPunct/>
        <w:topLinePunct w:val="0"/>
        <w:autoSpaceDE/>
        <w:autoSpaceDN/>
        <w:bidi w:val="0"/>
        <w:adjustRightInd/>
        <w:snapToGrid/>
        <w:spacing w:line="560" w:lineRule="exact"/>
        <w:ind w:firstLine="120" w:firstLineChars="50"/>
        <w:textAlignment w:val="auto"/>
        <w:rPr>
          <w:rFonts w:hint="eastAsia" w:ascii="宋体" w:hAnsi="宋体" w:eastAsia="宋体" w:cs="宋体"/>
          <w:sz w:val="24"/>
          <w:szCs w:val="24"/>
        </w:rPr>
      </w:pPr>
      <w:r>
        <w:rPr>
          <w:rFonts w:hint="eastAsia" w:ascii="宋体" w:hAnsi="宋体" w:eastAsia="宋体" w:cs="宋体"/>
          <w:color w:val="000000"/>
          <w:kern w:val="0"/>
          <w:sz w:val="24"/>
          <w:szCs w:val="24"/>
        </w:rPr>
        <w:t> </w:t>
      </w:r>
      <w:r>
        <w:rPr>
          <w:rFonts w:hint="eastAsia" w:ascii="宋体" w:hAnsi="宋体" w:eastAsia="宋体" w:cs="宋体"/>
          <w:sz w:val="24"/>
          <w:szCs w:val="24"/>
        </w:rPr>
        <w:t> </w:t>
      </w:r>
      <w:r>
        <w:rPr>
          <w:rFonts w:hint="eastAsia" w:ascii="宋体" w:hAnsi="宋体" w:eastAsia="宋体" w:cs="宋体"/>
          <w:bCs/>
          <w:sz w:val="24"/>
          <w:szCs w:val="24"/>
          <w:lang w:val="en-US" w:eastAsia="zh-CN"/>
        </w:rPr>
        <w:t>8</w:t>
      </w:r>
      <w:r>
        <w:rPr>
          <w:rFonts w:hint="eastAsia" w:ascii="宋体" w:hAnsi="宋体" w:eastAsia="宋体" w:cs="宋体"/>
          <w:bCs/>
          <w:sz w:val="24"/>
          <w:szCs w:val="24"/>
        </w:rPr>
        <w:t>篇</w:t>
      </w:r>
      <w:r>
        <w:rPr>
          <w:rFonts w:hint="eastAsia" w:ascii="宋体" w:hAnsi="宋体" w:eastAsia="宋体" w:cs="宋体"/>
          <w:bCs/>
          <w:sz w:val="24"/>
          <w:szCs w:val="24"/>
          <w:lang w:val="en-US" w:eastAsia="zh-CN"/>
        </w:rPr>
        <w:t>SCI代表论文中</w:t>
      </w:r>
      <w:r>
        <w:rPr>
          <w:rFonts w:hint="eastAsia" w:ascii="宋体" w:hAnsi="宋体" w:eastAsia="宋体" w:cs="宋体"/>
          <w:bCs/>
          <w:sz w:val="24"/>
          <w:szCs w:val="24"/>
        </w:rPr>
        <w:t>，</w:t>
      </w:r>
      <w:r>
        <w:rPr>
          <w:rFonts w:hint="eastAsia" w:ascii="宋体" w:hAnsi="宋体" w:eastAsia="宋体" w:cs="宋体"/>
          <w:bCs/>
          <w:sz w:val="24"/>
          <w:szCs w:val="24"/>
          <w:lang w:val="en-US" w:eastAsia="zh-CN"/>
        </w:rPr>
        <w:t>JCR一区6篇，二区2篇。</w:t>
      </w:r>
      <w:r>
        <w:rPr>
          <w:rFonts w:hint="eastAsia" w:ascii="宋体" w:hAnsi="宋体" w:eastAsia="宋体" w:cs="宋体"/>
          <w:bCs/>
          <w:sz w:val="24"/>
          <w:szCs w:val="24"/>
        </w:rPr>
        <w:t>自出版以来</w:t>
      </w:r>
      <w:r>
        <w:rPr>
          <w:rFonts w:hint="eastAsia" w:ascii="宋体" w:hAnsi="宋体" w:eastAsia="宋体" w:cs="宋体"/>
          <w:bCs/>
          <w:sz w:val="24"/>
          <w:szCs w:val="24"/>
          <w:lang w:eastAsia="zh-CN"/>
        </w:rPr>
        <w:t>，</w:t>
      </w:r>
      <w:r>
        <w:rPr>
          <w:rFonts w:hint="eastAsia" w:ascii="宋体" w:hAnsi="宋体" w:eastAsia="宋体" w:cs="宋体"/>
          <w:bCs/>
          <w:sz w:val="24"/>
          <w:szCs w:val="24"/>
        </w:rPr>
        <w:t>他引共计</w:t>
      </w:r>
      <w:r>
        <w:rPr>
          <w:rFonts w:hint="eastAsia" w:ascii="宋体" w:hAnsi="宋体" w:eastAsia="宋体" w:cs="宋体"/>
          <w:bCs/>
          <w:sz w:val="24"/>
          <w:szCs w:val="24"/>
          <w:highlight w:val="none"/>
          <w:lang w:val="en-US" w:eastAsia="zh-CN"/>
        </w:rPr>
        <w:t>400余</w:t>
      </w:r>
      <w:r>
        <w:rPr>
          <w:rFonts w:hint="eastAsia" w:ascii="宋体" w:hAnsi="宋体" w:eastAsia="宋体" w:cs="宋体"/>
          <w:bCs/>
          <w:sz w:val="24"/>
          <w:szCs w:val="24"/>
          <w:highlight w:val="none"/>
        </w:rPr>
        <w:t>次。其中，</w:t>
      </w:r>
      <w:r>
        <w:rPr>
          <w:rFonts w:hint="eastAsia" w:ascii="宋体" w:hAnsi="宋体" w:eastAsia="宋体" w:cs="宋体"/>
          <w:bCs/>
          <w:sz w:val="24"/>
          <w:szCs w:val="24"/>
          <w:highlight w:val="none"/>
          <w:lang w:val="en-US" w:eastAsia="zh-CN"/>
        </w:rPr>
        <w:t>一区的</w:t>
      </w:r>
      <w:r>
        <w:rPr>
          <w:rFonts w:hint="eastAsia" w:ascii="宋体" w:hAnsi="宋体" w:eastAsia="宋体" w:cs="宋体"/>
          <w:b/>
          <w:bCs w:val="0"/>
          <w:sz w:val="24"/>
          <w:szCs w:val="24"/>
          <w:highlight w:val="none"/>
          <w:lang w:val="en-US" w:eastAsia="zh-CN"/>
        </w:rPr>
        <w:t>6篇</w:t>
      </w:r>
      <w:r>
        <w:rPr>
          <w:rFonts w:hint="eastAsia" w:ascii="宋体" w:hAnsi="宋体" w:eastAsia="宋体" w:cs="宋体"/>
          <w:bCs/>
          <w:sz w:val="24"/>
          <w:szCs w:val="24"/>
          <w:highlight w:val="none"/>
          <w:lang w:val="en-US" w:eastAsia="zh-CN"/>
        </w:rPr>
        <w:t>代表论文均连续入选</w:t>
      </w:r>
      <w:r>
        <w:rPr>
          <w:rFonts w:hint="eastAsia" w:ascii="宋体" w:hAnsi="宋体" w:eastAsia="宋体" w:cs="宋体"/>
          <w:b/>
          <w:bCs w:val="0"/>
          <w:sz w:val="24"/>
          <w:szCs w:val="24"/>
          <w:highlight w:val="none"/>
          <w:lang w:val="en-US" w:eastAsia="zh-CN"/>
        </w:rPr>
        <w:t>ESI高被引论文，</w:t>
      </w:r>
      <w:r>
        <w:rPr>
          <w:rFonts w:hint="eastAsia" w:ascii="宋体" w:hAnsi="宋体" w:eastAsia="宋体" w:cs="宋体"/>
          <w:b/>
          <w:sz w:val="24"/>
          <w:szCs w:val="24"/>
          <w:highlight w:val="none"/>
        </w:rPr>
        <w:t>属于相应学科前1%的论文</w:t>
      </w:r>
      <w:r>
        <w:rPr>
          <w:rFonts w:hint="eastAsia" w:ascii="宋体" w:hAnsi="宋体" w:eastAsia="宋体" w:cs="宋体"/>
          <w:sz w:val="24"/>
          <w:szCs w:val="24"/>
          <w:highlight w:val="none"/>
        </w:rPr>
        <w:t>。</w:t>
      </w:r>
    </w:p>
    <w:p>
      <w:pPr>
        <w:adjustRightInd w:val="0"/>
        <w:snapToGrid w:val="0"/>
        <w:spacing w:line="560" w:lineRule="exact"/>
        <w:ind w:firstLine="480" w:firstLineChars="200"/>
        <w:rPr>
          <w:rFonts w:ascii="Times New Roman" w:hAnsi="Times New Roman" w:cs="Times New Roman"/>
          <w:sz w:val="24"/>
          <w:szCs w:val="24"/>
        </w:rPr>
      </w:pPr>
    </w:p>
    <w:p>
      <w:pPr>
        <w:spacing w:line="360" w:lineRule="auto"/>
        <w:rPr>
          <w:rFonts w:hint="default" w:ascii="Times New Roman" w:hAnsi="Times New Roman" w:cs="Times New Roman"/>
          <w:b w:val="0"/>
          <w:bCs/>
          <w:color w:val="auto"/>
          <w:sz w:val="24"/>
          <w:szCs w:val="24"/>
        </w:rPr>
      </w:pPr>
      <w:r>
        <w:rPr>
          <w:rFonts w:hint="default" w:ascii="Times New Roman" w:hAnsi="Times New Roman" w:cs="Times New Roman"/>
          <w:b/>
          <w:bCs w:val="0"/>
          <w:color w:val="auto"/>
          <w:sz w:val="28"/>
          <w:szCs w:val="28"/>
        </w:rPr>
        <w:t>代表性论文专著目录：</w:t>
      </w:r>
      <w:r>
        <w:rPr>
          <w:rFonts w:hint="default" w:ascii="Times New Roman" w:hAnsi="Times New Roman" w:cs="Times New Roman"/>
          <w:b w:val="0"/>
          <w:bCs/>
          <w:color w:val="auto"/>
          <w:sz w:val="24"/>
          <w:szCs w:val="24"/>
        </w:rPr>
        <w:t xml:space="preserve"> </w:t>
      </w:r>
    </w:p>
    <w:p>
      <w:pPr>
        <w:pStyle w:val="15"/>
        <w:numPr>
          <w:ilvl w:val="0"/>
          <w:numId w:val="1"/>
        </w:numPr>
        <w:spacing w:line="360" w:lineRule="auto"/>
        <w:ind w:left="0" w:leftChars="0" w:firstLine="0" w:firstLineChars="0"/>
        <w:rPr>
          <w:rFonts w:hint="default" w:ascii="Times New Roman" w:hAnsi="Times New Roman" w:cs="Times New Roman"/>
          <w:b w:val="0"/>
          <w:bCs/>
          <w:color w:val="auto"/>
          <w:sz w:val="24"/>
          <w:szCs w:val="24"/>
        </w:rPr>
      </w:pPr>
      <w:r>
        <w:rPr>
          <w:rFonts w:hint="default" w:ascii="Times New Roman" w:hAnsi="Times New Roman" w:cs="Times New Roman"/>
          <w:b/>
          <w:bCs w:val="0"/>
          <w:color w:val="auto"/>
          <w:sz w:val="24"/>
          <w:szCs w:val="24"/>
          <w:u w:val="single"/>
        </w:rPr>
        <w:t>Qingyun Liu</w:t>
      </w:r>
      <w:r>
        <w:rPr>
          <w:rFonts w:hint="eastAsia" w:ascii="Times New Roman" w:hAnsi="Times New Roman" w:cs="Times New Roman"/>
          <w:b/>
          <w:bCs w:val="0"/>
          <w:color w:val="auto"/>
          <w:sz w:val="24"/>
          <w:szCs w:val="24"/>
          <w:u w:val="single"/>
          <w:lang w:val="en-US" w:eastAsia="zh-CN"/>
        </w:rPr>
        <w:t>*</w:t>
      </w:r>
      <w:r>
        <w:rPr>
          <w:rFonts w:hint="default" w:ascii="Times New Roman" w:hAnsi="Times New Roman" w:eastAsia="NOHLI G+ MTSY" w:cs="Times New Roman"/>
          <w:b w:val="0"/>
          <w:bCs/>
          <w:color w:val="auto"/>
          <w:sz w:val="24"/>
          <w:szCs w:val="24"/>
        </w:rPr>
        <w:t xml:space="preserve">, </w:t>
      </w:r>
      <w:r>
        <w:rPr>
          <w:rFonts w:hint="default" w:ascii="Times New Roman" w:hAnsi="Times New Roman" w:cs="Times New Roman"/>
          <w:b w:val="0"/>
          <w:bCs/>
          <w:color w:val="auto"/>
          <w:sz w:val="24"/>
          <w:szCs w:val="24"/>
        </w:rPr>
        <w:t>YantingYang, HuiLi, RenrenZhu, QianShao, ShanguangYang, JingjingXu “NiO nanoparticles modi</w:t>
      </w:r>
      <w:r>
        <w:rPr>
          <w:rFonts w:hint="default" w:ascii="Times New Roman" w:hAnsi="Times New Roman" w:eastAsia="HAMEC K+ Adv O T 863180fb+fb" w:cs="Times New Roman"/>
          <w:b w:val="0"/>
          <w:bCs/>
          <w:color w:val="auto"/>
          <w:sz w:val="24"/>
          <w:szCs w:val="24"/>
        </w:rPr>
        <w:t>fi</w:t>
      </w:r>
      <w:r>
        <w:rPr>
          <w:rFonts w:hint="default" w:ascii="Times New Roman" w:hAnsi="Times New Roman" w:cs="Times New Roman"/>
          <w:b w:val="0"/>
          <w:bCs/>
          <w:color w:val="auto"/>
          <w:sz w:val="24"/>
          <w:szCs w:val="24"/>
        </w:rPr>
        <w:t>ed with 5,10,15,20-tetrakis(4-carboxyl pheyl)-porphyrin: Promising peroxidase mimetics for H</w:t>
      </w:r>
      <w:r>
        <w:rPr>
          <w:rFonts w:hint="default" w:ascii="Times New Roman" w:hAnsi="Times New Roman" w:cs="Times New Roman"/>
          <w:b w:val="0"/>
          <w:bCs/>
          <w:color w:val="auto"/>
          <w:sz w:val="24"/>
          <w:szCs w:val="24"/>
          <w:vertAlign w:val="subscript"/>
        </w:rPr>
        <w:t>2</w:t>
      </w:r>
      <w:r>
        <w:rPr>
          <w:rFonts w:hint="default" w:ascii="Times New Roman" w:hAnsi="Times New Roman" w:cs="Times New Roman"/>
          <w:b w:val="0"/>
          <w:bCs/>
          <w:color w:val="auto"/>
          <w:sz w:val="24"/>
          <w:szCs w:val="24"/>
        </w:rPr>
        <w:t>O</w:t>
      </w:r>
      <w:r>
        <w:rPr>
          <w:rFonts w:hint="default" w:ascii="Times New Roman" w:hAnsi="Times New Roman" w:cs="Times New Roman"/>
          <w:b w:val="0"/>
          <w:bCs/>
          <w:color w:val="auto"/>
          <w:sz w:val="24"/>
          <w:szCs w:val="24"/>
          <w:vertAlign w:val="subscript"/>
        </w:rPr>
        <w:t>2</w:t>
      </w:r>
      <w:r>
        <w:rPr>
          <w:rFonts w:hint="default" w:ascii="Times New Roman" w:hAnsi="Times New Roman" w:cs="Times New Roman"/>
          <w:b w:val="0"/>
          <w:bCs/>
          <w:color w:val="auto"/>
          <w:sz w:val="24"/>
          <w:szCs w:val="24"/>
        </w:rPr>
        <w:t xml:space="preserve"> and glucose detection” Qingyun Liu, </w:t>
      </w:r>
      <w:r>
        <w:rPr>
          <w:rFonts w:hint="default" w:ascii="Times New Roman" w:hAnsi="Times New Roman" w:cs="Times New Roman"/>
          <w:b w:val="0"/>
          <w:bCs/>
          <w:i/>
          <w:color w:val="auto"/>
          <w:sz w:val="24"/>
          <w:szCs w:val="24"/>
        </w:rPr>
        <w:t>Biosensors and Bioelectronics</w:t>
      </w:r>
      <w:r>
        <w:rPr>
          <w:rFonts w:hint="eastAsia" w:ascii="Times New Roman" w:hAnsi="Times New Roman" w:cs="Times New Roman"/>
          <w:b w:val="0"/>
          <w:bCs/>
          <w:i/>
          <w:color w:val="auto"/>
          <w:sz w:val="24"/>
          <w:szCs w:val="24"/>
          <w:lang w:val="en-US" w:eastAsia="zh-CN"/>
        </w:rPr>
        <w:t>, 2015,</w:t>
      </w:r>
      <w:r>
        <w:rPr>
          <w:rFonts w:hint="default" w:ascii="Times New Roman" w:hAnsi="Times New Roman" w:cs="Times New Roman"/>
          <w:b w:val="0"/>
          <w:bCs/>
          <w:color w:val="auto"/>
          <w:sz w:val="24"/>
          <w:szCs w:val="24"/>
        </w:rPr>
        <w:t xml:space="preserve"> 64</w:t>
      </w:r>
      <w:r>
        <w:rPr>
          <w:rFonts w:hint="eastAsia" w:ascii="Times New Roman" w:hAnsi="Times New Roman" w:cs="Times New Roman"/>
          <w:b w:val="0"/>
          <w:bCs/>
          <w:color w:val="auto"/>
          <w:sz w:val="24"/>
          <w:szCs w:val="24"/>
          <w:lang w:val="en-US" w:eastAsia="zh-CN"/>
        </w:rPr>
        <w:t>,</w:t>
      </w:r>
      <w:r>
        <w:rPr>
          <w:rFonts w:hint="default" w:ascii="Times New Roman" w:hAnsi="Times New Roman" w:cs="Times New Roman"/>
          <w:b w:val="0"/>
          <w:bCs/>
          <w:color w:val="auto"/>
          <w:sz w:val="24"/>
          <w:szCs w:val="24"/>
        </w:rPr>
        <w:t xml:space="preserve"> 147</w:t>
      </w:r>
      <w:r>
        <w:rPr>
          <w:rFonts w:hint="default" w:ascii="Times New Roman" w:hAnsi="Times New Roman" w:eastAsia="HAMED O+ Adv O T 863180fb+ 20" w:cs="Times New Roman"/>
          <w:b w:val="0"/>
          <w:bCs/>
          <w:color w:val="auto"/>
          <w:sz w:val="24"/>
          <w:szCs w:val="24"/>
        </w:rPr>
        <w:t>–</w:t>
      </w:r>
      <w:r>
        <w:rPr>
          <w:rFonts w:hint="default" w:ascii="Times New Roman" w:hAnsi="Times New Roman" w:cs="Times New Roman"/>
          <w:b w:val="0"/>
          <w:bCs/>
          <w:color w:val="auto"/>
          <w:sz w:val="24"/>
          <w:szCs w:val="24"/>
        </w:rPr>
        <w:t>153</w:t>
      </w:r>
      <w:r>
        <w:rPr>
          <w:rFonts w:hint="eastAsia" w:ascii="Times New Roman" w:hAnsi="Times New Roman" w:cs="Times New Roman"/>
          <w:b w:val="0"/>
          <w:bCs/>
          <w:color w:val="auto"/>
          <w:sz w:val="24"/>
          <w:szCs w:val="24"/>
          <w:lang w:val="en-US" w:eastAsia="zh-CN"/>
        </w:rPr>
        <w:t>.</w:t>
      </w:r>
    </w:p>
    <w:p>
      <w:pPr>
        <w:pStyle w:val="15"/>
        <w:numPr>
          <w:ilvl w:val="0"/>
          <w:numId w:val="1"/>
        </w:numPr>
        <w:spacing w:line="360" w:lineRule="auto"/>
        <w:ind w:left="0" w:leftChars="0" w:firstLine="0" w:firstLineChars="0"/>
        <w:rPr>
          <w:rFonts w:hint="default" w:ascii="Times New Roman" w:hAnsi="Times New Roman" w:cs="Times New Roman"/>
          <w:b w:val="0"/>
          <w:bCs/>
          <w:color w:val="auto"/>
          <w:sz w:val="24"/>
          <w:szCs w:val="24"/>
        </w:rPr>
      </w:pPr>
      <w:r>
        <w:rPr>
          <w:rFonts w:hint="default" w:ascii="Times New Roman" w:hAnsi="Times New Roman" w:cs="Times New Roman"/>
          <w:b/>
          <w:bCs w:val="0"/>
          <w:color w:val="auto"/>
          <w:sz w:val="24"/>
          <w:szCs w:val="24"/>
          <w:u w:val="single"/>
        </w:rPr>
        <w:t>Qingyun Liu</w:t>
      </w:r>
      <w:r>
        <w:rPr>
          <w:rFonts w:hint="default" w:ascii="Times New Roman" w:hAnsi="Times New Roman" w:cs="Times New Roman"/>
          <w:b w:val="0"/>
          <w:bCs/>
          <w:color w:val="auto"/>
          <w:sz w:val="24"/>
          <w:szCs w:val="24"/>
          <w:u w:val="single"/>
        </w:rPr>
        <w:t>*</w:t>
      </w:r>
      <w:r>
        <w:rPr>
          <w:rFonts w:hint="default" w:ascii="Times New Roman" w:hAnsi="Times New Roman" w:cs="Times New Roman"/>
          <w:b w:val="0"/>
          <w:bCs/>
          <w:color w:val="auto"/>
          <w:sz w:val="24"/>
          <w:szCs w:val="24"/>
        </w:rPr>
        <w:t xml:space="preserve">, Yanting Yang, Xintian Lv, Yanan Ding, Yaozu Zhang, Jingjing Jing, Chengxin Xu “One-step synthesis of uniform nanoparticles of porphyrin functionalized ceria with promising peroxidase mimetics for H2O2 and glucose colorimetric detection” </w:t>
      </w:r>
      <w:r>
        <w:rPr>
          <w:rFonts w:hint="default" w:ascii="Times New Roman" w:hAnsi="Times New Roman" w:cs="Times New Roman"/>
          <w:b w:val="0"/>
          <w:bCs/>
          <w:i/>
          <w:color w:val="auto"/>
          <w:sz w:val="24"/>
          <w:szCs w:val="24"/>
        </w:rPr>
        <w:t>Sensors and Actuators B: Chemical</w:t>
      </w:r>
      <w:r>
        <w:rPr>
          <w:rFonts w:hint="default" w:ascii="Times New Roman" w:hAnsi="Times New Roman" w:cs="Times New Roman"/>
          <w:b w:val="0"/>
          <w:bCs/>
          <w:color w:val="auto"/>
          <w:sz w:val="24"/>
          <w:szCs w:val="24"/>
        </w:rPr>
        <w:t xml:space="preserve">, </w:t>
      </w:r>
      <w:r>
        <w:rPr>
          <w:rFonts w:hint="eastAsia" w:ascii="Times New Roman" w:hAnsi="Times New Roman" w:cs="Times New Roman"/>
          <w:b w:val="0"/>
          <w:bCs/>
          <w:color w:val="auto"/>
          <w:sz w:val="24"/>
          <w:szCs w:val="24"/>
          <w:lang w:val="en-US" w:eastAsia="zh-CN"/>
        </w:rPr>
        <w:t xml:space="preserve">2017, </w:t>
      </w:r>
      <w:r>
        <w:rPr>
          <w:rFonts w:hint="default" w:ascii="Times New Roman" w:hAnsi="Times New Roman" w:cs="Times New Roman"/>
          <w:b w:val="0"/>
          <w:bCs/>
          <w:color w:val="auto"/>
          <w:sz w:val="24"/>
          <w:szCs w:val="24"/>
        </w:rPr>
        <w:t>240</w:t>
      </w:r>
      <w:r>
        <w:rPr>
          <w:rFonts w:hint="eastAsia" w:ascii="Times New Roman" w:hAnsi="Times New Roman" w:cs="Times New Roman"/>
          <w:b w:val="0"/>
          <w:bCs/>
          <w:color w:val="auto"/>
          <w:sz w:val="24"/>
          <w:szCs w:val="24"/>
          <w:lang w:val="en-US" w:eastAsia="zh-CN"/>
        </w:rPr>
        <w:t>,</w:t>
      </w:r>
      <w:r>
        <w:rPr>
          <w:rFonts w:hint="default" w:ascii="Times New Roman" w:hAnsi="Times New Roman" w:cs="Times New Roman"/>
          <w:b w:val="0"/>
          <w:bCs/>
          <w:color w:val="auto"/>
          <w:sz w:val="24"/>
          <w:szCs w:val="24"/>
        </w:rPr>
        <w:t xml:space="preserve"> 726–734</w:t>
      </w:r>
      <w:r>
        <w:rPr>
          <w:rFonts w:hint="eastAsia" w:ascii="Times New Roman" w:hAnsi="Times New Roman" w:cs="Times New Roman"/>
          <w:b w:val="0"/>
          <w:bCs/>
          <w:color w:val="auto"/>
          <w:sz w:val="24"/>
          <w:szCs w:val="24"/>
          <w:lang w:val="en-US" w:eastAsia="zh-CN"/>
        </w:rPr>
        <w:t>.</w:t>
      </w:r>
    </w:p>
    <w:p>
      <w:pPr>
        <w:pStyle w:val="15"/>
        <w:numPr>
          <w:ilvl w:val="0"/>
          <w:numId w:val="1"/>
        </w:numPr>
        <w:spacing w:line="360" w:lineRule="auto"/>
        <w:ind w:left="0" w:leftChars="0" w:firstLine="0" w:firstLineChars="0"/>
        <w:rPr>
          <w:rFonts w:hint="default" w:ascii="Times New Roman" w:hAnsi="Times New Roman" w:cs="Times New Roman"/>
          <w:b w:val="0"/>
          <w:bCs/>
          <w:i/>
          <w:iCs/>
          <w:color w:val="auto"/>
          <w:sz w:val="24"/>
          <w:szCs w:val="24"/>
        </w:rPr>
      </w:pPr>
      <w:r>
        <w:rPr>
          <w:rFonts w:hint="default" w:ascii="Times New Roman" w:hAnsi="Times New Roman" w:cs="Times New Roman"/>
          <w:b/>
          <w:bCs w:val="0"/>
          <w:color w:val="auto"/>
          <w:sz w:val="24"/>
          <w:szCs w:val="24"/>
          <w:u w:val="single"/>
          <w:lang w:val="en-US" w:eastAsia="zh-CN"/>
        </w:rPr>
        <w:t>Qingyun Liu</w:t>
      </w:r>
      <w:r>
        <w:rPr>
          <w:rFonts w:hint="default" w:ascii="Times New Roman" w:hAnsi="Times New Roman" w:cs="Times New Roman"/>
          <w:b w:val="0"/>
          <w:bCs/>
          <w:color w:val="auto"/>
          <w:sz w:val="24"/>
          <w:szCs w:val="24"/>
          <w:u w:val="single"/>
        </w:rPr>
        <w:t>*</w:t>
      </w:r>
      <w:r>
        <w:rPr>
          <w:rFonts w:hint="default" w:ascii="Times New Roman" w:hAnsi="Times New Roman" w:cs="Times New Roman"/>
          <w:b w:val="0"/>
          <w:bCs/>
          <w:color w:val="auto"/>
          <w:sz w:val="24"/>
          <w:szCs w:val="24"/>
          <w:lang w:val="en-US" w:eastAsia="zh-CN"/>
        </w:rPr>
        <w:t xml:space="preserve">, </w:t>
      </w:r>
      <w:r>
        <w:rPr>
          <w:rFonts w:hint="default" w:ascii="Times New Roman" w:hAnsi="Times New Roman" w:cs="Times New Roman"/>
          <w:b w:val="0"/>
          <w:bCs/>
          <w:color w:val="auto"/>
          <w:sz w:val="24"/>
          <w:szCs w:val="24"/>
        </w:rPr>
        <w:t xml:space="preserve">Pengpeng Chen, Zhe Xu, Miaomiao Chen, Yanan Ding, Kang Yue, Jian Xu, “A facile strategy to prepare porphyrin functionalized ZnS nanoparticles and their peroxidase-like catalytic activity for colorimetric sensor of hydrogen peroxide and glucose” </w:t>
      </w:r>
      <w:r>
        <w:rPr>
          <w:rFonts w:hint="default" w:ascii="Times New Roman" w:hAnsi="Times New Roman" w:cs="Times New Roman"/>
          <w:b w:val="0"/>
          <w:bCs/>
          <w:i/>
          <w:color w:val="auto"/>
          <w:sz w:val="24"/>
          <w:szCs w:val="24"/>
        </w:rPr>
        <w:t xml:space="preserve">Sensors and Actuators B: Chemical, </w:t>
      </w:r>
      <w:r>
        <w:rPr>
          <w:rFonts w:hint="eastAsia" w:ascii="Times New Roman" w:hAnsi="Times New Roman" w:cs="Times New Roman"/>
          <w:b w:val="0"/>
          <w:bCs/>
          <w:i/>
          <w:color w:val="auto"/>
          <w:sz w:val="24"/>
          <w:szCs w:val="24"/>
          <w:lang w:val="en-US" w:eastAsia="zh-CN"/>
        </w:rPr>
        <w:t xml:space="preserve">2017, </w:t>
      </w:r>
      <w:r>
        <w:rPr>
          <w:rFonts w:hint="default" w:ascii="Times New Roman" w:hAnsi="Times New Roman" w:cs="Times New Roman"/>
          <w:b w:val="0"/>
          <w:bCs/>
          <w:i/>
          <w:iCs/>
          <w:color w:val="auto"/>
          <w:sz w:val="24"/>
          <w:szCs w:val="24"/>
        </w:rPr>
        <w:t>251</w:t>
      </w:r>
      <w:r>
        <w:rPr>
          <w:rFonts w:hint="default" w:ascii="Times New Roman" w:hAnsi="Times New Roman" w:cs="Times New Roman"/>
          <w:b w:val="0"/>
          <w:bCs/>
          <w:color w:val="auto"/>
          <w:sz w:val="24"/>
          <w:szCs w:val="24"/>
        </w:rPr>
        <w:t xml:space="preserve">, </w:t>
      </w:r>
      <w:r>
        <w:rPr>
          <w:rFonts w:hint="default" w:ascii="Times New Roman" w:hAnsi="Times New Roman" w:cs="Times New Roman"/>
          <w:b w:val="0"/>
          <w:bCs/>
          <w:i/>
          <w:iCs/>
          <w:color w:val="auto"/>
          <w:sz w:val="24"/>
          <w:szCs w:val="24"/>
        </w:rPr>
        <w:t>339-348.</w:t>
      </w:r>
    </w:p>
    <w:p>
      <w:pPr>
        <w:widowControl/>
        <w:numPr>
          <w:ilvl w:val="0"/>
          <w:numId w:val="1"/>
        </w:numPr>
        <w:wordWrap w:val="0"/>
        <w:spacing w:line="360" w:lineRule="auto"/>
        <w:ind w:left="0" w:leftChars="0" w:firstLine="0" w:firstLineChars="0"/>
        <w:jc w:val="left"/>
        <w:rPr>
          <w:rFonts w:hint="default" w:ascii="Times New Roman" w:hAnsi="Times New Roman" w:cs="Times New Roman"/>
          <w:b w:val="0"/>
          <w:bCs/>
          <w:color w:val="auto"/>
          <w:sz w:val="24"/>
          <w:szCs w:val="24"/>
          <w:lang w:val="en-US" w:eastAsia="zh-CN"/>
        </w:rPr>
      </w:pPr>
      <w:r>
        <w:rPr>
          <w:rFonts w:hint="default" w:ascii="Times New Roman" w:hAnsi="Times New Roman" w:cs="Times New Roman"/>
          <w:b w:val="0"/>
          <w:bCs/>
          <w:color w:val="auto"/>
          <w:sz w:val="24"/>
          <w:szCs w:val="24"/>
        </w:rPr>
        <w:t xml:space="preserve">Leyou Zhang, Mingxing Chen, Yanling Jiang, Miaomiao Chen, Yanan Ding </w:t>
      </w:r>
      <w:r>
        <w:rPr>
          <w:rFonts w:hint="default" w:ascii="Times New Roman" w:hAnsi="Times New Roman" w:cs="Times New Roman"/>
          <w:b/>
          <w:bCs w:val="0"/>
          <w:color w:val="auto"/>
          <w:sz w:val="24"/>
          <w:szCs w:val="24"/>
          <w:u w:val="single"/>
        </w:rPr>
        <w:t>Qingyun Liu*</w:t>
      </w:r>
      <w:r>
        <w:rPr>
          <w:rFonts w:hint="default" w:ascii="Times New Roman" w:hAnsi="Times New Roman" w:cs="Times New Roman"/>
          <w:b w:val="0"/>
          <w:bCs/>
          <w:color w:val="auto"/>
          <w:sz w:val="24"/>
          <w:szCs w:val="24"/>
        </w:rPr>
        <w:t xml:space="preserve"> “A facile preparation of montmorillonite-supported copper sulfide nanocomposites and their application in the detection of H2O2”</w:t>
      </w:r>
      <w:r>
        <w:rPr>
          <w:rFonts w:hint="eastAsia" w:ascii="Times New Roman" w:hAnsi="Times New Roman" w:cs="Times New Roman"/>
          <w:b w:val="0"/>
          <w:bCs/>
          <w:color w:val="auto"/>
          <w:sz w:val="24"/>
          <w:szCs w:val="24"/>
          <w:lang w:val="en-US" w:eastAsia="zh-CN"/>
        </w:rPr>
        <w:t xml:space="preserve">, </w:t>
      </w:r>
      <w:r>
        <w:rPr>
          <w:rFonts w:hint="default" w:ascii="Times New Roman" w:hAnsi="Times New Roman" w:cs="Times New Roman"/>
          <w:b w:val="0"/>
          <w:bCs/>
          <w:i/>
          <w:color w:val="auto"/>
          <w:sz w:val="24"/>
          <w:szCs w:val="24"/>
        </w:rPr>
        <w:t>Sensors and Actuators B: Chemical</w:t>
      </w:r>
      <w:r>
        <w:rPr>
          <w:rFonts w:hint="default" w:ascii="Times New Roman" w:hAnsi="Times New Roman" w:cs="Times New Roman"/>
          <w:b w:val="0"/>
          <w:bCs/>
          <w:color w:val="auto"/>
          <w:sz w:val="24"/>
          <w:szCs w:val="24"/>
        </w:rPr>
        <w:t xml:space="preserve">, </w:t>
      </w:r>
      <w:r>
        <w:rPr>
          <w:rFonts w:hint="eastAsia" w:ascii="Times New Roman" w:hAnsi="Times New Roman" w:cs="Times New Roman"/>
          <w:b w:val="0"/>
          <w:bCs/>
          <w:color w:val="auto"/>
          <w:sz w:val="24"/>
          <w:szCs w:val="24"/>
          <w:lang w:val="en-US" w:eastAsia="zh-CN"/>
        </w:rPr>
        <w:t xml:space="preserve">2017, </w:t>
      </w:r>
      <w:r>
        <w:rPr>
          <w:rFonts w:hint="default" w:ascii="Times New Roman" w:hAnsi="Times New Roman" w:cs="Times New Roman"/>
          <w:b w:val="0"/>
          <w:bCs/>
          <w:color w:val="auto"/>
          <w:sz w:val="24"/>
          <w:szCs w:val="24"/>
        </w:rPr>
        <w:t>239</w:t>
      </w:r>
      <w:r>
        <w:rPr>
          <w:rFonts w:hint="eastAsia" w:ascii="Times New Roman" w:hAnsi="Times New Roman" w:cs="Times New Roman"/>
          <w:b w:val="0"/>
          <w:bCs/>
          <w:color w:val="auto"/>
          <w:sz w:val="24"/>
          <w:szCs w:val="24"/>
          <w:lang w:val="en-US" w:eastAsia="zh-CN"/>
        </w:rPr>
        <w:t>,</w:t>
      </w:r>
      <w:r>
        <w:rPr>
          <w:rFonts w:hint="default" w:ascii="Times New Roman" w:hAnsi="Times New Roman" w:cs="Times New Roman"/>
          <w:b w:val="0"/>
          <w:bCs/>
          <w:color w:val="auto"/>
          <w:sz w:val="24"/>
          <w:szCs w:val="24"/>
        </w:rPr>
        <w:t xml:space="preserve"> 28–35</w:t>
      </w:r>
      <w:r>
        <w:rPr>
          <w:rFonts w:hint="default" w:ascii="Times New Roman" w:hAnsi="Times New Roman" w:cs="Times New Roman"/>
          <w:b w:val="0"/>
          <w:bCs/>
          <w:color w:val="auto"/>
          <w:sz w:val="24"/>
          <w:szCs w:val="24"/>
          <w:lang w:val="en-US" w:eastAsia="zh-CN"/>
        </w:rPr>
        <w:t>.</w:t>
      </w:r>
    </w:p>
    <w:p>
      <w:pPr>
        <w:widowControl/>
        <w:numPr>
          <w:ilvl w:val="0"/>
          <w:numId w:val="1"/>
        </w:numPr>
        <w:wordWrap w:val="0"/>
        <w:spacing w:line="360" w:lineRule="auto"/>
        <w:ind w:left="0" w:leftChars="0" w:firstLine="0" w:firstLineChars="0"/>
        <w:jc w:val="left"/>
        <w:rPr>
          <w:rFonts w:hint="default" w:ascii="Times New Roman" w:hAnsi="Times New Roman" w:cs="Times New Roman"/>
          <w:b w:val="0"/>
          <w:bCs/>
          <w:color w:val="auto"/>
          <w:sz w:val="24"/>
          <w:szCs w:val="24"/>
        </w:rPr>
      </w:pPr>
      <w:r>
        <w:rPr>
          <w:rFonts w:hint="default" w:ascii="Times New Roman" w:hAnsi="Times New Roman" w:cs="Times New Roman"/>
          <w:b w:val="0"/>
          <w:bCs/>
          <w:color w:val="auto"/>
          <w:sz w:val="24"/>
          <w:szCs w:val="24"/>
        </w:rPr>
        <w:t xml:space="preserve">Lifang Sun, Yanyuan Ding, Yanling Jiang, </w:t>
      </w:r>
      <w:r>
        <w:rPr>
          <w:rFonts w:hint="default" w:ascii="Times New Roman" w:hAnsi="Times New Roman" w:cs="Times New Roman"/>
          <w:b/>
          <w:bCs w:val="0"/>
          <w:color w:val="auto"/>
          <w:sz w:val="24"/>
          <w:szCs w:val="24"/>
          <w:u w:val="single"/>
        </w:rPr>
        <w:t>Qingyun Liu*</w:t>
      </w:r>
      <w:r>
        <w:rPr>
          <w:rFonts w:hint="eastAsia" w:ascii="Times New Roman" w:hAnsi="Times New Roman" w:cs="Times New Roman"/>
          <w:b/>
          <w:bCs w:val="0"/>
          <w:color w:val="auto"/>
          <w:sz w:val="24"/>
          <w:szCs w:val="24"/>
          <w:u w:val="single"/>
          <w:lang w:val="en-US" w:eastAsia="zh-CN"/>
        </w:rPr>
        <w:t xml:space="preserve">, </w:t>
      </w:r>
      <w:r>
        <w:rPr>
          <w:rFonts w:hint="default" w:ascii="Times New Roman" w:hAnsi="Times New Roman" w:cs="Times New Roman"/>
          <w:b w:val="0"/>
          <w:bCs/>
          <w:color w:val="auto"/>
          <w:sz w:val="24"/>
          <w:szCs w:val="24"/>
        </w:rPr>
        <w:t>“Montmorillonite-loaded ceria nanocomposites with superior peroxidase-like activity for rapid colorimetric detection of H</w:t>
      </w:r>
      <w:r>
        <w:rPr>
          <w:rFonts w:hint="default" w:ascii="Times New Roman" w:hAnsi="Times New Roman" w:cs="Times New Roman"/>
          <w:b w:val="0"/>
          <w:bCs/>
          <w:color w:val="auto"/>
          <w:sz w:val="24"/>
          <w:szCs w:val="24"/>
          <w:vertAlign w:val="subscript"/>
        </w:rPr>
        <w:t>2</w:t>
      </w:r>
      <w:r>
        <w:rPr>
          <w:rFonts w:hint="default" w:ascii="Times New Roman" w:hAnsi="Times New Roman" w:cs="Times New Roman"/>
          <w:b w:val="0"/>
          <w:bCs/>
          <w:color w:val="auto"/>
          <w:sz w:val="24"/>
          <w:szCs w:val="24"/>
        </w:rPr>
        <w:t>O</w:t>
      </w:r>
      <w:r>
        <w:rPr>
          <w:rFonts w:hint="default" w:ascii="Times New Roman" w:hAnsi="Times New Roman" w:cs="Times New Roman"/>
          <w:b w:val="0"/>
          <w:bCs/>
          <w:color w:val="auto"/>
          <w:sz w:val="24"/>
          <w:szCs w:val="24"/>
          <w:vertAlign w:val="subscript"/>
        </w:rPr>
        <w:t>2</w:t>
      </w:r>
      <w:r>
        <w:rPr>
          <w:rFonts w:hint="default" w:ascii="Times New Roman" w:hAnsi="Times New Roman" w:cs="Times New Roman"/>
          <w:b w:val="0"/>
          <w:bCs/>
          <w:color w:val="auto"/>
          <w:sz w:val="24"/>
          <w:szCs w:val="24"/>
        </w:rPr>
        <w:t xml:space="preserve">” </w:t>
      </w:r>
      <w:r>
        <w:rPr>
          <w:rFonts w:hint="default" w:ascii="Times New Roman" w:hAnsi="Times New Roman" w:cs="Times New Roman"/>
          <w:b w:val="0"/>
          <w:bCs/>
          <w:i/>
          <w:color w:val="auto"/>
          <w:sz w:val="24"/>
          <w:szCs w:val="24"/>
        </w:rPr>
        <w:t>Sensors and Actuators B: Chemical</w:t>
      </w:r>
      <w:r>
        <w:rPr>
          <w:rFonts w:hint="default" w:ascii="Times New Roman" w:hAnsi="Times New Roman" w:cs="Times New Roman"/>
          <w:b w:val="0"/>
          <w:bCs/>
          <w:color w:val="auto"/>
          <w:sz w:val="24"/>
          <w:szCs w:val="24"/>
        </w:rPr>
        <w:t xml:space="preserve">, </w:t>
      </w:r>
      <w:r>
        <w:rPr>
          <w:rFonts w:hint="eastAsia" w:ascii="Times New Roman" w:hAnsi="Times New Roman" w:cs="Times New Roman"/>
          <w:b w:val="0"/>
          <w:bCs/>
          <w:color w:val="auto"/>
          <w:sz w:val="24"/>
          <w:szCs w:val="24"/>
          <w:lang w:val="en-US" w:eastAsia="zh-CN"/>
        </w:rPr>
        <w:t xml:space="preserve">2017, </w:t>
      </w:r>
      <w:r>
        <w:rPr>
          <w:rFonts w:hint="default" w:ascii="Times New Roman" w:hAnsi="Times New Roman" w:cs="Times New Roman"/>
          <w:b w:val="0"/>
          <w:bCs/>
          <w:color w:val="auto"/>
          <w:sz w:val="24"/>
          <w:szCs w:val="24"/>
        </w:rPr>
        <w:t>239</w:t>
      </w:r>
      <w:r>
        <w:rPr>
          <w:rFonts w:hint="eastAsia" w:ascii="Times New Roman" w:hAnsi="Times New Roman" w:cs="Times New Roman"/>
          <w:b w:val="0"/>
          <w:bCs/>
          <w:color w:val="auto"/>
          <w:sz w:val="24"/>
          <w:szCs w:val="24"/>
          <w:lang w:val="en-US" w:eastAsia="zh-CN"/>
        </w:rPr>
        <w:t>,</w:t>
      </w:r>
      <w:r>
        <w:rPr>
          <w:rFonts w:hint="default" w:ascii="Times New Roman" w:hAnsi="Times New Roman" w:cs="Times New Roman"/>
          <w:b w:val="0"/>
          <w:bCs/>
          <w:color w:val="auto"/>
          <w:sz w:val="24"/>
          <w:szCs w:val="24"/>
        </w:rPr>
        <w:t xml:space="preserve"> 848–856</w:t>
      </w:r>
      <w:r>
        <w:rPr>
          <w:rFonts w:hint="eastAsia" w:ascii="Times New Roman" w:hAnsi="Times New Roman" w:cs="Times New Roman"/>
          <w:b w:val="0"/>
          <w:bCs/>
          <w:color w:val="auto"/>
          <w:sz w:val="24"/>
          <w:szCs w:val="24"/>
          <w:lang w:val="en-US" w:eastAsia="zh-CN"/>
        </w:rPr>
        <w:t>.</w:t>
      </w:r>
    </w:p>
    <w:p>
      <w:pPr>
        <w:pStyle w:val="15"/>
        <w:numPr>
          <w:ilvl w:val="0"/>
          <w:numId w:val="1"/>
        </w:numPr>
        <w:spacing w:line="360" w:lineRule="auto"/>
        <w:ind w:left="0" w:leftChars="0" w:firstLine="0" w:firstLineChars="0"/>
        <w:rPr>
          <w:rFonts w:hint="default" w:ascii="Times New Roman" w:hAnsi="Times New Roman" w:cs="Times New Roman"/>
          <w:b w:val="0"/>
          <w:bCs/>
          <w:color w:val="auto"/>
          <w:sz w:val="24"/>
          <w:szCs w:val="24"/>
        </w:rPr>
      </w:pPr>
      <w:r>
        <w:rPr>
          <w:rFonts w:hint="default" w:ascii="Times New Roman" w:hAnsi="Times New Roman" w:cs="Times New Roman"/>
          <w:b w:val="0"/>
          <w:bCs/>
          <w:color w:val="auto"/>
          <w:sz w:val="24"/>
          <w:szCs w:val="24"/>
        </w:rPr>
        <w:t xml:space="preserve">Yanan Ding, Baochan Yang, Hao Liu, Zhenxue Liu, Xiao Zhang, Xiuwen Zheng, </w:t>
      </w:r>
      <w:r>
        <w:rPr>
          <w:rFonts w:hint="default" w:ascii="Times New Roman" w:hAnsi="Times New Roman" w:cs="Times New Roman"/>
          <w:b/>
          <w:bCs w:val="0"/>
          <w:color w:val="auto"/>
          <w:sz w:val="24"/>
          <w:szCs w:val="24"/>
          <w:u w:val="single"/>
        </w:rPr>
        <w:t>Qingyun Liu</w:t>
      </w:r>
      <w:r>
        <w:rPr>
          <w:rFonts w:hint="default" w:ascii="Times New Roman" w:hAnsi="Times New Roman" w:cs="Times New Roman"/>
          <w:b w:val="0"/>
          <w:bCs/>
          <w:color w:val="auto"/>
          <w:sz w:val="24"/>
          <w:szCs w:val="24"/>
        </w:rPr>
        <w:t>*, “FePt-Au ternary metallic nanoparticles with the enhanced peroxidase-like activity for ultrafast colorimetric detection of H</w:t>
      </w:r>
      <w:r>
        <w:rPr>
          <w:rFonts w:hint="default" w:ascii="Times New Roman" w:hAnsi="Times New Roman" w:cs="Times New Roman"/>
          <w:b w:val="0"/>
          <w:bCs/>
          <w:color w:val="auto"/>
          <w:sz w:val="24"/>
          <w:szCs w:val="24"/>
          <w:vertAlign w:val="subscript"/>
        </w:rPr>
        <w:t>2</w:t>
      </w:r>
      <w:r>
        <w:rPr>
          <w:rFonts w:hint="default" w:ascii="Times New Roman" w:hAnsi="Times New Roman" w:cs="Times New Roman"/>
          <w:b w:val="0"/>
          <w:bCs/>
          <w:color w:val="auto"/>
          <w:sz w:val="24"/>
          <w:szCs w:val="24"/>
        </w:rPr>
        <w:t>O</w:t>
      </w:r>
      <w:r>
        <w:rPr>
          <w:rFonts w:hint="default" w:ascii="Times New Roman" w:hAnsi="Times New Roman" w:cs="Times New Roman"/>
          <w:b w:val="0"/>
          <w:bCs/>
          <w:color w:val="auto"/>
          <w:sz w:val="24"/>
          <w:szCs w:val="24"/>
          <w:vertAlign w:val="subscript"/>
        </w:rPr>
        <w:t>2</w:t>
      </w:r>
      <w:r>
        <w:rPr>
          <w:rFonts w:hint="default" w:ascii="Times New Roman" w:hAnsi="Times New Roman" w:cs="Times New Roman"/>
          <w:b w:val="0"/>
          <w:bCs/>
          <w:color w:val="auto"/>
          <w:sz w:val="24"/>
          <w:szCs w:val="24"/>
        </w:rPr>
        <w:t xml:space="preserve">”, </w:t>
      </w:r>
      <w:r>
        <w:rPr>
          <w:rFonts w:hint="default" w:ascii="Times New Roman" w:hAnsi="Times New Roman" w:cs="Times New Roman"/>
          <w:b w:val="0"/>
          <w:bCs/>
          <w:i/>
          <w:color w:val="auto"/>
          <w:sz w:val="24"/>
          <w:szCs w:val="24"/>
        </w:rPr>
        <w:t>Sensors and Actuators B: Chemical,</w:t>
      </w:r>
      <w:r>
        <w:rPr>
          <w:rFonts w:hint="default" w:ascii="Times New Roman" w:hAnsi="Times New Roman" w:cs="Times New Roman"/>
          <w:b w:val="0"/>
          <w:bCs/>
          <w:color w:val="auto"/>
          <w:sz w:val="24"/>
          <w:szCs w:val="24"/>
        </w:rPr>
        <w:t xml:space="preserve"> 2018, 259, 775-783</w:t>
      </w:r>
      <w:r>
        <w:rPr>
          <w:rFonts w:hint="eastAsia" w:ascii="Times New Roman" w:hAnsi="Times New Roman" w:cs="Times New Roman"/>
          <w:b w:val="0"/>
          <w:bCs/>
          <w:color w:val="auto"/>
          <w:sz w:val="24"/>
          <w:szCs w:val="24"/>
          <w:lang w:val="en-US" w:eastAsia="zh-CN"/>
        </w:rPr>
        <w:t>.</w:t>
      </w:r>
    </w:p>
    <w:p>
      <w:pPr>
        <w:pStyle w:val="15"/>
        <w:numPr>
          <w:ilvl w:val="0"/>
          <w:numId w:val="1"/>
        </w:numPr>
        <w:spacing w:line="360" w:lineRule="auto"/>
        <w:ind w:left="0" w:leftChars="0" w:firstLine="0" w:firstLineChars="0"/>
        <w:rPr>
          <w:rFonts w:hint="default" w:ascii="Times New Roman" w:hAnsi="Times New Roman" w:cs="Times New Roman"/>
          <w:b w:val="0"/>
          <w:bCs/>
          <w:color w:val="auto"/>
          <w:sz w:val="24"/>
          <w:szCs w:val="24"/>
        </w:rPr>
      </w:pPr>
      <w:r>
        <w:rPr>
          <w:rFonts w:hint="default" w:ascii="Times New Roman" w:hAnsi="Times New Roman" w:cs="Times New Roman"/>
          <w:b w:val="0"/>
          <w:bCs/>
          <w:color w:val="auto"/>
          <w:kern w:val="0"/>
          <w:sz w:val="24"/>
          <w:szCs w:val="24"/>
        </w:rPr>
        <w:t xml:space="preserve">Yanan Ding, Miaomiao Chen, Kaili Wu, Mingxing Chen, Lifang Sun, Zhenxue Liu, Zhiqiang Shi, </w:t>
      </w:r>
      <w:r>
        <w:rPr>
          <w:rFonts w:hint="default" w:ascii="Times New Roman" w:hAnsi="Times New Roman" w:cs="Times New Roman"/>
          <w:b/>
          <w:bCs w:val="0"/>
          <w:color w:val="auto"/>
          <w:kern w:val="0"/>
          <w:sz w:val="24"/>
          <w:szCs w:val="24"/>
          <w:u w:val="single"/>
        </w:rPr>
        <w:t>Qingyun Liu</w:t>
      </w:r>
      <w:r>
        <w:rPr>
          <w:rFonts w:hint="default" w:ascii="Times New Roman" w:hAnsi="Times New Roman" w:cs="Times New Roman"/>
          <w:b w:val="0"/>
          <w:bCs/>
          <w:color w:val="auto"/>
          <w:kern w:val="0"/>
          <w:sz w:val="24"/>
          <w:szCs w:val="24"/>
          <w:lang w:val="en-US" w:eastAsia="zh-CN"/>
        </w:rPr>
        <w:t>*</w:t>
      </w:r>
      <w:r>
        <w:rPr>
          <w:rFonts w:hint="default" w:ascii="Times New Roman" w:hAnsi="Times New Roman" w:cs="Times New Roman"/>
          <w:b w:val="0"/>
          <w:bCs/>
          <w:color w:val="auto"/>
          <w:kern w:val="0"/>
          <w:sz w:val="24"/>
          <w:szCs w:val="24"/>
        </w:rPr>
        <w:t>, “High-performance peroxidase mimics for rapid colorimetric detection of H</w:t>
      </w:r>
      <w:r>
        <w:rPr>
          <w:rFonts w:hint="default" w:ascii="Times New Roman" w:hAnsi="Times New Roman" w:cs="Times New Roman"/>
          <w:b w:val="0"/>
          <w:bCs/>
          <w:color w:val="auto"/>
          <w:kern w:val="0"/>
          <w:sz w:val="24"/>
          <w:szCs w:val="24"/>
          <w:vertAlign w:val="subscript"/>
        </w:rPr>
        <w:t>2</w:t>
      </w:r>
      <w:r>
        <w:rPr>
          <w:rFonts w:hint="default" w:ascii="Times New Roman" w:hAnsi="Times New Roman" w:cs="Times New Roman"/>
          <w:b w:val="0"/>
          <w:bCs/>
          <w:color w:val="auto"/>
          <w:kern w:val="0"/>
          <w:sz w:val="24"/>
          <w:szCs w:val="24"/>
        </w:rPr>
        <w:t>O</w:t>
      </w:r>
      <w:r>
        <w:rPr>
          <w:rFonts w:hint="default" w:ascii="Times New Roman" w:hAnsi="Times New Roman" w:cs="Times New Roman"/>
          <w:b w:val="0"/>
          <w:bCs/>
          <w:color w:val="auto"/>
          <w:kern w:val="0"/>
          <w:sz w:val="24"/>
          <w:szCs w:val="24"/>
          <w:vertAlign w:val="subscript"/>
        </w:rPr>
        <w:t>2</w:t>
      </w:r>
      <w:r>
        <w:rPr>
          <w:rFonts w:hint="default" w:ascii="Times New Roman" w:hAnsi="Times New Roman" w:cs="Times New Roman"/>
          <w:b w:val="0"/>
          <w:bCs/>
          <w:color w:val="auto"/>
          <w:kern w:val="0"/>
          <w:sz w:val="24"/>
          <w:szCs w:val="24"/>
        </w:rPr>
        <w:t xml:space="preserve"> and glucose derived from perylene diimides functionalized</w:t>
      </w:r>
      <w:r>
        <w:rPr>
          <w:rFonts w:hint="default" w:ascii="Times New Roman" w:hAnsi="Times New Roman" w:cs="Times New Roman"/>
          <w:b w:val="0"/>
          <w:bCs/>
          <w:color w:val="auto"/>
          <w:sz w:val="24"/>
          <w:szCs w:val="24"/>
        </w:rPr>
        <w:t xml:space="preserve"> Co</w:t>
      </w:r>
      <w:r>
        <w:rPr>
          <w:rFonts w:hint="default" w:ascii="Times New Roman" w:hAnsi="Times New Roman" w:cs="Times New Roman"/>
          <w:b w:val="0"/>
          <w:bCs/>
          <w:color w:val="auto"/>
          <w:sz w:val="24"/>
          <w:szCs w:val="24"/>
          <w:vertAlign w:val="subscript"/>
        </w:rPr>
        <w:t>3</w:t>
      </w:r>
      <w:r>
        <w:rPr>
          <w:rFonts w:hint="default" w:ascii="Times New Roman" w:hAnsi="Times New Roman" w:cs="Times New Roman"/>
          <w:b w:val="0"/>
          <w:bCs/>
          <w:color w:val="auto"/>
          <w:sz w:val="24"/>
          <w:szCs w:val="24"/>
        </w:rPr>
        <w:t>O</w:t>
      </w:r>
      <w:r>
        <w:rPr>
          <w:rFonts w:hint="default" w:ascii="Times New Roman" w:hAnsi="Times New Roman" w:cs="Times New Roman"/>
          <w:b w:val="0"/>
          <w:bCs/>
          <w:color w:val="auto"/>
          <w:sz w:val="24"/>
          <w:szCs w:val="24"/>
          <w:vertAlign w:val="subscript"/>
        </w:rPr>
        <w:t>4</w:t>
      </w:r>
      <w:r>
        <w:rPr>
          <w:rFonts w:hint="default" w:ascii="Times New Roman" w:hAnsi="Times New Roman" w:cs="Times New Roman"/>
          <w:b w:val="0"/>
          <w:bCs/>
          <w:color w:val="auto"/>
          <w:sz w:val="24"/>
          <w:szCs w:val="24"/>
        </w:rPr>
        <w:t xml:space="preserve"> nanoparticles”, </w:t>
      </w:r>
      <w:r>
        <w:rPr>
          <w:rStyle w:val="11"/>
          <w:rFonts w:hint="default" w:ascii="Times New Roman" w:hAnsi="Times New Roman" w:cs="Times New Roman"/>
          <w:b w:val="0"/>
          <w:bCs/>
          <w:color w:val="auto"/>
          <w:sz w:val="24"/>
          <w:szCs w:val="24"/>
        </w:rPr>
        <w:t>Materials</w:t>
      </w:r>
      <w:r>
        <w:rPr>
          <w:rFonts w:hint="default" w:ascii="Times New Roman" w:hAnsi="Times New Roman" w:cs="Times New Roman"/>
          <w:b w:val="0"/>
          <w:bCs/>
          <w:color w:val="auto"/>
          <w:sz w:val="24"/>
          <w:szCs w:val="24"/>
        </w:rPr>
        <w:t xml:space="preserve"> </w:t>
      </w:r>
      <w:r>
        <w:rPr>
          <w:rStyle w:val="11"/>
          <w:rFonts w:hint="default" w:ascii="Times New Roman" w:hAnsi="Times New Roman" w:cs="Times New Roman"/>
          <w:b w:val="0"/>
          <w:bCs/>
          <w:color w:val="auto"/>
          <w:sz w:val="24"/>
          <w:szCs w:val="24"/>
        </w:rPr>
        <w:t>Science</w:t>
      </w:r>
      <w:r>
        <w:rPr>
          <w:rFonts w:hint="default" w:ascii="Times New Roman" w:hAnsi="Times New Roman" w:cs="Times New Roman"/>
          <w:b w:val="0"/>
          <w:bCs/>
          <w:color w:val="auto"/>
          <w:sz w:val="24"/>
          <w:szCs w:val="24"/>
        </w:rPr>
        <w:t xml:space="preserve"> </w:t>
      </w:r>
      <w:r>
        <w:rPr>
          <w:rFonts w:hint="default" w:ascii="Times New Roman" w:hAnsi="Times New Roman" w:cs="Times New Roman"/>
          <w:b w:val="0"/>
          <w:bCs/>
          <w:i/>
          <w:color w:val="auto"/>
          <w:sz w:val="24"/>
          <w:szCs w:val="24"/>
        </w:rPr>
        <w:t>and</w:t>
      </w:r>
      <w:r>
        <w:rPr>
          <w:rFonts w:hint="default" w:ascii="Times New Roman" w:hAnsi="Times New Roman" w:cs="Times New Roman"/>
          <w:b w:val="0"/>
          <w:bCs/>
          <w:color w:val="auto"/>
          <w:sz w:val="24"/>
          <w:szCs w:val="24"/>
        </w:rPr>
        <w:t xml:space="preserve"> </w:t>
      </w:r>
      <w:r>
        <w:rPr>
          <w:rStyle w:val="11"/>
          <w:rFonts w:hint="default" w:ascii="Times New Roman" w:hAnsi="Times New Roman" w:cs="Times New Roman"/>
          <w:b w:val="0"/>
          <w:bCs/>
          <w:color w:val="auto"/>
          <w:sz w:val="24"/>
          <w:szCs w:val="24"/>
        </w:rPr>
        <w:t>Engineering</w:t>
      </w:r>
      <w:r>
        <w:rPr>
          <w:rFonts w:hint="default" w:ascii="Times New Roman" w:hAnsi="Times New Roman" w:cs="Times New Roman"/>
          <w:b w:val="0"/>
          <w:bCs/>
          <w:color w:val="auto"/>
          <w:sz w:val="24"/>
          <w:szCs w:val="24"/>
        </w:rPr>
        <w:t xml:space="preserve">: </w:t>
      </w:r>
      <w:r>
        <w:rPr>
          <w:rStyle w:val="11"/>
          <w:rFonts w:hint="default" w:ascii="Times New Roman" w:hAnsi="Times New Roman" w:cs="Times New Roman"/>
          <w:b w:val="0"/>
          <w:bCs/>
          <w:color w:val="auto"/>
          <w:sz w:val="24"/>
          <w:szCs w:val="24"/>
        </w:rPr>
        <w:t xml:space="preserve">C </w:t>
      </w:r>
      <w:r>
        <w:rPr>
          <w:rFonts w:hint="default" w:ascii="Times New Roman" w:hAnsi="Times New Roman" w:cs="Times New Roman"/>
          <w:b w:val="0"/>
          <w:bCs/>
          <w:color w:val="auto"/>
          <w:sz w:val="24"/>
          <w:szCs w:val="24"/>
        </w:rPr>
        <w:t>2017, 80, 558-565.</w:t>
      </w:r>
    </w:p>
    <w:p>
      <w:pPr>
        <w:pStyle w:val="15"/>
        <w:numPr>
          <w:ilvl w:val="0"/>
          <w:numId w:val="1"/>
        </w:numPr>
        <w:spacing w:line="360" w:lineRule="auto"/>
        <w:ind w:left="0" w:leftChars="0" w:firstLine="0" w:firstLineChars="0"/>
        <w:rPr>
          <w:rFonts w:hint="default" w:ascii="Times New Roman" w:hAnsi="Times New Roman" w:eastAsia="宋体" w:cs="Times New Roman"/>
          <w:b w:val="0"/>
          <w:bCs/>
          <w:color w:val="auto"/>
          <w:sz w:val="24"/>
          <w:szCs w:val="24"/>
          <w:lang w:val="en-US" w:eastAsia="zh-CN"/>
        </w:rPr>
      </w:pPr>
      <w:r>
        <w:rPr>
          <w:rFonts w:hint="default" w:ascii="Times New Roman" w:hAnsi="Times New Roman" w:cs="Times New Roman"/>
          <w:b/>
          <w:bCs w:val="0"/>
          <w:color w:val="auto"/>
          <w:sz w:val="24"/>
          <w:szCs w:val="24"/>
          <w:u w:val="single"/>
        </w:rPr>
        <w:t>Qingyun Liu</w:t>
      </w:r>
      <w:r>
        <w:rPr>
          <w:rFonts w:hint="default" w:ascii="Times New Roman" w:hAnsi="Times New Roman" w:cs="Times New Roman"/>
          <w:b w:val="0"/>
          <w:bCs/>
          <w:color w:val="auto"/>
          <w:sz w:val="24"/>
          <w:szCs w:val="24"/>
          <w:u w:val="single"/>
        </w:rPr>
        <w:t>⁎</w:t>
      </w:r>
      <w:r>
        <w:rPr>
          <w:rFonts w:hint="default" w:ascii="Times New Roman" w:hAnsi="Times New Roman" w:cs="Times New Roman"/>
          <w:b w:val="0"/>
          <w:bCs/>
          <w:color w:val="auto"/>
          <w:sz w:val="24"/>
          <w:szCs w:val="24"/>
        </w:rPr>
        <w:t xml:space="preserve"> , Yanyuan Ding, Yanting Yang, Leyou Zhang, Lifang Sun, Pengpeng Chen, Chun Gao “Enhanced peroxidase-like activity of porphyrin functionalized ceria nanorods for sensitive and selective colorimetric detection of glucose” </w:t>
      </w:r>
      <w:bookmarkStart w:id="0" w:name="OLE_LINK12"/>
      <w:bookmarkStart w:id="1" w:name="OLE_LINK13"/>
      <w:r>
        <w:rPr>
          <w:rFonts w:hint="default" w:ascii="Times New Roman" w:hAnsi="Times New Roman" w:cs="Times New Roman"/>
          <w:b w:val="0"/>
          <w:bCs/>
          <w:i/>
          <w:color w:val="auto"/>
          <w:sz w:val="24"/>
          <w:szCs w:val="24"/>
        </w:rPr>
        <w:t xml:space="preserve">Materials Science and Engineering C </w:t>
      </w:r>
      <w:r>
        <w:rPr>
          <w:rFonts w:hint="default" w:ascii="Times New Roman" w:hAnsi="Times New Roman" w:cs="Times New Roman"/>
          <w:b w:val="0"/>
          <w:bCs/>
          <w:color w:val="auto"/>
          <w:sz w:val="24"/>
          <w:szCs w:val="24"/>
        </w:rPr>
        <w:t>2016</w:t>
      </w:r>
      <w:r>
        <w:rPr>
          <w:rFonts w:hint="eastAsia" w:ascii="Times New Roman" w:hAnsi="Times New Roman" w:cs="Times New Roman"/>
          <w:b w:val="0"/>
          <w:bCs/>
          <w:color w:val="auto"/>
          <w:sz w:val="24"/>
          <w:szCs w:val="24"/>
          <w:lang w:val="en-US" w:eastAsia="zh-CN"/>
        </w:rPr>
        <w:t xml:space="preserve">, </w:t>
      </w:r>
      <w:r>
        <w:rPr>
          <w:rFonts w:hint="default" w:ascii="Times New Roman" w:hAnsi="Times New Roman" w:cs="Times New Roman"/>
          <w:b w:val="0"/>
          <w:bCs/>
          <w:color w:val="auto"/>
          <w:sz w:val="24"/>
          <w:szCs w:val="24"/>
        </w:rPr>
        <w:t>59</w:t>
      </w:r>
      <w:r>
        <w:rPr>
          <w:rFonts w:hint="eastAsia" w:ascii="Times New Roman" w:hAnsi="Times New Roman" w:cs="Times New Roman"/>
          <w:b w:val="0"/>
          <w:bCs/>
          <w:color w:val="auto"/>
          <w:sz w:val="24"/>
          <w:szCs w:val="24"/>
          <w:lang w:val="en-US" w:eastAsia="zh-CN"/>
        </w:rPr>
        <w:t>,</w:t>
      </w:r>
      <w:r>
        <w:rPr>
          <w:rFonts w:hint="default" w:ascii="Times New Roman" w:hAnsi="Times New Roman" w:cs="Times New Roman"/>
          <w:b w:val="0"/>
          <w:bCs/>
          <w:color w:val="auto"/>
          <w:sz w:val="24"/>
          <w:szCs w:val="24"/>
        </w:rPr>
        <w:t xml:space="preserve"> 445 –453</w:t>
      </w:r>
      <w:bookmarkEnd w:id="0"/>
      <w:bookmarkEnd w:id="1"/>
      <w:r>
        <w:rPr>
          <w:rFonts w:hint="default" w:ascii="Times New Roman" w:hAnsi="Times New Roman" w:cs="Times New Roman"/>
          <w:b w:val="0"/>
          <w:bCs/>
          <w:color w:val="auto"/>
          <w:sz w:val="24"/>
          <w:szCs w:val="24"/>
          <w:lang w:val="en-US" w:eastAsia="zh-CN"/>
        </w:rPr>
        <w:t>.</w:t>
      </w:r>
    </w:p>
    <w:p>
      <w:pPr>
        <w:pStyle w:val="15"/>
        <w:ind w:firstLine="480"/>
        <w:rPr>
          <w:rFonts w:hint="eastAsia" w:ascii="宋体" w:hAnsi="宋体"/>
          <w:sz w:val="24"/>
        </w:rPr>
      </w:pPr>
    </w:p>
    <w:p>
      <w:pPr>
        <w:spacing w:line="560" w:lineRule="exact"/>
        <w:rPr>
          <w:rFonts w:hint="eastAsia" w:ascii="宋体" w:hAnsi="宋体"/>
          <w:b/>
          <w:sz w:val="28"/>
          <w:szCs w:val="28"/>
        </w:rPr>
      </w:pPr>
      <w:r>
        <w:rPr>
          <w:rFonts w:hint="eastAsia" w:ascii="宋体" w:hAnsi="宋体"/>
          <w:b/>
          <w:sz w:val="28"/>
          <w:szCs w:val="28"/>
        </w:rPr>
        <w:t>主要完成人情况：</w:t>
      </w:r>
    </w:p>
    <w:p>
      <w:pPr>
        <w:widowControl/>
        <w:spacing w:line="76" w:lineRule="atLeast"/>
        <w:jc w:val="left"/>
        <w:rPr>
          <w:rFonts w:hint="eastAsia" w:ascii="宋体" w:hAnsi="宋体"/>
          <w:color w:val="000000"/>
          <w:kern w:val="0"/>
          <w:sz w:val="24"/>
          <w:szCs w:val="24"/>
          <w:lang w:val="en-US" w:eastAsia="zh-CN"/>
        </w:rPr>
      </w:pPr>
    </w:p>
    <w:p>
      <w:pPr>
        <w:keepNext w:val="0"/>
        <w:keepLines w:val="0"/>
        <w:pageBreakBefore w:val="0"/>
        <w:widowControl/>
        <w:kinsoku/>
        <w:wordWrap/>
        <w:overflowPunct/>
        <w:topLinePunct w:val="0"/>
        <w:autoSpaceDE/>
        <w:autoSpaceDN/>
        <w:bidi w:val="0"/>
        <w:adjustRightInd/>
        <w:snapToGrid/>
        <w:spacing w:line="560" w:lineRule="atLeast"/>
        <w:jc w:val="left"/>
        <w:textAlignment w:val="auto"/>
        <w:rPr>
          <w:rFonts w:hint="eastAsia" w:ascii="宋体" w:hAnsi="宋体"/>
          <w:color w:val="000000"/>
          <w:kern w:val="0"/>
          <w:sz w:val="24"/>
          <w:szCs w:val="24"/>
          <w:lang w:val="en-US" w:eastAsia="zh-CN"/>
        </w:rPr>
      </w:pPr>
      <w:r>
        <w:rPr>
          <w:rFonts w:hint="eastAsia" w:ascii="宋体" w:hAnsi="宋体"/>
          <w:color w:val="000000"/>
          <w:kern w:val="0"/>
          <w:sz w:val="24"/>
          <w:szCs w:val="24"/>
          <w:lang w:val="en-US" w:eastAsia="zh-CN"/>
        </w:rPr>
        <w:t>第一完成人，刘青云教授（山东科技大学）</w:t>
      </w:r>
    </w:p>
    <w:p>
      <w:pPr>
        <w:keepNext w:val="0"/>
        <w:keepLines w:val="0"/>
        <w:pageBreakBefore w:val="0"/>
        <w:widowControl/>
        <w:kinsoku/>
        <w:wordWrap/>
        <w:overflowPunct/>
        <w:topLinePunct w:val="0"/>
        <w:autoSpaceDE/>
        <w:autoSpaceDN/>
        <w:bidi w:val="0"/>
        <w:adjustRightInd/>
        <w:snapToGrid/>
        <w:spacing w:line="560" w:lineRule="atLeast"/>
        <w:ind w:firstLine="480"/>
        <w:jc w:val="left"/>
        <w:textAlignment w:val="auto"/>
        <w:rPr>
          <w:rFonts w:hint="eastAsia" w:ascii="宋体" w:hAnsi="宋体"/>
          <w:color w:val="000000"/>
          <w:kern w:val="0"/>
          <w:sz w:val="24"/>
          <w:szCs w:val="24"/>
          <w:lang w:val="en-US" w:eastAsia="zh-CN"/>
        </w:rPr>
      </w:pPr>
      <w:r>
        <w:rPr>
          <w:rFonts w:hint="eastAsia" w:ascii="宋体" w:hAnsi="宋体"/>
          <w:color w:val="000000"/>
          <w:kern w:val="0"/>
          <w:sz w:val="24"/>
          <w:szCs w:val="24"/>
          <w:lang w:val="en-US" w:eastAsia="zh-CN"/>
        </w:rPr>
        <w:t>该项目的思想提出者、组织者、实施者。是八篇代表论文的第一作者或通讯作者。提出了提高纳米仿酶活性材料的设计思路，用大环化合物修饰无机纳米材料，通过能级匹配，增强复合材料的催化活性。提出了蒙脱土分散无机纳米粒子以增加活性位点的材料设计思路；提出了多元贵金属用于仿酶活性的研究。基于纳米仿酶活性的基础上，构建了过氧化氢比色传感平台。</w:t>
      </w:r>
    </w:p>
    <w:p>
      <w:pPr>
        <w:keepNext w:val="0"/>
        <w:keepLines w:val="0"/>
        <w:pageBreakBefore w:val="0"/>
        <w:widowControl/>
        <w:kinsoku/>
        <w:wordWrap/>
        <w:overflowPunct/>
        <w:topLinePunct w:val="0"/>
        <w:autoSpaceDE/>
        <w:autoSpaceDN/>
        <w:bidi w:val="0"/>
        <w:adjustRightInd/>
        <w:snapToGrid/>
        <w:spacing w:line="560" w:lineRule="atLeast"/>
        <w:jc w:val="left"/>
        <w:textAlignment w:val="auto"/>
        <w:rPr>
          <w:rFonts w:hint="eastAsia" w:ascii="宋体" w:hAnsi="宋体"/>
          <w:color w:val="000000"/>
          <w:kern w:val="0"/>
          <w:sz w:val="24"/>
          <w:szCs w:val="24"/>
          <w:lang w:val="en-US" w:eastAsia="zh-CN"/>
        </w:rPr>
      </w:pPr>
      <w:r>
        <w:rPr>
          <w:rFonts w:hint="eastAsia" w:ascii="宋体" w:hAnsi="宋体"/>
          <w:color w:val="000000"/>
          <w:kern w:val="0"/>
          <w:sz w:val="24"/>
          <w:szCs w:val="24"/>
          <w:lang w:val="en-US" w:eastAsia="zh-CN"/>
        </w:rPr>
        <w:t>第二完成人，邵谦教授（山东科技大学）</w:t>
      </w:r>
    </w:p>
    <w:p>
      <w:pPr>
        <w:keepNext w:val="0"/>
        <w:keepLines w:val="0"/>
        <w:pageBreakBefore w:val="0"/>
        <w:widowControl/>
        <w:kinsoku/>
        <w:wordWrap/>
        <w:overflowPunct/>
        <w:topLinePunct w:val="0"/>
        <w:autoSpaceDE/>
        <w:autoSpaceDN/>
        <w:bidi w:val="0"/>
        <w:adjustRightInd/>
        <w:snapToGrid/>
        <w:spacing w:line="560" w:lineRule="atLeast"/>
        <w:jc w:val="left"/>
        <w:textAlignment w:val="auto"/>
        <w:rPr>
          <w:rFonts w:hint="eastAsia" w:ascii="宋体" w:hAnsi="宋体"/>
          <w:color w:val="000000"/>
          <w:kern w:val="0"/>
          <w:sz w:val="24"/>
          <w:szCs w:val="24"/>
          <w:lang w:val="en-US" w:eastAsia="zh-CN"/>
        </w:rPr>
      </w:pPr>
      <w:r>
        <w:rPr>
          <w:rFonts w:hint="eastAsia" w:ascii="宋体" w:hAnsi="宋体"/>
          <w:color w:val="000000"/>
          <w:kern w:val="0"/>
          <w:sz w:val="24"/>
          <w:szCs w:val="24"/>
          <w:lang w:val="en-US" w:eastAsia="zh-CN"/>
        </w:rPr>
        <w:t xml:space="preserve">     代表论文1的主要参与者，带领研究生完成了实验测试及数据分析，从能级匹配的角度，解释了用卟啉修饰的氧化镍纳米粒子过氧化物酶活性增强的机理。</w:t>
      </w:r>
    </w:p>
    <w:p>
      <w:pPr>
        <w:keepNext w:val="0"/>
        <w:keepLines w:val="0"/>
        <w:pageBreakBefore w:val="0"/>
        <w:widowControl/>
        <w:kinsoku/>
        <w:wordWrap/>
        <w:overflowPunct/>
        <w:topLinePunct w:val="0"/>
        <w:autoSpaceDE/>
        <w:autoSpaceDN/>
        <w:bidi w:val="0"/>
        <w:adjustRightInd/>
        <w:snapToGrid/>
        <w:spacing w:line="560" w:lineRule="atLeast"/>
        <w:jc w:val="left"/>
        <w:textAlignment w:val="auto"/>
        <w:rPr>
          <w:rFonts w:hint="eastAsia" w:ascii="宋体" w:hAnsi="宋体"/>
          <w:color w:val="000000"/>
          <w:kern w:val="0"/>
          <w:sz w:val="24"/>
          <w:szCs w:val="24"/>
          <w:lang w:val="en-US" w:eastAsia="zh-CN"/>
        </w:rPr>
      </w:pPr>
      <w:r>
        <w:rPr>
          <w:rFonts w:hint="eastAsia" w:ascii="宋体" w:hAnsi="宋体"/>
          <w:color w:val="000000"/>
          <w:kern w:val="0"/>
          <w:sz w:val="24"/>
          <w:szCs w:val="24"/>
          <w:lang w:val="en-US" w:eastAsia="zh-CN"/>
        </w:rPr>
        <w:t>第三完成人，郑秀文（临沂大学）</w:t>
      </w:r>
    </w:p>
    <w:p>
      <w:pPr>
        <w:spacing w:line="560" w:lineRule="exact"/>
        <w:ind w:firstLine="480" w:firstLineChars="200"/>
        <w:rPr>
          <w:rFonts w:hint="eastAsia" w:ascii="宋体" w:hAnsi="宋体"/>
          <w:color w:val="000000"/>
          <w:kern w:val="0"/>
          <w:sz w:val="24"/>
          <w:szCs w:val="24"/>
          <w:lang w:val="en-US" w:eastAsia="zh-CN"/>
        </w:rPr>
      </w:pPr>
      <w:r>
        <w:rPr>
          <w:rFonts w:hint="eastAsia" w:ascii="宋体" w:hAnsi="宋体"/>
          <w:color w:val="000000"/>
          <w:kern w:val="0"/>
          <w:sz w:val="24"/>
          <w:szCs w:val="24"/>
          <w:lang w:val="en-US" w:eastAsia="zh-CN"/>
        </w:rPr>
        <w:t>代表论文6的通讯作者之一（第二单位），主要贡献是三元贵金属纳米合金的合成及表征。系统表征了该材料的微观结构及组成。</w:t>
      </w:r>
    </w:p>
    <w:p>
      <w:pPr>
        <w:spacing w:line="560" w:lineRule="exact"/>
        <w:rPr>
          <w:rFonts w:hint="eastAsia" w:ascii="宋体" w:hAnsi="宋体"/>
          <w:color w:val="000000"/>
          <w:kern w:val="0"/>
          <w:sz w:val="24"/>
          <w:szCs w:val="24"/>
          <w:lang w:val="en-US" w:eastAsia="zh-CN"/>
        </w:rPr>
      </w:pPr>
    </w:p>
    <w:p>
      <w:pPr>
        <w:spacing w:line="560" w:lineRule="exact"/>
        <w:rPr>
          <w:rFonts w:ascii="宋体"/>
          <w:b/>
          <w:sz w:val="28"/>
          <w:szCs w:val="28"/>
        </w:rPr>
      </w:pPr>
      <w:r>
        <w:rPr>
          <w:rFonts w:hint="eastAsia" w:ascii="宋体" w:hAnsi="宋体"/>
          <w:b/>
          <w:sz w:val="28"/>
          <w:szCs w:val="28"/>
        </w:rPr>
        <w:t>完成人合作关系说明：</w:t>
      </w:r>
    </w:p>
    <w:p>
      <w:pPr>
        <w:spacing w:line="560" w:lineRule="exact"/>
        <w:ind w:firstLine="480" w:firstLineChars="200"/>
        <w:rPr>
          <w:rFonts w:hint="eastAsia" w:ascii="Times New Roman" w:hAnsi="Times New Roman" w:cs="Times New Roman"/>
          <w:sz w:val="24"/>
          <w:szCs w:val="21"/>
        </w:rPr>
      </w:pPr>
      <w:r>
        <w:rPr>
          <w:rFonts w:hint="eastAsia" w:ascii="Times New Roman" w:hAnsi="Times New Roman" w:cs="Times New Roman"/>
          <w:sz w:val="24"/>
          <w:szCs w:val="21"/>
        </w:rPr>
        <w:t>完成人</w:t>
      </w:r>
      <w:r>
        <w:rPr>
          <w:rFonts w:hint="eastAsia" w:ascii="Times New Roman" w:hAnsi="Times New Roman" w:cs="Times New Roman"/>
          <w:sz w:val="24"/>
          <w:szCs w:val="21"/>
          <w:lang w:val="en-US" w:eastAsia="zh-CN"/>
        </w:rPr>
        <w:t>刘青云与邵谦</w:t>
      </w:r>
      <w:r>
        <w:rPr>
          <w:rFonts w:hint="eastAsia" w:ascii="Times New Roman" w:hAnsi="Times New Roman" w:cs="Times New Roman"/>
          <w:sz w:val="24"/>
          <w:szCs w:val="21"/>
        </w:rPr>
        <w:t>同为山东科技大学</w:t>
      </w:r>
      <w:r>
        <w:rPr>
          <w:rFonts w:hint="eastAsia" w:ascii="Times New Roman" w:hAnsi="Times New Roman" w:cs="Times New Roman"/>
          <w:sz w:val="24"/>
          <w:szCs w:val="21"/>
          <w:lang w:val="en-US" w:eastAsia="zh-CN"/>
        </w:rPr>
        <w:t>化学与环境工程学院教师。二人的合作关系</w:t>
      </w:r>
      <w:r>
        <w:rPr>
          <w:rFonts w:hint="eastAsia" w:ascii="Times New Roman" w:hAnsi="Times New Roman" w:cs="Times New Roman"/>
          <w:sz w:val="24"/>
          <w:szCs w:val="21"/>
        </w:rPr>
        <w:t>始于20</w:t>
      </w:r>
      <w:r>
        <w:rPr>
          <w:rFonts w:hint="eastAsia" w:ascii="Times New Roman" w:hAnsi="Times New Roman" w:cs="Times New Roman"/>
          <w:sz w:val="24"/>
          <w:szCs w:val="21"/>
          <w:lang w:val="en-US" w:eastAsia="zh-CN"/>
        </w:rPr>
        <w:t>09</w:t>
      </w:r>
      <w:r>
        <w:rPr>
          <w:rFonts w:hint="eastAsia" w:ascii="Times New Roman" w:hAnsi="Times New Roman" w:cs="Times New Roman"/>
          <w:sz w:val="24"/>
          <w:szCs w:val="21"/>
        </w:rPr>
        <w:t>年</w:t>
      </w:r>
      <w:r>
        <w:rPr>
          <w:rFonts w:hint="eastAsia" w:ascii="Times New Roman" w:hAnsi="Times New Roman" w:cs="Times New Roman"/>
          <w:sz w:val="24"/>
          <w:szCs w:val="21"/>
          <w:lang w:eastAsia="zh-CN"/>
        </w:rPr>
        <w:t>，</w:t>
      </w:r>
      <w:r>
        <w:rPr>
          <w:rFonts w:hint="eastAsia" w:ascii="Times New Roman" w:hAnsi="Times New Roman" w:cs="Times New Roman"/>
          <w:sz w:val="24"/>
          <w:szCs w:val="21"/>
          <w:lang w:val="en-US" w:eastAsia="zh-CN"/>
        </w:rPr>
        <w:t>均从事纳米材料的制备及催化性能的研究工作</w:t>
      </w:r>
      <w:r>
        <w:rPr>
          <w:rFonts w:hint="eastAsia" w:ascii="Times New Roman" w:hAnsi="Times New Roman" w:cs="Times New Roman"/>
          <w:sz w:val="24"/>
          <w:szCs w:val="21"/>
        </w:rPr>
        <w:t>。他们曾共同</w:t>
      </w:r>
      <w:r>
        <w:rPr>
          <w:rFonts w:hint="eastAsia" w:ascii="Times New Roman" w:hAnsi="Times New Roman" w:cs="Times New Roman"/>
          <w:sz w:val="24"/>
          <w:szCs w:val="21"/>
          <w:lang w:val="en-US" w:eastAsia="zh-CN"/>
        </w:rPr>
        <w:t>指导硕士研究生、共同承担项目并圆满完成</w:t>
      </w:r>
      <w:r>
        <w:rPr>
          <w:rFonts w:hint="eastAsia" w:ascii="Times New Roman" w:hAnsi="Times New Roman" w:cs="Times New Roman"/>
          <w:sz w:val="24"/>
          <w:szCs w:val="21"/>
        </w:rPr>
        <w:t>。研究成果获得山东省教育厅</w:t>
      </w:r>
      <w:r>
        <w:rPr>
          <w:rFonts w:hint="eastAsia" w:ascii="Times New Roman" w:hAnsi="Times New Roman" w:cs="Times New Roman"/>
          <w:sz w:val="24"/>
          <w:szCs w:val="21"/>
          <w:lang w:val="en-US" w:eastAsia="zh-CN"/>
        </w:rPr>
        <w:t>科研成果奖</w:t>
      </w:r>
      <w:r>
        <w:rPr>
          <w:rFonts w:hint="eastAsia" w:ascii="Times New Roman" w:hAnsi="Times New Roman" w:cs="Times New Roman"/>
          <w:sz w:val="24"/>
          <w:szCs w:val="21"/>
        </w:rPr>
        <w:t>。</w:t>
      </w:r>
    </w:p>
    <w:p>
      <w:pPr>
        <w:spacing w:line="560" w:lineRule="exact"/>
        <w:ind w:firstLine="480" w:firstLineChars="200"/>
        <w:rPr>
          <w:rFonts w:hint="default" w:ascii="Times New Roman" w:hAnsi="Times New Roman" w:cs="Times New Roman"/>
          <w:sz w:val="24"/>
          <w:szCs w:val="21"/>
          <w:lang w:val="en-US" w:eastAsia="zh-CN"/>
        </w:rPr>
      </w:pPr>
      <w:r>
        <w:rPr>
          <w:rFonts w:hint="eastAsia" w:ascii="Times New Roman" w:hAnsi="Times New Roman" w:cs="Times New Roman"/>
          <w:sz w:val="24"/>
          <w:szCs w:val="21"/>
          <w:lang w:val="en-US" w:eastAsia="zh-CN"/>
        </w:rPr>
        <w:t>完成人刘青云与郑秀文的合作始于2016年。郑秀文教授是山东科技大学兼职硕士生导师，其所带研究生的一年级阶段在刘青云课题组工作学习，二人共同指导直至毕业。期间，以共同通讯作者发表论文。</w:t>
      </w:r>
    </w:p>
    <w:p>
      <w:pPr>
        <w:widowControl/>
        <w:jc w:val="left"/>
        <w:rPr>
          <w:rFonts w:ascii="方正仿宋_GBK" w:eastAsia="方正仿宋_GBK"/>
          <w:color w:val="00000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NOHLI G+ MTSY">
    <w:altName w:val="Malgun Gothic"/>
    <w:panose1 w:val="00000000000000000000"/>
    <w:charset w:val="81"/>
    <w:family w:val="swiss"/>
    <w:pitch w:val="default"/>
    <w:sig w:usb0="00000000" w:usb1="00000000" w:usb2="00000010" w:usb3="00000000" w:csb0="00080000" w:csb1="00000000"/>
  </w:font>
  <w:font w:name="HAMEC K+ Adv O T 863180fb+fb">
    <w:altName w:val="微软雅黑"/>
    <w:panose1 w:val="00000000000000000000"/>
    <w:charset w:val="86"/>
    <w:family w:val="swiss"/>
    <w:pitch w:val="default"/>
    <w:sig w:usb0="00000000" w:usb1="00000000" w:usb2="00000010" w:usb3="00000000" w:csb0="00040000" w:csb1="00000000"/>
  </w:font>
  <w:font w:name="HAMED O+ Adv O T 863180fb+ 20">
    <w:altName w:val="微软雅黑"/>
    <w:panose1 w:val="00000000000000000000"/>
    <w:charset w:val="86"/>
    <w:family w:val="swiss"/>
    <w:pitch w:val="default"/>
    <w:sig w:usb0="00000000" w:usb1="00000000" w:usb2="00000010" w:usb3="00000000" w:csb0="00040000" w:csb1="00000000"/>
  </w:font>
  <w:font w:name="方正仿宋_GBK">
    <w:altName w:val="宋体"/>
    <w:panose1 w:val="00000000000000000000"/>
    <w:charset w:val="86"/>
    <w:family w:val="roma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7F83EB"/>
    <w:multiLevelType w:val="singleLevel"/>
    <w:tmpl w:val="BF7F83EB"/>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AD176B"/>
    <w:rsid w:val="00006BF7"/>
    <w:rsid w:val="000135BE"/>
    <w:rsid w:val="00023C98"/>
    <w:rsid w:val="00031EBC"/>
    <w:rsid w:val="00037ABB"/>
    <w:rsid w:val="00085014"/>
    <w:rsid w:val="00085483"/>
    <w:rsid w:val="00093EE6"/>
    <w:rsid w:val="000A25C4"/>
    <w:rsid w:val="000B1C0B"/>
    <w:rsid w:val="000D5FCA"/>
    <w:rsid w:val="000E6A50"/>
    <w:rsid w:val="000F2126"/>
    <w:rsid w:val="001062C5"/>
    <w:rsid w:val="00107696"/>
    <w:rsid w:val="00155A7A"/>
    <w:rsid w:val="00176A34"/>
    <w:rsid w:val="0018426B"/>
    <w:rsid w:val="001B09D9"/>
    <w:rsid w:val="001C3DFD"/>
    <w:rsid w:val="001F163E"/>
    <w:rsid w:val="00206E33"/>
    <w:rsid w:val="002134B3"/>
    <w:rsid w:val="00215B33"/>
    <w:rsid w:val="00254EF5"/>
    <w:rsid w:val="0026282E"/>
    <w:rsid w:val="002760FA"/>
    <w:rsid w:val="002822FD"/>
    <w:rsid w:val="0029386B"/>
    <w:rsid w:val="002B06E7"/>
    <w:rsid w:val="002C7DDA"/>
    <w:rsid w:val="002D6197"/>
    <w:rsid w:val="002E0290"/>
    <w:rsid w:val="003269EC"/>
    <w:rsid w:val="00370BA8"/>
    <w:rsid w:val="00392EE8"/>
    <w:rsid w:val="003C791F"/>
    <w:rsid w:val="003E3041"/>
    <w:rsid w:val="003E4CBD"/>
    <w:rsid w:val="003F1343"/>
    <w:rsid w:val="00412769"/>
    <w:rsid w:val="00422992"/>
    <w:rsid w:val="00457468"/>
    <w:rsid w:val="00470135"/>
    <w:rsid w:val="004740EF"/>
    <w:rsid w:val="004A0A06"/>
    <w:rsid w:val="004B229A"/>
    <w:rsid w:val="004C0478"/>
    <w:rsid w:val="004D189A"/>
    <w:rsid w:val="004E4A4C"/>
    <w:rsid w:val="004F6B12"/>
    <w:rsid w:val="0050029D"/>
    <w:rsid w:val="005337ED"/>
    <w:rsid w:val="00541F3E"/>
    <w:rsid w:val="005506FA"/>
    <w:rsid w:val="005520F6"/>
    <w:rsid w:val="005679E8"/>
    <w:rsid w:val="005A768E"/>
    <w:rsid w:val="005C16B6"/>
    <w:rsid w:val="005D1EB9"/>
    <w:rsid w:val="005F19AB"/>
    <w:rsid w:val="005F5818"/>
    <w:rsid w:val="006344A0"/>
    <w:rsid w:val="00655103"/>
    <w:rsid w:val="00655D89"/>
    <w:rsid w:val="00676C77"/>
    <w:rsid w:val="006860C5"/>
    <w:rsid w:val="006A0E2D"/>
    <w:rsid w:val="006E0F3E"/>
    <w:rsid w:val="007138BF"/>
    <w:rsid w:val="00716CB9"/>
    <w:rsid w:val="0072755C"/>
    <w:rsid w:val="00735123"/>
    <w:rsid w:val="00740B33"/>
    <w:rsid w:val="007449F7"/>
    <w:rsid w:val="007639F9"/>
    <w:rsid w:val="007661A4"/>
    <w:rsid w:val="00770A06"/>
    <w:rsid w:val="007840EB"/>
    <w:rsid w:val="00786C12"/>
    <w:rsid w:val="00797E54"/>
    <w:rsid w:val="007C6E92"/>
    <w:rsid w:val="007F0416"/>
    <w:rsid w:val="007F2E04"/>
    <w:rsid w:val="008533E2"/>
    <w:rsid w:val="008569D5"/>
    <w:rsid w:val="00860AD1"/>
    <w:rsid w:val="008633E1"/>
    <w:rsid w:val="008A4085"/>
    <w:rsid w:val="008B22A7"/>
    <w:rsid w:val="008C3497"/>
    <w:rsid w:val="008D6E13"/>
    <w:rsid w:val="008E5898"/>
    <w:rsid w:val="008E6A50"/>
    <w:rsid w:val="008F772C"/>
    <w:rsid w:val="00925BCB"/>
    <w:rsid w:val="00941113"/>
    <w:rsid w:val="0095253E"/>
    <w:rsid w:val="009933CE"/>
    <w:rsid w:val="00993695"/>
    <w:rsid w:val="009A4D5C"/>
    <w:rsid w:val="009A73DC"/>
    <w:rsid w:val="009C5FC5"/>
    <w:rsid w:val="009F28E6"/>
    <w:rsid w:val="00A23BA7"/>
    <w:rsid w:val="00A23F06"/>
    <w:rsid w:val="00A32350"/>
    <w:rsid w:val="00A32FDE"/>
    <w:rsid w:val="00A70FFC"/>
    <w:rsid w:val="00A75591"/>
    <w:rsid w:val="00A84889"/>
    <w:rsid w:val="00A9102B"/>
    <w:rsid w:val="00AD176B"/>
    <w:rsid w:val="00AE4057"/>
    <w:rsid w:val="00B04A66"/>
    <w:rsid w:val="00B3654E"/>
    <w:rsid w:val="00B41AD9"/>
    <w:rsid w:val="00B5719C"/>
    <w:rsid w:val="00B9051F"/>
    <w:rsid w:val="00BC31F8"/>
    <w:rsid w:val="00BE382B"/>
    <w:rsid w:val="00BF44E5"/>
    <w:rsid w:val="00C046ED"/>
    <w:rsid w:val="00C073EE"/>
    <w:rsid w:val="00C34768"/>
    <w:rsid w:val="00C35BE5"/>
    <w:rsid w:val="00C45814"/>
    <w:rsid w:val="00C5187D"/>
    <w:rsid w:val="00C57532"/>
    <w:rsid w:val="00C62741"/>
    <w:rsid w:val="00C73635"/>
    <w:rsid w:val="00C77AC2"/>
    <w:rsid w:val="00CA34AE"/>
    <w:rsid w:val="00CB0AA9"/>
    <w:rsid w:val="00CC1C3F"/>
    <w:rsid w:val="00D01BF1"/>
    <w:rsid w:val="00D02085"/>
    <w:rsid w:val="00D26C84"/>
    <w:rsid w:val="00D422A7"/>
    <w:rsid w:val="00D575A1"/>
    <w:rsid w:val="00D67635"/>
    <w:rsid w:val="00D86B1A"/>
    <w:rsid w:val="00D86FAC"/>
    <w:rsid w:val="00D92821"/>
    <w:rsid w:val="00D92A3F"/>
    <w:rsid w:val="00D97743"/>
    <w:rsid w:val="00DA3173"/>
    <w:rsid w:val="00DB5BE0"/>
    <w:rsid w:val="00DC7A16"/>
    <w:rsid w:val="00DD02DB"/>
    <w:rsid w:val="00DD1644"/>
    <w:rsid w:val="00DE32F7"/>
    <w:rsid w:val="00DE5898"/>
    <w:rsid w:val="00DF7BE0"/>
    <w:rsid w:val="00E12377"/>
    <w:rsid w:val="00E15EF3"/>
    <w:rsid w:val="00E508BF"/>
    <w:rsid w:val="00ED65F5"/>
    <w:rsid w:val="00EF4719"/>
    <w:rsid w:val="00EF7581"/>
    <w:rsid w:val="00F0148A"/>
    <w:rsid w:val="00F133D8"/>
    <w:rsid w:val="00F400D2"/>
    <w:rsid w:val="00F4345B"/>
    <w:rsid w:val="00F566A9"/>
    <w:rsid w:val="00F8436F"/>
    <w:rsid w:val="00F90701"/>
    <w:rsid w:val="00F922DF"/>
    <w:rsid w:val="00F93F14"/>
    <w:rsid w:val="00F960ED"/>
    <w:rsid w:val="00FD62D4"/>
    <w:rsid w:val="00FD7F19"/>
    <w:rsid w:val="00FE7420"/>
    <w:rsid w:val="00FF2118"/>
    <w:rsid w:val="05597B63"/>
    <w:rsid w:val="0BE5389A"/>
    <w:rsid w:val="11826642"/>
    <w:rsid w:val="13510306"/>
    <w:rsid w:val="176B5E37"/>
    <w:rsid w:val="21325CF5"/>
    <w:rsid w:val="33A4120B"/>
    <w:rsid w:val="36040835"/>
    <w:rsid w:val="39A333C2"/>
    <w:rsid w:val="3F023A10"/>
    <w:rsid w:val="49CC4EA6"/>
    <w:rsid w:val="590828E6"/>
    <w:rsid w:val="61333B51"/>
    <w:rsid w:val="69C43F93"/>
    <w:rsid w:val="6F6B6961"/>
    <w:rsid w:val="74226157"/>
    <w:rsid w:val="7B6C03DE"/>
    <w:rsid w:val="7BC32B87"/>
    <w:rsid w:val="7C2719CE"/>
    <w:rsid w:val="7E2F624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20" w:semiHidden="0" w:name="Emphasis" w:locked="1"/>
    <w:lsdException w:qFormat="1" w:unhideWhenUsed="0"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20"/>
    <w:qFormat/>
    <w:locked/>
    <w:uiPriority w:val="0"/>
    <w:pPr>
      <w:keepNext/>
      <w:keepLines/>
      <w:spacing w:before="340" w:after="330" w:line="578" w:lineRule="auto"/>
      <w:outlineLvl w:val="0"/>
    </w:pPr>
    <w:rPr>
      <w:b/>
      <w:bCs/>
      <w:kern w:val="44"/>
      <w:sz w:val="44"/>
      <w:szCs w:val="44"/>
    </w:rPr>
  </w:style>
  <w:style w:type="character" w:default="1" w:styleId="10">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3">
    <w:name w:val="Document Map"/>
    <w:basedOn w:val="1"/>
    <w:link w:val="16"/>
    <w:semiHidden/>
    <w:qFormat/>
    <w:uiPriority w:val="99"/>
    <w:pPr>
      <w:shd w:val="clear" w:color="auto" w:fill="000080"/>
    </w:pPr>
  </w:style>
  <w:style w:type="paragraph" w:styleId="4">
    <w:name w:val="Date"/>
    <w:basedOn w:val="1"/>
    <w:next w:val="1"/>
    <w:link w:val="21"/>
    <w:qFormat/>
    <w:uiPriority w:val="0"/>
    <w:pPr>
      <w:ind w:left="100" w:leftChars="2500"/>
    </w:pPr>
    <w:rPr>
      <w:rFonts w:ascii="Times New Roman" w:hAnsi="Times New Roman" w:cs="Times New Roman"/>
      <w:b/>
      <w:bCs/>
      <w:szCs w:val="24"/>
    </w:rPr>
  </w:style>
  <w:style w:type="paragraph" w:styleId="5">
    <w:name w:val="Balloon Text"/>
    <w:basedOn w:val="1"/>
    <w:link w:val="14"/>
    <w:qFormat/>
    <w:uiPriority w:val="99"/>
    <w:rPr>
      <w:sz w:val="18"/>
      <w:szCs w:val="18"/>
    </w:rPr>
  </w:style>
  <w:style w:type="paragraph" w:styleId="6">
    <w:name w:val="footer"/>
    <w:basedOn w:val="1"/>
    <w:link w:val="13"/>
    <w:qFormat/>
    <w:uiPriority w:val="99"/>
    <w:pPr>
      <w:tabs>
        <w:tab w:val="center" w:pos="4153"/>
        <w:tab w:val="right" w:pos="8306"/>
      </w:tabs>
      <w:snapToGrid w:val="0"/>
      <w:jc w:val="left"/>
    </w:pPr>
    <w:rPr>
      <w:sz w:val="18"/>
      <w:szCs w:val="18"/>
    </w:rPr>
  </w:style>
  <w:style w:type="paragraph" w:styleId="7">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after="150"/>
      <w:jc w:val="left"/>
    </w:pPr>
    <w:rPr>
      <w:rFonts w:ascii="宋体" w:hAnsi="宋体"/>
      <w:kern w:val="0"/>
      <w:sz w:val="24"/>
      <w:szCs w:val="24"/>
    </w:rPr>
  </w:style>
  <w:style w:type="character" w:styleId="11">
    <w:name w:val="Emphasis"/>
    <w:qFormat/>
    <w:locked/>
    <w:uiPriority w:val="20"/>
    <w:rPr>
      <w:i/>
      <w:iCs/>
    </w:rPr>
  </w:style>
  <w:style w:type="character" w:customStyle="1" w:styleId="12">
    <w:name w:val="页眉 Char"/>
    <w:basedOn w:val="10"/>
    <w:link w:val="7"/>
    <w:qFormat/>
    <w:locked/>
    <w:uiPriority w:val="99"/>
    <w:rPr>
      <w:rFonts w:cs="Times New Roman"/>
      <w:sz w:val="18"/>
      <w:szCs w:val="18"/>
    </w:rPr>
  </w:style>
  <w:style w:type="character" w:customStyle="1" w:styleId="13">
    <w:name w:val="页脚 Char"/>
    <w:basedOn w:val="10"/>
    <w:link w:val="6"/>
    <w:qFormat/>
    <w:locked/>
    <w:uiPriority w:val="99"/>
    <w:rPr>
      <w:rFonts w:cs="Times New Roman"/>
      <w:sz w:val="18"/>
      <w:szCs w:val="18"/>
    </w:rPr>
  </w:style>
  <w:style w:type="character" w:customStyle="1" w:styleId="14">
    <w:name w:val="批注框文本 Char"/>
    <w:basedOn w:val="10"/>
    <w:link w:val="5"/>
    <w:qFormat/>
    <w:locked/>
    <w:uiPriority w:val="99"/>
    <w:rPr>
      <w:rFonts w:cs="Times New Roman"/>
      <w:sz w:val="18"/>
      <w:szCs w:val="18"/>
    </w:rPr>
  </w:style>
  <w:style w:type="paragraph" w:styleId="15">
    <w:name w:val="List Paragraph"/>
    <w:basedOn w:val="1"/>
    <w:qFormat/>
    <w:uiPriority w:val="34"/>
    <w:pPr>
      <w:ind w:firstLine="420" w:firstLineChars="200"/>
    </w:pPr>
    <w:rPr>
      <w:rFonts w:cs="Times New Roman"/>
    </w:rPr>
  </w:style>
  <w:style w:type="character" w:customStyle="1" w:styleId="16">
    <w:name w:val="文档结构图 Char"/>
    <w:basedOn w:val="10"/>
    <w:link w:val="3"/>
    <w:semiHidden/>
    <w:qFormat/>
    <w:locked/>
    <w:uiPriority w:val="99"/>
    <w:rPr>
      <w:rFonts w:ascii="Times New Roman" w:hAnsi="Times New Roman" w:cs="Times New Roman"/>
      <w:sz w:val="2"/>
    </w:rPr>
  </w:style>
  <w:style w:type="character" w:customStyle="1" w:styleId="17">
    <w:name w:val="apple-converted-space"/>
    <w:basedOn w:val="10"/>
    <w:qFormat/>
    <w:uiPriority w:val="0"/>
  </w:style>
  <w:style w:type="paragraph" w:customStyle="1" w:styleId="18">
    <w:name w:val="reader-word-layer"/>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19">
    <w:name w:val="Char Char Char Char"/>
    <w:basedOn w:val="2"/>
    <w:qFormat/>
    <w:uiPriority w:val="0"/>
    <w:pPr>
      <w:snapToGrid w:val="0"/>
      <w:spacing w:before="240" w:after="240" w:line="348" w:lineRule="auto"/>
    </w:pPr>
    <w:rPr>
      <w:rFonts w:ascii="Tahoma" w:hAnsi="Tahoma" w:cs="Times New Roman"/>
      <w:bCs w:val="0"/>
      <w:kern w:val="2"/>
      <w:sz w:val="24"/>
      <w:szCs w:val="20"/>
    </w:rPr>
  </w:style>
  <w:style w:type="character" w:customStyle="1" w:styleId="20">
    <w:name w:val="标题 1 Char"/>
    <w:basedOn w:val="10"/>
    <w:link w:val="2"/>
    <w:qFormat/>
    <w:uiPriority w:val="0"/>
    <w:rPr>
      <w:b/>
      <w:bCs/>
      <w:kern w:val="44"/>
      <w:sz w:val="44"/>
      <w:szCs w:val="44"/>
    </w:rPr>
  </w:style>
  <w:style w:type="character" w:customStyle="1" w:styleId="21">
    <w:name w:val="日期 Char"/>
    <w:basedOn w:val="10"/>
    <w:link w:val="4"/>
    <w:qFormat/>
    <w:uiPriority w:val="0"/>
    <w:rPr>
      <w:rFonts w:ascii="Times New Roman" w:hAnsi="Times New Roman" w:cs="Times New Roman"/>
      <w:b/>
      <w:bCs/>
      <w:szCs w:val="24"/>
    </w:rPr>
  </w:style>
  <w:style w:type="character" w:customStyle="1" w:styleId="22">
    <w:name w:val="hit"/>
    <w:basedOn w:val="10"/>
    <w:qFormat/>
    <w:uiPriority w:val="0"/>
    <w:rPr>
      <w:shd w:val="clear" w:color="auto" w:fill="FFF4B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3887E4-4BF0-4400-B5E5-64D4954AA9A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471</Words>
  <Characters>2688</Characters>
  <Lines>22</Lines>
  <Paragraphs>6</Paragraphs>
  <TotalTime>0</TotalTime>
  <ScaleCrop>false</ScaleCrop>
  <LinksUpToDate>false</LinksUpToDate>
  <CharactersWithSpaces>3153</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2017-07-19T07:25:00Z</dcterms:created>
  <dc:creator>Administrator</dc:creator>
  <cp:lastModifiedBy>依然</cp:lastModifiedBy>
  <cp:lastPrinted>2017-07-18T07:39:00Z</cp:lastPrinted>
  <dcterms:modified xsi:type="dcterms:W3CDTF">2019-08-27T08:28:24Z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