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E7A" w:rsidRDefault="004D2E7A" w:rsidP="004D2E7A">
      <w:pPr>
        <w:pStyle w:val="title4"/>
        <w:spacing w:before="0" w:line="400" w:lineRule="exact"/>
        <w:jc w:val="both"/>
      </w:pPr>
      <w:r>
        <w:rPr>
          <w:rFonts w:hint="eastAsia"/>
        </w:rPr>
        <w:t>2019年度高等学校科学研究优秀成果奖（科学技术）公示材料</w:t>
      </w:r>
    </w:p>
    <w:p w:rsidR="001A48C5" w:rsidRPr="004D2E7A" w:rsidRDefault="001A48C5">
      <w:pPr>
        <w:rPr>
          <w:kern w:val="0"/>
          <w:sz w:val="28"/>
          <w:szCs w:val="28"/>
        </w:rPr>
      </w:pPr>
    </w:p>
    <w:p w:rsidR="001A48C5" w:rsidRDefault="00A01DC7">
      <w:pPr>
        <w:rPr>
          <w:kern w:val="0"/>
          <w:sz w:val="28"/>
          <w:szCs w:val="28"/>
        </w:rPr>
      </w:pPr>
      <w:r>
        <w:rPr>
          <w:rFonts w:hint="eastAsia"/>
          <w:b/>
          <w:kern w:val="0"/>
          <w:sz w:val="28"/>
          <w:szCs w:val="28"/>
        </w:rPr>
        <w:t>一、</w:t>
      </w:r>
      <w:r w:rsidR="004D2E7A">
        <w:rPr>
          <w:rFonts w:hint="eastAsia"/>
          <w:b/>
          <w:kern w:val="0"/>
          <w:sz w:val="28"/>
          <w:szCs w:val="28"/>
        </w:rPr>
        <w:t>项目</w:t>
      </w:r>
      <w:r w:rsidR="004D2E7A">
        <w:rPr>
          <w:b/>
          <w:kern w:val="0"/>
          <w:sz w:val="28"/>
          <w:szCs w:val="28"/>
        </w:rPr>
        <w:t>名称：</w:t>
      </w:r>
      <w:r w:rsidR="004D2E7A">
        <w:rPr>
          <w:rFonts w:hint="eastAsia"/>
          <w:kern w:val="0"/>
          <w:sz w:val="28"/>
          <w:szCs w:val="28"/>
        </w:rPr>
        <w:t>裂隙岩体剪切渗流试验装备与富水围岩协同稳控关键技术</w:t>
      </w:r>
    </w:p>
    <w:p w:rsidR="001A48C5" w:rsidRDefault="00A01DC7">
      <w:pPr>
        <w:rPr>
          <w:kern w:val="0"/>
          <w:sz w:val="28"/>
          <w:szCs w:val="28"/>
        </w:rPr>
      </w:pPr>
      <w:r>
        <w:rPr>
          <w:rFonts w:hint="eastAsia"/>
          <w:b/>
          <w:kern w:val="0"/>
          <w:sz w:val="28"/>
          <w:szCs w:val="28"/>
        </w:rPr>
        <w:t>二、</w:t>
      </w:r>
      <w:r w:rsidR="004D2E7A">
        <w:rPr>
          <w:rFonts w:hint="eastAsia"/>
          <w:b/>
          <w:kern w:val="0"/>
          <w:sz w:val="28"/>
          <w:szCs w:val="28"/>
        </w:rPr>
        <w:t>推荐</w:t>
      </w:r>
      <w:r w:rsidR="004D2E7A">
        <w:rPr>
          <w:b/>
          <w:kern w:val="0"/>
          <w:sz w:val="28"/>
          <w:szCs w:val="28"/>
        </w:rPr>
        <w:t>单位：</w:t>
      </w:r>
      <w:r w:rsidR="004D2E7A">
        <w:rPr>
          <w:rFonts w:hint="eastAsia"/>
          <w:kern w:val="0"/>
          <w:sz w:val="28"/>
          <w:szCs w:val="28"/>
        </w:rPr>
        <w:t>山东</w:t>
      </w:r>
      <w:r w:rsidR="004D2E7A">
        <w:rPr>
          <w:kern w:val="0"/>
          <w:sz w:val="28"/>
          <w:szCs w:val="28"/>
        </w:rPr>
        <w:t>科技大学</w:t>
      </w:r>
    </w:p>
    <w:p w:rsidR="001A48C5" w:rsidRDefault="00A01DC7">
      <w:pPr>
        <w:adjustRightInd w:val="0"/>
        <w:snapToGrid w:val="0"/>
        <w:spacing w:line="360" w:lineRule="auto"/>
        <w:rPr>
          <w:kern w:val="0"/>
          <w:sz w:val="28"/>
          <w:szCs w:val="28"/>
        </w:rPr>
      </w:pPr>
      <w:r>
        <w:rPr>
          <w:rFonts w:hint="eastAsia"/>
          <w:b/>
          <w:kern w:val="0"/>
          <w:sz w:val="28"/>
          <w:szCs w:val="28"/>
        </w:rPr>
        <w:t>三、</w:t>
      </w:r>
      <w:r w:rsidR="004D2E7A">
        <w:rPr>
          <w:rFonts w:hint="eastAsia"/>
          <w:b/>
          <w:kern w:val="0"/>
          <w:sz w:val="28"/>
          <w:szCs w:val="28"/>
        </w:rPr>
        <w:t>项目</w:t>
      </w:r>
      <w:r w:rsidR="004D2E7A">
        <w:rPr>
          <w:b/>
          <w:kern w:val="0"/>
          <w:sz w:val="28"/>
          <w:szCs w:val="28"/>
        </w:rPr>
        <w:t>简介：</w:t>
      </w:r>
      <w:r w:rsidR="004D2E7A">
        <w:rPr>
          <w:rFonts w:hint="eastAsia"/>
          <w:kern w:val="0"/>
          <w:sz w:val="28"/>
          <w:szCs w:val="28"/>
        </w:rPr>
        <w:t>当前，我国地下工程建设与能源开发进入空前繁荣期，越来越多的交通、水利水电、矿山等工程修建在水文地质条件复杂的裂隙岩体区。裂隙岩体剪切破裂和水岩耦合诱发的工程围岩持续变形破坏、大体量塌方、频发性突水等工程灾害时常发生，造成了重大人员伤亡、巨额经济损失和恶劣社会影响。现有的试验设备不能科学获取水力耦合条件下裂隙岩体参数，富水裂隙围岩剪切渗流</w:t>
      </w:r>
      <w:r w:rsidR="004D2E7A">
        <w:rPr>
          <w:kern w:val="0"/>
          <w:sz w:val="28"/>
          <w:szCs w:val="28"/>
        </w:rPr>
        <w:t>破坏</w:t>
      </w:r>
      <w:r w:rsidR="004D2E7A">
        <w:rPr>
          <w:rFonts w:hint="eastAsia"/>
          <w:kern w:val="0"/>
          <w:sz w:val="28"/>
          <w:szCs w:val="28"/>
        </w:rPr>
        <w:t>机制不清，围岩等级精细化评定缺失导致工程</w:t>
      </w:r>
      <w:r w:rsidR="004D2E7A">
        <w:rPr>
          <w:kern w:val="0"/>
          <w:sz w:val="28"/>
          <w:szCs w:val="28"/>
        </w:rPr>
        <w:t>设计</w:t>
      </w:r>
      <w:r w:rsidR="004D2E7A">
        <w:rPr>
          <w:rFonts w:hint="eastAsia"/>
          <w:kern w:val="0"/>
          <w:sz w:val="28"/>
          <w:szCs w:val="28"/>
        </w:rPr>
        <w:t>和施工失准，相应的控制理论和</w:t>
      </w:r>
      <w:r w:rsidR="004D2E7A">
        <w:rPr>
          <w:kern w:val="0"/>
          <w:sz w:val="28"/>
          <w:szCs w:val="28"/>
        </w:rPr>
        <w:t>技术</w:t>
      </w:r>
      <w:r w:rsidR="004D2E7A">
        <w:rPr>
          <w:rFonts w:hint="eastAsia"/>
          <w:kern w:val="0"/>
          <w:sz w:val="28"/>
          <w:szCs w:val="28"/>
        </w:rPr>
        <w:t>难以有效防控重大工程灾害发生，已成为制约地下工程安全建设和深部能源高效开发的关键科学技术难题。</w:t>
      </w:r>
    </w:p>
    <w:p w:rsidR="001A48C5" w:rsidRDefault="004D2E7A">
      <w:pPr>
        <w:ind w:firstLineChars="200" w:firstLine="560"/>
        <w:rPr>
          <w:kern w:val="0"/>
          <w:sz w:val="28"/>
          <w:szCs w:val="28"/>
        </w:rPr>
      </w:pPr>
      <w:r>
        <w:rPr>
          <w:rFonts w:hint="eastAsia"/>
          <w:kern w:val="0"/>
          <w:sz w:val="28"/>
          <w:szCs w:val="28"/>
        </w:rPr>
        <w:t>该项目历经十余年持续科技攻关和工程实践，围绕富水裂隙岩体变形破坏机理和工程灾害防控，研制了裂隙岩体剪切渗流成套试验装备，发展了富水裂隙岩体稳定性多尺度分析理论，形成了工程围岩等级精细评定方法，开发了以“锚</w:t>
      </w:r>
      <w:r>
        <w:rPr>
          <w:rFonts w:hint="eastAsia"/>
          <w:kern w:val="0"/>
          <w:sz w:val="28"/>
          <w:szCs w:val="28"/>
        </w:rPr>
        <w:t>-</w:t>
      </w:r>
      <w:r>
        <w:rPr>
          <w:rFonts w:hint="eastAsia"/>
          <w:kern w:val="0"/>
          <w:sz w:val="28"/>
          <w:szCs w:val="28"/>
        </w:rPr>
        <w:t>注</w:t>
      </w:r>
      <w:r>
        <w:rPr>
          <w:rFonts w:hint="eastAsia"/>
          <w:kern w:val="0"/>
          <w:sz w:val="28"/>
          <w:szCs w:val="28"/>
        </w:rPr>
        <w:t>-</w:t>
      </w:r>
      <w:r>
        <w:rPr>
          <w:rFonts w:hint="eastAsia"/>
          <w:kern w:val="0"/>
          <w:sz w:val="28"/>
          <w:szCs w:val="28"/>
        </w:rPr>
        <w:t>拱架一体化支护结构体系”为核心的协同稳控关键技术，为围岩变形破坏和灾害防控提供了理论依据和科学指导。</w:t>
      </w:r>
    </w:p>
    <w:p w:rsidR="001A48C5" w:rsidRDefault="00A01DC7">
      <w:pPr>
        <w:rPr>
          <w:kern w:val="0"/>
          <w:sz w:val="28"/>
          <w:szCs w:val="28"/>
        </w:rPr>
      </w:pPr>
      <w:r>
        <w:rPr>
          <w:rFonts w:hint="eastAsia"/>
          <w:b/>
          <w:kern w:val="0"/>
          <w:sz w:val="28"/>
          <w:szCs w:val="28"/>
        </w:rPr>
        <w:t>四、</w:t>
      </w:r>
      <w:r w:rsidR="004D2E7A">
        <w:rPr>
          <w:b/>
          <w:kern w:val="0"/>
          <w:sz w:val="28"/>
          <w:szCs w:val="28"/>
        </w:rPr>
        <w:t>推广应用情况</w:t>
      </w:r>
      <w:r w:rsidR="004D2E7A">
        <w:rPr>
          <w:rFonts w:hint="eastAsia"/>
          <w:b/>
          <w:kern w:val="0"/>
          <w:sz w:val="28"/>
          <w:szCs w:val="28"/>
        </w:rPr>
        <w:t>：</w:t>
      </w:r>
      <w:r w:rsidR="004D2E7A">
        <w:rPr>
          <w:rFonts w:hint="eastAsia"/>
          <w:kern w:val="0"/>
          <w:sz w:val="28"/>
          <w:szCs w:val="28"/>
        </w:rPr>
        <w:t>该项目提出的试验方法成为国际岩石力学与工程学会岩石节理剪切试验标准。专利技术在日本京都大学、韩国首尔国</w:t>
      </w:r>
      <w:r w:rsidR="004D2E7A">
        <w:rPr>
          <w:rFonts w:hint="eastAsia"/>
          <w:kern w:val="0"/>
          <w:sz w:val="28"/>
          <w:szCs w:val="28"/>
        </w:rPr>
        <w:lastRenderedPageBreak/>
        <w:t>立大学等国内外知名科研机构推广应用。研究成果成功应用于水电站、地下石油储备库、隧道群和</w:t>
      </w:r>
      <w:r w:rsidR="004D2E7A">
        <w:rPr>
          <w:kern w:val="0"/>
          <w:sz w:val="28"/>
          <w:szCs w:val="28"/>
        </w:rPr>
        <w:t>煤矿</w:t>
      </w:r>
      <w:r w:rsidR="004D2E7A">
        <w:rPr>
          <w:rFonts w:hint="eastAsia"/>
          <w:kern w:val="0"/>
          <w:sz w:val="28"/>
          <w:szCs w:val="28"/>
        </w:rPr>
        <w:t>开采等等国家重大工程中，为裂隙岩体强度特征、渗流特性等关键参数的确定，围岩分级和稳定控制提供了技术支持；避免了工程围岩大变形、大体积塌方和透水等工程灾害事故的发生，保障了施工安全，产生了显著的经济效益。</w:t>
      </w:r>
    </w:p>
    <w:p w:rsidR="001A48C5" w:rsidRDefault="00A01DC7">
      <w:pPr>
        <w:rPr>
          <w:kern w:val="0"/>
          <w:sz w:val="28"/>
          <w:szCs w:val="28"/>
        </w:rPr>
      </w:pPr>
      <w:r>
        <w:rPr>
          <w:rFonts w:hint="eastAsia"/>
          <w:b/>
          <w:bCs/>
          <w:kern w:val="0"/>
          <w:sz w:val="28"/>
          <w:szCs w:val="28"/>
        </w:rPr>
        <w:t>五、</w:t>
      </w:r>
      <w:r w:rsidR="004D2E7A">
        <w:rPr>
          <w:b/>
          <w:bCs/>
          <w:kern w:val="0"/>
          <w:sz w:val="28"/>
          <w:szCs w:val="28"/>
        </w:rPr>
        <w:t>曾获科技奖励情况</w:t>
      </w:r>
      <w:r w:rsidR="004D2E7A">
        <w:rPr>
          <w:rFonts w:hint="eastAsia"/>
          <w:kern w:val="0"/>
          <w:sz w:val="28"/>
          <w:szCs w:val="28"/>
        </w:rPr>
        <w:t>：</w:t>
      </w:r>
      <w:r w:rsidR="004D2E7A">
        <w:rPr>
          <w:kern w:val="0"/>
          <w:sz w:val="28"/>
          <w:szCs w:val="28"/>
        </w:rPr>
        <w:t>无</w:t>
      </w:r>
    </w:p>
    <w:p w:rsidR="001A48C5" w:rsidRDefault="00A01DC7">
      <w:pPr>
        <w:rPr>
          <w:kern w:val="0"/>
          <w:sz w:val="28"/>
          <w:szCs w:val="28"/>
        </w:rPr>
      </w:pPr>
      <w:r>
        <w:rPr>
          <w:rFonts w:hint="eastAsia"/>
          <w:b/>
          <w:bCs/>
          <w:kern w:val="0"/>
          <w:sz w:val="28"/>
          <w:szCs w:val="28"/>
        </w:rPr>
        <w:t>六、</w:t>
      </w:r>
      <w:r w:rsidR="004D2E7A">
        <w:rPr>
          <w:rFonts w:hint="eastAsia"/>
          <w:b/>
          <w:bCs/>
          <w:kern w:val="0"/>
          <w:sz w:val="28"/>
          <w:szCs w:val="28"/>
        </w:rPr>
        <w:t>主要知识</w:t>
      </w:r>
      <w:r w:rsidR="004D2E7A">
        <w:rPr>
          <w:b/>
          <w:bCs/>
          <w:kern w:val="0"/>
          <w:sz w:val="28"/>
          <w:szCs w:val="28"/>
        </w:rPr>
        <w:t>产权目录</w:t>
      </w:r>
      <w:r w:rsidR="004D2E7A">
        <w:rPr>
          <w:rFonts w:hint="eastAsia"/>
          <w:kern w:val="0"/>
          <w:sz w:val="28"/>
          <w:szCs w:val="28"/>
        </w:rPr>
        <w:t>：</w:t>
      </w:r>
    </w:p>
    <w:tbl>
      <w:tblPr>
        <w:tblW w:w="83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656"/>
      </w:tblGrid>
      <w:tr w:rsidR="001A48C5">
        <w:trPr>
          <w:trHeight w:val="544"/>
          <w:jc w:val="center"/>
        </w:trPr>
        <w:tc>
          <w:tcPr>
            <w:tcW w:w="1595" w:type="dxa"/>
            <w:tcBorders>
              <w:top w:val="single" w:sz="4" w:space="0" w:color="auto"/>
              <w:bottom w:val="single" w:sz="4" w:space="0" w:color="auto"/>
            </w:tcBorders>
            <w:vAlign w:val="center"/>
          </w:tcPr>
          <w:p w:rsidR="001A48C5" w:rsidRDefault="004D2E7A">
            <w:pPr>
              <w:pStyle w:val="a3"/>
              <w:ind w:firstLineChars="0" w:firstLine="0"/>
              <w:jc w:val="center"/>
            </w:pPr>
            <w:r>
              <w:t>知识产权类别</w:t>
            </w:r>
          </w:p>
        </w:tc>
        <w:tc>
          <w:tcPr>
            <w:tcW w:w="2092" w:type="dxa"/>
            <w:tcBorders>
              <w:top w:val="single" w:sz="4" w:space="0" w:color="auto"/>
              <w:bottom w:val="single" w:sz="4" w:space="0" w:color="auto"/>
            </w:tcBorders>
            <w:vAlign w:val="center"/>
          </w:tcPr>
          <w:p w:rsidR="001A48C5" w:rsidRDefault="004D2E7A">
            <w:pPr>
              <w:pStyle w:val="a3"/>
              <w:ind w:firstLineChars="0" w:hanging="1"/>
              <w:jc w:val="center"/>
            </w:pPr>
            <w:r>
              <w:t>知识产权具体名称</w:t>
            </w:r>
          </w:p>
        </w:tc>
        <w:tc>
          <w:tcPr>
            <w:tcW w:w="1559" w:type="dxa"/>
            <w:tcBorders>
              <w:top w:val="single" w:sz="4" w:space="0" w:color="auto"/>
              <w:bottom w:val="single" w:sz="4" w:space="0" w:color="auto"/>
            </w:tcBorders>
            <w:vAlign w:val="center"/>
          </w:tcPr>
          <w:p w:rsidR="001A48C5" w:rsidRDefault="004D2E7A">
            <w:pPr>
              <w:pStyle w:val="a3"/>
              <w:ind w:firstLineChars="0" w:firstLine="0"/>
              <w:jc w:val="center"/>
            </w:pPr>
            <w:r>
              <w:t>国家（地区）</w:t>
            </w:r>
          </w:p>
        </w:tc>
        <w:tc>
          <w:tcPr>
            <w:tcW w:w="1417" w:type="dxa"/>
            <w:tcBorders>
              <w:top w:val="single" w:sz="4" w:space="0" w:color="auto"/>
              <w:bottom w:val="single" w:sz="4" w:space="0" w:color="auto"/>
            </w:tcBorders>
            <w:vAlign w:val="center"/>
          </w:tcPr>
          <w:p w:rsidR="001A48C5" w:rsidRDefault="004D2E7A">
            <w:pPr>
              <w:pStyle w:val="a3"/>
              <w:ind w:firstLineChars="0" w:firstLine="0"/>
              <w:jc w:val="center"/>
            </w:pPr>
            <w:r>
              <w:t>授权号</w:t>
            </w:r>
          </w:p>
        </w:tc>
        <w:tc>
          <w:tcPr>
            <w:tcW w:w="1656" w:type="dxa"/>
            <w:tcBorders>
              <w:top w:val="single" w:sz="4" w:space="0" w:color="auto"/>
              <w:bottom w:val="single" w:sz="4" w:space="0" w:color="auto"/>
            </w:tcBorders>
            <w:vAlign w:val="center"/>
          </w:tcPr>
          <w:p w:rsidR="001A48C5" w:rsidRDefault="004D2E7A">
            <w:pPr>
              <w:pStyle w:val="a3"/>
              <w:ind w:firstLineChars="0" w:hanging="1"/>
              <w:jc w:val="center"/>
            </w:pPr>
            <w:r>
              <w:t>发明人</w:t>
            </w:r>
          </w:p>
        </w:tc>
      </w:tr>
      <w:tr w:rsidR="001A48C5">
        <w:trPr>
          <w:trHeight w:val="544"/>
          <w:jc w:val="center"/>
        </w:trPr>
        <w:tc>
          <w:tcPr>
            <w:tcW w:w="1595" w:type="dxa"/>
            <w:tcBorders>
              <w:top w:val="single" w:sz="4" w:space="0" w:color="auto"/>
              <w:bottom w:val="single" w:sz="4" w:space="0" w:color="auto"/>
            </w:tcBorders>
            <w:vAlign w:val="center"/>
          </w:tcPr>
          <w:p w:rsidR="001A48C5" w:rsidRDefault="004D2E7A">
            <w:pPr>
              <w:jc w:val="center"/>
              <w:rPr>
                <w:szCs w:val="21"/>
              </w:rPr>
            </w:pPr>
            <w:r>
              <w:rPr>
                <w:szCs w:val="21"/>
              </w:rPr>
              <w:t>发明专利</w:t>
            </w:r>
          </w:p>
        </w:tc>
        <w:tc>
          <w:tcPr>
            <w:tcW w:w="2092" w:type="dxa"/>
            <w:tcBorders>
              <w:top w:val="single" w:sz="4" w:space="0" w:color="auto"/>
              <w:bottom w:val="single" w:sz="4" w:space="0" w:color="auto"/>
            </w:tcBorders>
            <w:vAlign w:val="center"/>
          </w:tcPr>
          <w:p w:rsidR="001A48C5" w:rsidRDefault="004D2E7A">
            <w:pPr>
              <w:jc w:val="center"/>
              <w:rPr>
                <w:szCs w:val="21"/>
              </w:rPr>
            </w:pPr>
            <w:r>
              <w:rPr>
                <w:szCs w:val="21"/>
              </w:rPr>
              <w:t>一种围压作用下岩石裂隙剪切渗流耦合试验系统</w:t>
            </w:r>
          </w:p>
        </w:tc>
        <w:tc>
          <w:tcPr>
            <w:tcW w:w="1559" w:type="dxa"/>
            <w:tcBorders>
              <w:top w:val="single" w:sz="4" w:space="0" w:color="auto"/>
              <w:bottom w:val="single" w:sz="4" w:space="0" w:color="auto"/>
            </w:tcBorders>
            <w:vAlign w:val="center"/>
          </w:tcPr>
          <w:p w:rsidR="001A48C5" w:rsidRDefault="004D2E7A">
            <w:pPr>
              <w:jc w:val="center"/>
              <w:rPr>
                <w:szCs w:val="21"/>
              </w:rPr>
            </w:pPr>
            <w:r>
              <w:rPr>
                <w:szCs w:val="21"/>
              </w:rPr>
              <w:t>中国</w:t>
            </w:r>
          </w:p>
        </w:tc>
        <w:tc>
          <w:tcPr>
            <w:tcW w:w="1417" w:type="dxa"/>
            <w:tcBorders>
              <w:top w:val="single" w:sz="4" w:space="0" w:color="auto"/>
              <w:bottom w:val="single" w:sz="4" w:space="0" w:color="auto"/>
            </w:tcBorders>
            <w:vAlign w:val="center"/>
          </w:tcPr>
          <w:p w:rsidR="001A48C5" w:rsidRDefault="004D2E7A">
            <w:pPr>
              <w:jc w:val="center"/>
              <w:rPr>
                <w:szCs w:val="21"/>
              </w:rPr>
            </w:pPr>
            <w:r>
              <w:rPr>
                <w:szCs w:val="21"/>
              </w:rPr>
              <w:t>ZL2011101767854</w:t>
            </w:r>
          </w:p>
        </w:tc>
        <w:tc>
          <w:tcPr>
            <w:tcW w:w="1656" w:type="dxa"/>
            <w:tcBorders>
              <w:top w:val="single" w:sz="4" w:space="0" w:color="auto"/>
              <w:bottom w:val="single" w:sz="4" w:space="0" w:color="auto"/>
            </w:tcBorders>
            <w:vAlign w:val="center"/>
          </w:tcPr>
          <w:p w:rsidR="001A48C5" w:rsidRDefault="004D2E7A">
            <w:pPr>
              <w:jc w:val="center"/>
              <w:rPr>
                <w:szCs w:val="21"/>
              </w:rPr>
            </w:pPr>
            <w:r>
              <w:rPr>
                <w:szCs w:val="21"/>
              </w:rPr>
              <w:t>王刚</w:t>
            </w:r>
            <w:r>
              <w:rPr>
                <w:szCs w:val="21"/>
              </w:rPr>
              <w:t xml:space="preserve">; </w:t>
            </w:r>
            <w:r>
              <w:rPr>
                <w:szCs w:val="21"/>
              </w:rPr>
              <w:t>蒋宇静</w:t>
            </w:r>
            <w:r>
              <w:rPr>
                <w:rFonts w:hint="eastAsia"/>
                <w:szCs w:val="21"/>
              </w:rPr>
              <w:t>等</w:t>
            </w:r>
          </w:p>
        </w:tc>
      </w:tr>
      <w:tr w:rsidR="001A48C5">
        <w:trPr>
          <w:trHeight w:val="544"/>
          <w:jc w:val="center"/>
        </w:trPr>
        <w:tc>
          <w:tcPr>
            <w:tcW w:w="1595" w:type="dxa"/>
            <w:tcBorders>
              <w:top w:val="single" w:sz="4" w:space="0" w:color="auto"/>
            </w:tcBorders>
            <w:vAlign w:val="center"/>
          </w:tcPr>
          <w:p w:rsidR="001A48C5" w:rsidRDefault="004D2E7A">
            <w:pPr>
              <w:jc w:val="center"/>
              <w:rPr>
                <w:szCs w:val="21"/>
              </w:rPr>
            </w:pPr>
            <w:r>
              <w:rPr>
                <w:szCs w:val="21"/>
              </w:rPr>
              <w:t>发明专利</w:t>
            </w:r>
          </w:p>
        </w:tc>
        <w:tc>
          <w:tcPr>
            <w:tcW w:w="2092" w:type="dxa"/>
            <w:tcBorders>
              <w:top w:val="single" w:sz="4" w:space="0" w:color="auto"/>
            </w:tcBorders>
            <w:vAlign w:val="center"/>
          </w:tcPr>
          <w:p w:rsidR="001A48C5" w:rsidRDefault="004D2E7A">
            <w:pPr>
              <w:jc w:val="center"/>
              <w:rPr>
                <w:szCs w:val="21"/>
              </w:rPr>
            </w:pPr>
            <w:r>
              <w:rPr>
                <w:szCs w:val="21"/>
              </w:rPr>
              <w:t>岩体不连续面恒定法向刚度剪切试验装置及其试验方法</w:t>
            </w:r>
          </w:p>
        </w:tc>
        <w:tc>
          <w:tcPr>
            <w:tcW w:w="1559" w:type="dxa"/>
            <w:tcBorders>
              <w:top w:val="single" w:sz="4" w:space="0" w:color="auto"/>
            </w:tcBorders>
            <w:vAlign w:val="center"/>
          </w:tcPr>
          <w:p w:rsidR="001A48C5" w:rsidRDefault="004D2E7A">
            <w:pPr>
              <w:jc w:val="center"/>
              <w:rPr>
                <w:szCs w:val="21"/>
              </w:rPr>
            </w:pPr>
            <w:r>
              <w:rPr>
                <w:szCs w:val="21"/>
              </w:rPr>
              <w:t>美国</w:t>
            </w:r>
          </w:p>
        </w:tc>
        <w:tc>
          <w:tcPr>
            <w:tcW w:w="1417" w:type="dxa"/>
            <w:tcBorders>
              <w:top w:val="single" w:sz="4" w:space="0" w:color="auto"/>
            </w:tcBorders>
            <w:vAlign w:val="center"/>
          </w:tcPr>
          <w:p w:rsidR="001A48C5" w:rsidRDefault="004D2E7A">
            <w:pPr>
              <w:jc w:val="center"/>
              <w:rPr>
                <w:szCs w:val="21"/>
              </w:rPr>
            </w:pPr>
            <w:r>
              <w:rPr>
                <w:szCs w:val="21"/>
              </w:rPr>
              <w:t>US9909966 B2</w:t>
            </w:r>
          </w:p>
        </w:tc>
        <w:tc>
          <w:tcPr>
            <w:tcW w:w="1656" w:type="dxa"/>
            <w:tcBorders>
              <w:top w:val="single" w:sz="4" w:space="0" w:color="auto"/>
            </w:tcBorders>
            <w:vAlign w:val="center"/>
          </w:tcPr>
          <w:p w:rsidR="001A48C5" w:rsidRDefault="004D2E7A">
            <w:pPr>
              <w:jc w:val="center"/>
              <w:rPr>
                <w:szCs w:val="21"/>
              </w:rPr>
            </w:pPr>
            <w:r>
              <w:rPr>
                <w:szCs w:val="21"/>
              </w:rPr>
              <w:t>蒋宇静</w:t>
            </w:r>
            <w:r>
              <w:rPr>
                <w:szCs w:val="21"/>
              </w:rPr>
              <w:t xml:space="preserve">; </w:t>
            </w:r>
            <w:r>
              <w:rPr>
                <w:szCs w:val="21"/>
              </w:rPr>
              <w:t>吴学震</w:t>
            </w:r>
            <w:r>
              <w:rPr>
                <w:szCs w:val="21"/>
              </w:rPr>
              <w:t xml:space="preserve">; </w:t>
            </w:r>
            <w:r>
              <w:rPr>
                <w:szCs w:val="21"/>
              </w:rPr>
              <w:t>王刚</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拉压耦合型高强大变形锚杆及其使用方法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ZL2012103532862</w:t>
            </w:r>
          </w:p>
        </w:tc>
        <w:tc>
          <w:tcPr>
            <w:tcW w:w="1656" w:type="dxa"/>
            <w:vAlign w:val="center"/>
          </w:tcPr>
          <w:p w:rsidR="001A48C5" w:rsidRDefault="004D2E7A">
            <w:pPr>
              <w:jc w:val="center"/>
              <w:rPr>
                <w:szCs w:val="21"/>
              </w:rPr>
            </w:pPr>
            <w:r>
              <w:rPr>
                <w:bCs/>
                <w:szCs w:val="21"/>
              </w:rPr>
              <w:t>王刚</w:t>
            </w:r>
            <w:r>
              <w:rPr>
                <w:szCs w:val="21"/>
              </w:rPr>
              <w:t xml:space="preserve">; </w:t>
            </w:r>
            <w:r>
              <w:rPr>
                <w:szCs w:val="21"/>
              </w:rPr>
              <w:t>吴学震</w:t>
            </w:r>
            <w:r>
              <w:rPr>
                <w:szCs w:val="21"/>
              </w:rPr>
              <w:t xml:space="preserve">; </w:t>
            </w:r>
            <w:r>
              <w:rPr>
                <w:szCs w:val="21"/>
              </w:rPr>
              <w:t>蒋宇静</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隧道与地下工程围岩裂隙水注浆治理设计方法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w:t>
            </w:r>
            <w:r>
              <w:rPr>
                <w:rFonts w:hint="eastAsia"/>
                <w:szCs w:val="21"/>
              </w:rPr>
              <w:t>201810132366.3</w:t>
            </w:r>
          </w:p>
        </w:tc>
        <w:tc>
          <w:tcPr>
            <w:tcW w:w="1656" w:type="dxa"/>
            <w:vAlign w:val="center"/>
          </w:tcPr>
          <w:p w:rsidR="001A48C5" w:rsidRDefault="004D2E7A">
            <w:pPr>
              <w:jc w:val="center"/>
              <w:rPr>
                <w:szCs w:val="21"/>
              </w:rPr>
            </w:pPr>
            <w:r>
              <w:rPr>
                <w:szCs w:val="21"/>
              </w:rPr>
              <w:t>张伟杰</w:t>
            </w:r>
            <w:r>
              <w:rPr>
                <w:rFonts w:hint="eastAsia"/>
                <w:szCs w:val="21"/>
              </w:rPr>
              <w:t>等</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岩体不连续面剪切渗流耦合试验盒</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ZL201610594783X</w:t>
            </w:r>
          </w:p>
        </w:tc>
        <w:tc>
          <w:tcPr>
            <w:tcW w:w="1656" w:type="dxa"/>
            <w:vAlign w:val="center"/>
          </w:tcPr>
          <w:p w:rsidR="001A48C5" w:rsidRDefault="004D2E7A">
            <w:pPr>
              <w:jc w:val="center"/>
              <w:rPr>
                <w:szCs w:val="21"/>
              </w:rPr>
            </w:pPr>
            <w:r>
              <w:rPr>
                <w:szCs w:val="21"/>
              </w:rPr>
              <w:t>蒋宇静</w:t>
            </w:r>
            <w:r>
              <w:rPr>
                <w:szCs w:val="21"/>
              </w:rPr>
              <w:t xml:space="preserve">; </w:t>
            </w:r>
            <w:r>
              <w:rPr>
                <w:szCs w:val="21"/>
              </w:rPr>
              <w:t>吴学震</w:t>
            </w:r>
            <w:r>
              <w:rPr>
                <w:szCs w:val="21"/>
              </w:rPr>
              <w:t xml:space="preserve">; </w:t>
            </w:r>
            <w:r>
              <w:rPr>
                <w:szCs w:val="21"/>
              </w:rPr>
              <w:t>王刚</w:t>
            </w:r>
            <w:r>
              <w:rPr>
                <w:rFonts w:hint="eastAsia"/>
                <w:szCs w:val="21"/>
              </w:rPr>
              <w:t>等</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复杂条件下裂隙注浆可视化试验装置</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ZL201110232394X</w:t>
            </w:r>
          </w:p>
        </w:tc>
        <w:tc>
          <w:tcPr>
            <w:tcW w:w="1656" w:type="dxa"/>
            <w:vAlign w:val="center"/>
          </w:tcPr>
          <w:p w:rsidR="001A48C5" w:rsidRDefault="004D2E7A">
            <w:pPr>
              <w:jc w:val="center"/>
              <w:rPr>
                <w:szCs w:val="21"/>
              </w:rPr>
            </w:pPr>
            <w:r>
              <w:rPr>
                <w:szCs w:val="21"/>
              </w:rPr>
              <w:t>王刚</w:t>
            </w:r>
            <w:r>
              <w:rPr>
                <w:szCs w:val="21"/>
              </w:rPr>
              <w:t xml:space="preserve">; </w:t>
            </w:r>
            <w:r>
              <w:rPr>
                <w:szCs w:val="21"/>
              </w:rPr>
              <w:t>蒋宇静</w:t>
            </w:r>
            <w:r>
              <w:rPr>
                <w:rFonts w:hint="eastAsia"/>
                <w:szCs w:val="21"/>
              </w:rPr>
              <w:t>等</w:t>
            </w:r>
          </w:p>
        </w:tc>
      </w:tr>
      <w:tr w:rsidR="001A48C5">
        <w:trPr>
          <w:trHeight w:val="544"/>
          <w:jc w:val="center"/>
        </w:trPr>
        <w:tc>
          <w:tcPr>
            <w:tcW w:w="1595" w:type="dxa"/>
            <w:vAlign w:val="center"/>
          </w:tcPr>
          <w:p w:rsidR="001A48C5" w:rsidRDefault="004D2E7A">
            <w:pPr>
              <w:jc w:val="center"/>
              <w:rPr>
                <w:szCs w:val="21"/>
              </w:rPr>
            </w:pPr>
            <w:r>
              <w:rPr>
                <w:szCs w:val="21"/>
              </w:rPr>
              <w:t>软件著作权</w:t>
            </w:r>
          </w:p>
        </w:tc>
        <w:tc>
          <w:tcPr>
            <w:tcW w:w="2092" w:type="dxa"/>
            <w:vAlign w:val="center"/>
          </w:tcPr>
          <w:p w:rsidR="001A48C5" w:rsidRDefault="004D2E7A">
            <w:pPr>
              <w:jc w:val="center"/>
              <w:rPr>
                <w:szCs w:val="21"/>
              </w:rPr>
            </w:pPr>
            <w:r>
              <w:rPr>
                <w:szCs w:val="21"/>
              </w:rPr>
              <w:t>岩体裂隙网络模型批量仿真系统</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1A48C5">
            <w:pPr>
              <w:jc w:val="center"/>
              <w:rPr>
                <w:szCs w:val="21"/>
              </w:rPr>
            </w:pPr>
          </w:p>
        </w:tc>
        <w:tc>
          <w:tcPr>
            <w:tcW w:w="1656" w:type="dxa"/>
            <w:vAlign w:val="center"/>
          </w:tcPr>
          <w:p w:rsidR="001A48C5" w:rsidRDefault="004D2E7A">
            <w:pPr>
              <w:jc w:val="center"/>
              <w:rPr>
                <w:szCs w:val="21"/>
              </w:rPr>
            </w:pPr>
            <w:r>
              <w:rPr>
                <w:szCs w:val="21"/>
              </w:rPr>
              <w:t>贺鹏</w:t>
            </w:r>
            <w:r>
              <w:rPr>
                <w:szCs w:val="21"/>
              </w:rPr>
              <w:t xml:space="preserve">; </w:t>
            </w:r>
            <w:r>
              <w:rPr>
                <w:szCs w:val="21"/>
              </w:rPr>
              <w:t>王刚</w:t>
            </w:r>
            <w:r>
              <w:rPr>
                <w:szCs w:val="21"/>
              </w:rPr>
              <w:t xml:space="preserve">; </w:t>
            </w:r>
            <w:r>
              <w:rPr>
                <w:szCs w:val="21"/>
              </w:rPr>
              <w:t>蒋宇静</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连续增阻变形锚索</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ZL201110368805.8</w:t>
            </w:r>
          </w:p>
        </w:tc>
        <w:tc>
          <w:tcPr>
            <w:tcW w:w="1656" w:type="dxa"/>
            <w:vAlign w:val="center"/>
          </w:tcPr>
          <w:p w:rsidR="001A48C5" w:rsidRDefault="004D2E7A">
            <w:pPr>
              <w:jc w:val="center"/>
              <w:rPr>
                <w:szCs w:val="21"/>
              </w:rPr>
            </w:pPr>
            <w:r>
              <w:rPr>
                <w:szCs w:val="21"/>
              </w:rPr>
              <w:t>王刚</w:t>
            </w:r>
            <w:r>
              <w:rPr>
                <w:szCs w:val="21"/>
              </w:rPr>
              <w:t xml:space="preserve">; </w:t>
            </w:r>
            <w:r>
              <w:rPr>
                <w:szCs w:val="21"/>
              </w:rPr>
              <w:t>吴学震</w:t>
            </w:r>
            <w:r>
              <w:rPr>
                <w:szCs w:val="21"/>
              </w:rPr>
              <w:t xml:space="preserve">; </w:t>
            </w:r>
            <w:r>
              <w:rPr>
                <w:szCs w:val="21"/>
              </w:rPr>
              <w:t>蒋宇静</w:t>
            </w:r>
            <w:r>
              <w:rPr>
                <w:szCs w:val="21"/>
              </w:rPr>
              <w:t xml:space="preserve">; </w:t>
            </w:r>
            <w:r>
              <w:rPr>
                <w:szCs w:val="21"/>
              </w:rPr>
              <w:t>文志杰</w:t>
            </w:r>
            <w:r>
              <w:rPr>
                <w:szCs w:val="21"/>
              </w:rPr>
              <w:t xml:space="preserve">; </w:t>
            </w:r>
            <w:r>
              <w:rPr>
                <w:szCs w:val="21"/>
              </w:rPr>
              <w:t>王春光</w:t>
            </w:r>
            <w:r>
              <w:rPr>
                <w:szCs w:val="21"/>
              </w:rPr>
              <w:t xml:space="preserve">; </w:t>
            </w:r>
            <w:r>
              <w:rPr>
                <w:szCs w:val="21"/>
              </w:rPr>
              <w:t>陈连军</w:t>
            </w:r>
            <w:r>
              <w:rPr>
                <w:szCs w:val="21"/>
              </w:rPr>
              <w:t>.</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一种新型高强恒阻大变形锚杆及其使用方法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ZL201210139092.2</w:t>
            </w:r>
          </w:p>
        </w:tc>
        <w:tc>
          <w:tcPr>
            <w:tcW w:w="1656" w:type="dxa"/>
            <w:vAlign w:val="center"/>
          </w:tcPr>
          <w:p w:rsidR="001A48C5" w:rsidRDefault="004D2E7A">
            <w:pPr>
              <w:jc w:val="center"/>
              <w:rPr>
                <w:szCs w:val="21"/>
              </w:rPr>
            </w:pPr>
            <w:r>
              <w:rPr>
                <w:szCs w:val="21"/>
              </w:rPr>
              <w:t>王刚</w:t>
            </w:r>
            <w:r>
              <w:rPr>
                <w:rFonts w:hint="eastAsia"/>
                <w:szCs w:val="21"/>
              </w:rPr>
              <w:t xml:space="preserve">; </w:t>
            </w:r>
            <w:r>
              <w:rPr>
                <w:szCs w:val="21"/>
              </w:rPr>
              <w:t>吴学震</w:t>
            </w:r>
            <w:r>
              <w:rPr>
                <w:rFonts w:hint="eastAsia"/>
                <w:szCs w:val="21"/>
              </w:rPr>
              <w:t xml:space="preserve">; </w:t>
            </w:r>
            <w:r>
              <w:rPr>
                <w:szCs w:val="21"/>
              </w:rPr>
              <w:t>蒋宇静</w:t>
            </w:r>
            <w:r>
              <w:rPr>
                <w:rFonts w:hint="eastAsia"/>
                <w:szCs w:val="21"/>
              </w:rPr>
              <w:t xml:space="preserve">; </w:t>
            </w:r>
            <w:r>
              <w:rPr>
                <w:szCs w:val="21"/>
              </w:rPr>
              <w:t>乔卫国</w:t>
            </w:r>
            <w:r>
              <w:rPr>
                <w:szCs w:val="21"/>
              </w:rPr>
              <w:t>.</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一种锚索的高强恒阻伸长装置及其使用方法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ZL201210139091.8</w:t>
            </w:r>
          </w:p>
        </w:tc>
        <w:tc>
          <w:tcPr>
            <w:tcW w:w="1656" w:type="dxa"/>
            <w:vAlign w:val="center"/>
          </w:tcPr>
          <w:p w:rsidR="001A48C5" w:rsidRDefault="004D2E7A">
            <w:pPr>
              <w:jc w:val="center"/>
              <w:rPr>
                <w:szCs w:val="21"/>
              </w:rPr>
            </w:pPr>
            <w:r>
              <w:rPr>
                <w:szCs w:val="21"/>
              </w:rPr>
              <w:t>王刚</w:t>
            </w:r>
            <w:r>
              <w:rPr>
                <w:rFonts w:hint="eastAsia"/>
                <w:szCs w:val="21"/>
              </w:rPr>
              <w:t xml:space="preserve">; </w:t>
            </w:r>
            <w:r>
              <w:rPr>
                <w:szCs w:val="21"/>
              </w:rPr>
              <w:t>吴学震</w:t>
            </w:r>
            <w:r>
              <w:rPr>
                <w:rFonts w:hint="eastAsia"/>
                <w:szCs w:val="21"/>
              </w:rPr>
              <w:t xml:space="preserve">; </w:t>
            </w:r>
            <w:r>
              <w:rPr>
                <w:szCs w:val="21"/>
              </w:rPr>
              <w:t>乔卫国</w:t>
            </w:r>
            <w:r>
              <w:rPr>
                <w:rFonts w:hint="eastAsia"/>
                <w:szCs w:val="21"/>
              </w:rPr>
              <w:t xml:space="preserve">; </w:t>
            </w:r>
            <w:r>
              <w:rPr>
                <w:szCs w:val="21"/>
              </w:rPr>
              <w:t>蒋宇静</w:t>
            </w:r>
            <w:r>
              <w:rPr>
                <w:szCs w:val="21"/>
              </w:rPr>
              <w:t>.</w:t>
            </w:r>
          </w:p>
        </w:tc>
      </w:tr>
      <w:tr w:rsidR="001A48C5">
        <w:trPr>
          <w:trHeight w:val="544"/>
          <w:jc w:val="center"/>
        </w:trPr>
        <w:tc>
          <w:tcPr>
            <w:tcW w:w="1595" w:type="dxa"/>
            <w:vAlign w:val="center"/>
          </w:tcPr>
          <w:p w:rsidR="001A48C5" w:rsidRDefault="004D2E7A">
            <w:pPr>
              <w:jc w:val="center"/>
              <w:rPr>
                <w:szCs w:val="21"/>
              </w:rPr>
            </w:pPr>
            <w:r>
              <w:rPr>
                <w:szCs w:val="21"/>
              </w:rPr>
              <w:lastRenderedPageBreak/>
              <w:t>发明专利</w:t>
            </w:r>
          </w:p>
        </w:tc>
        <w:tc>
          <w:tcPr>
            <w:tcW w:w="2092" w:type="dxa"/>
            <w:vAlign w:val="center"/>
          </w:tcPr>
          <w:p w:rsidR="001A48C5" w:rsidRDefault="004D2E7A">
            <w:pPr>
              <w:jc w:val="center"/>
              <w:rPr>
                <w:szCs w:val="21"/>
              </w:rPr>
            </w:pPr>
            <w:r>
              <w:rPr>
                <w:szCs w:val="21"/>
              </w:rPr>
              <w:t>锚杆工程受力模拟实验装置</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ZL201310426349.7</w:t>
            </w:r>
          </w:p>
        </w:tc>
        <w:tc>
          <w:tcPr>
            <w:tcW w:w="1656" w:type="dxa"/>
            <w:vAlign w:val="center"/>
          </w:tcPr>
          <w:p w:rsidR="001A48C5" w:rsidRDefault="004D2E7A">
            <w:pPr>
              <w:jc w:val="center"/>
              <w:rPr>
                <w:szCs w:val="21"/>
              </w:rPr>
            </w:pPr>
            <w:r>
              <w:rPr>
                <w:szCs w:val="21"/>
              </w:rPr>
              <w:t>王刚</w:t>
            </w:r>
            <w:r>
              <w:rPr>
                <w:rFonts w:hint="eastAsia"/>
                <w:szCs w:val="21"/>
              </w:rPr>
              <w:t xml:space="preserve">; </w:t>
            </w:r>
            <w:r>
              <w:rPr>
                <w:szCs w:val="21"/>
              </w:rPr>
              <w:t>吴学震</w:t>
            </w:r>
            <w:r>
              <w:rPr>
                <w:rFonts w:hint="eastAsia"/>
                <w:szCs w:val="21"/>
              </w:rPr>
              <w:t xml:space="preserve">; </w:t>
            </w:r>
            <w:r>
              <w:rPr>
                <w:szCs w:val="21"/>
              </w:rPr>
              <w:t>蒋宇静</w:t>
            </w:r>
            <w:r>
              <w:rPr>
                <w:rFonts w:hint="eastAsia"/>
                <w:szCs w:val="21"/>
              </w:rPr>
              <w:t>等</w:t>
            </w:r>
            <w:r>
              <w:rPr>
                <w:szCs w:val="21"/>
              </w:rPr>
              <w:t>.</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szCs w:val="21"/>
              </w:rPr>
              <w:t>增阻变形锚杆</w:t>
            </w:r>
            <w:r>
              <w:rPr>
                <w:szCs w:val="21"/>
              </w:rPr>
              <w:t>/</w:t>
            </w:r>
            <w:r>
              <w:rPr>
                <w:szCs w:val="21"/>
              </w:rPr>
              <w:t>锚索锚固质量监测装置及应用方法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ZL201210341773.7</w:t>
            </w:r>
          </w:p>
        </w:tc>
        <w:tc>
          <w:tcPr>
            <w:tcW w:w="1656" w:type="dxa"/>
            <w:vAlign w:val="center"/>
          </w:tcPr>
          <w:p w:rsidR="001A48C5" w:rsidRDefault="004D2E7A">
            <w:pPr>
              <w:jc w:val="center"/>
              <w:rPr>
                <w:szCs w:val="21"/>
              </w:rPr>
            </w:pPr>
            <w:r>
              <w:rPr>
                <w:szCs w:val="21"/>
              </w:rPr>
              <w:t>王刚</w:t>
            </w:r>
            <w:r>
              <w:rPr>
                <w:rFonts w:hint="eastAsia"/>
                <w:szCs w:val="21"/>
              </w:rPr>
              <w:t xml:space="preserve">; </w:t>
            </w:r>
            <w:r>
              <w:rPr>
                <w:szCs w:val="21"/>
              </w:rPr>
              <w:t>吴学震</w:t>
            </w:r>
            <w:r>
              <w:rPr>
                <w:rFonts w:hint="eastAsia"/>
                <w:szCs w:val="21"/>
              </w:rPr>
              <w:t xml:space="preserve">; </w:t>
            </w:r>
            <w:r>
              <w:rPr>
                <w:szCs w:val="21"/>
              </w:rPr>
              <w:t>蒋宇静</w:t>
            </w:r>
            <w:r>
              <w:rPr>
                <w:rFonts w:hint="eastAsia"/>
                <w:szCs w:val="21"/>
              </w:rPr>
              <w:t xml:space="preserve">; </w:t>
            </w:r>
            <w:r>
              <w:rPr>
                <w:szCs w:val="21"/>
              </w:rPr>
              <w:t>杨勇</w:t>
            </w:r>
            <w:r>
              <w:rPr>
                <w:szCs w:val="21"/>
              </w:rPr>
              <w:t>.</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rFonts w:hint="eastAsia"/>
                <w:szCs w:val="21"/>
              </w:rPr>
              <w:t>锚杆</w:t>
            </w:r>
            <w:r>
              <w:rPr>
                <w:rFonts w:hint="eastAsia"/>
                <w:szCs w:val="21"/>
              </w:rPr>
              <w:t>-</w:t>
            </w:r>
            <w:r>
              <w:rPr>
                <w:rFonts w:hint="eastAsia"/>
                <w:szCs w:val="21"/>
              </w:rPr>
              <w:t>浆体</w:t>
            </w:r>
            <w:r>
              <w:rPr>
                <w:rFonts w:hint="eastAsia"/>
                <w:szCs w:val="21"/>
              </w:rPr>
              <w:t>-</w:t>
            </w:r>
            <w:r>
              <w:rPr>
                <w:rFonts w:hint="eastAsia"/>
                <w:szCs w:val="21"/>
              </w:rPr>
              <w:t>围岩粘结强度测试方法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rFonts w:hint="eastAsia"/>
                <w:szCs w:val="21"/>
              </w:rPr>
              <w:t>ZL201610591595.1</w:t>
            </w:r>
          </w:p>
        </w:tc>
        <w:tc>
          <w:tcPr>
            <w:tcW w:w="1656" w:type="dxa"/>
            <w:vAlign w:val="center"/>
          </w:tcPr>
          <w:p w:rsidR="001A48C5" w:rsidRDefault="004D2E7A">
            <w:pPr>
              <w:jc w:val="center"/>
              <w:rPr>
                <w:szCs w:val="21"/>
              </w:rPr>
            </w:pPr>
            <w:r>
              <w:rPr>
                <w:rFonts w:hint="eastAsia"/>
                <w:szCs w:val="21"/>
              </w:rPr>
              <w:t>蒋宇静</w:t>
            </w:r>
            <w:r>
              <w:rPr>
                <w:rFonts w:hint="eastAsia"/>
                <w:szCs w:val="21"/>
              </w:rPr>
              <w:t xml:space="preserve">; </w:t>
            </w:r>
            <w:r>
              <w:rPr>
                <w:rFonts w:hint="eastAsia"/>
                <w:szCs w:val="21"/>
              </w:rPr>
              <w:t>吴学震</w:t>
            </w:r>
            <w:r>
              <w:rPr>
                <w:rFonts w:hint="eastAsia"/>
                <w:szCs w:val="21"/>
              </w:rPr>
              <w:t xml:space="preserve">; </w:t>
            </w:r>
            <w:r>
              <w:rPr>
                <w:rFonts w:hint="eastAsia"/>
                <w:szCs w:val="21"/>
              </w:rPr>
              <w:t>王刚等</w:t>
            </w:r>
          </w:p>
        </w:tc>
      </w:tr>
      <w:tr w:rsidR="001A48C5">
        <w:trPr>
          <w:trHeight w:val="544"/>
          <w:jc w:val="center"/>
        </w:trPr>
        <w:tc>
          <w:tcPr>
            <w:tcW w:w="1595" w:type="dxa"/>
            <w:vAlign w:val="center"/>
          </w:tcPr>
          <w:p w:rsidR="001A48C5" w:rsidRDefault="004D2E7A">
            <w:pPr>
              <w:jc w:val="center"/>
              <w:rPr>
                <w:szCs w:val="21"/>
              </w:rPr>
            </w:pPr>
            <w:r>
              <w:rPr>
                <w:szCs w:val="21"/>
              </w:rPr>
              <w:t>发明专利</w:t>
            </w:r>
          </w:p>
        </w:tc>
        <w:tc>
          <w:tcPr>
            <w:tcW w:w="2092" w:type="dxa"/>
            <w:vAlign w:val="center"/>
          </w:tcPr>
          <w:p w:rsidR="001A48C5" w:rsidRDefault="004D2E7A">
            <w:pPr>
              <w:jc w:val="center"/>
              <w:rPr>
                <w:szCs w:val="21"/>
              </w:rPr>
            </w:pPr>
            <w:r>
              <w:rPr>
                <w:rFonts w:hint="eastAsia"/>
                <w:szCs w:val="21"/>
              </w:rPr>
              <w:t>锚杆受力状态快速评估装置及其应用方法</w:t>
            </w:r>
          </w:p>
        </w:tc>
        <w:tc>
          <w:tcPr>
            <w:tcW w:w="1559" w:type="dxa"/>
            <w:vAlign w:val="center"/>
          </w:tcPr>
          <w:p w:rsidR="001A48C5" w:rsidRDefault="004D2E7A">
            <w:pPr>
              <w:jc w:val="center"/>
              <w:rPr>
                <w:szCs w:val="21"/>
              </w:rPr>
            </w:pPr>
            <w:r>
              <w:rPr>
                <w:szCs w:val="21"/>
              </w:rPr>
              <w:t>中国</w:t>
            </w:r>
          </w:p>
        </w:tc>
        <w:tc>
          <w:tcPr>
            <w:tcW w:w="1417" w:type="dxa"/>
            <w:vAlign w:val="center"/>
          </w:tcPr>
          <w:p w:rsidR="001A48C5" w:rsidRDefault="004D2E7A">
            <w:pPr>
              <w:jc w:val="center"/>
              <w:rPr>
                <w:szCs w:val="21"/>
              </w:rPr>
            </w:pPr>
            <w:r>
              <w:rPr>
                <w:szCs w:val="21"/>
              </w:rPr>
              <w:t>ZL201</w:t>
            </w:r>
            <w:r>
              <w:rPr>
                <w:rFonts w:hint="eastAsia"/>
                <w:szCs w:val="21"/>
              </w:rPr>
              <w:t>5</w:t>
            </w:r>
            <w:r>
              <w:rPr>
                <w:szCs w:val="21"/>
              </w:rPr>
              <w:t>10</w:t>
            </w:r>
            <w:r>
              <w:rPr>
                <w:rFonts w:hint="eastAsia"/>
                <w:szCs w:val="21"/>
              </w:rPr>
              <w:t>049482</w:t>
            </w:r>
            <w:r>
              <w:rPr>
                <w:szCs w:val="21"/>
              </w:rPr>
              <w:t>.</w:t>
            </w:r>
            <w:r>
              <w:rPr>
                <w:rFonts w:hint="eastAsia"/>
                <w:szCs w:val="21"/>
              </w:rPr>
              <w:t>4</w:t>
            </w:r>
          </w:p>
        </w:tc>
        <w:tc>
          <w:tcPr>
            <w:tcW w:w="1656" w:type="dxa"/>
            <w:vAlign w:val="center"/>
          </w:tcPr>
          <w:p w:rsidR="001A48C5" w:rsidRDefault="004D2E7A">
            <w:pPr>
              <w:jc w:val="center"/>
              <w:rPr>
                <w:szCs w:val="21"/>
              </w:rPr>
            </w:pPr>
            <w:r>
              <w:rPr>
                <w:rFonts w:hint="eastAsia"/>
                <w:szCs w:val="21"/>
              </w:rPr>
              <w:t>吴学震</w:t>
            </w:r>
            <w:r>
              <w:rPr>
                <w:rFonts w:hint="eastAsia"/>
                <w:szCs w:val="21"/>
              </w:rPr>
              <w:t xml:space="preserve">; </w:t>
            </w:r>
            <w:r>
              <w:rPr>
                <w:rFonts w:hint="eastAsia"/>
                <w:szCs w:val="21"/>
              </w:rPr>
              <w:t>蒋宇静</w:t>
            </w:r>
            <w:r>
              <w:rPr>
                <w:rFonts w:hint="eastAsia"/>
                <w:szCs w:val="21"/>
              </w:rPr>
              <w:t xml:space="preserve">; </w:t>
            </w:r>
            <w:r>
              <w:rPr>
                <w:rFonts w:hint="eastAsia"/>
                <w:szCs w:val="21"/>
              </w:rPr>
              <w:t>王刚</w:t>
            </w:r>
            <w:r>
              <w:rPr>
                <w:rFonts w:hint="eastAsia"/>
                <w:szCs w:val="21"/>
              </w:rPr>
              <w:t xml:space="preserve">; </w:t>
            </w:r>
            <w:r>
              <w:rPr>
                <w:rFonts w:hint="eastAsia"/>
                <w:szCs w:val="21"/>
              </w:rPr>
              <w:t>乔卫国等</w:t>
            </w:r>
            <w:r>
              <w:rPr>
                <w:rFonts w:hint="eastAsia"/>
                <w:szCs w:val="21"/>
              </w:rPr>
              <w:t>.</w:t>
            </w:r>
          </w:p>
        </w:tc>
      </w:tr>
    </w:tbl>
    <w:p w:rsidR="001A48C5" w:rsidRDefault="001A48C5">
      <w:pPr>
        <w:rPr>
          <w:kern w:val="0"/>
          <w:sz w:val="28"/>
          <w:szCs w:val="28"/>
        </w:rPr>
      </w:pPr>
      <w:bookmarkStart w:id="0" w:name="_GoBack"/>
      <w:bookmarkEnd w:id="0"/>
    </w:p>
    <w:p w:rsidR="001A48C5" w:rsidRDefault="00A01DC7">
      <w:pPr>
        <w:rPr>
          <w:kern w:val="0"/>
          <w:sz w:val="28"/>
          <w:szCs w:val="28"/>
        </w:rPr>
      </w:pPr>
      <w:r>
        <w:rPr>
          <w:rFonts w:hint="eastAsia"/>
          <w:b/>
          <w:bCs/>
          <w:kern w:val="0"/>
          <w:sz w:val="28"/>
          <w:szCs w:val="28"/>
        </w:rPr>
        <w:t>七、</w:t>
      </w:r>
      <w:r w:rsidR="004D2E7A">
        <w:rPr>
          <w:rFonts w:hint="eastAsia"/>
          <w:b/>
          <w:bCs/>
          <w:kern w:val="0"/>
          <w:sz w:val="28"/>
          <w:szCs w:val="28"/>
        </w:rPr>
        <w:t>主要</w:t>
      </w:r>
      <w:r w:rsidR="004D2E7A">
        <w:rPr>
          <w:b/>
          <w:bCs/>
          <w:kern w:val="0"/>
          <w:sz w:val="28"/>
          <w:szCs w:val="28"/>
        </w:rPr>
        <w:t>完成人情况表</w:t>
      </w:r>
      <w:r w:rsidR="00EE689A">
        <w:rPr>
          <w:kern w:val="0"/>
          <w:sz w:val="28"/>
          <w:szCs w:val="28"/>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845"/>
        <w:gridCol w:w="753"/>
        <w:gridCol w:w="997"/>
        <w:gridCol w:w="1003"/>
        <w:gridCol w:w="828"/>
        <w:gridCol w:w="1691"/>
        <w:gridCol w:w="1506"/>
        <w:gridCol w:w="1506"/>
      </w:tblGrid>
      <w:tr w:rsidR="00EE689A" w:rsidTr="00E04DDF">
        <w:trPr>
          <w:trHeight w:val="549"/>
          <w:jc w:val="center"/>
        </w:trPr>
        <w:tc>
          <w:tcPr>
            <w:tcW w:w="511"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排名</w:t>
            </w:r>
          </w:p>
        </w:tc>
        <w:tc>
          <w:tcPr>
            <w:tcW w:w="845"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姓名</w:t>
            </w:r>
          </w:p>
        </w:tc>
        <w:tc>
          <w:tcPr>
            <w:tcW w:w="753"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性</w:t>
            </w:r>
            <w:r>
              <w:rPr>
                <w:rFonts w:ascii="Times New Roman" w:eastAsia="宋体" w:hAnsi="Times New Roman" w:cs="Times New Roman"/>
                <w:b/>
                <w:bCs/>
                <w:sz w:val="18"/>
                <w:szCs w:val="18"/>
              </w:rPr>
              <w:t xml:space="preserve">  </w:t>
            </w:r>
            <w:r>
              <w:rPr>
                <w:rFonts w:ascii="Times New Roman" w:eastAsia="宋体" w:hAnsi="Times New Roman" w:cs="Times New Roman"/>
                <w:b/>
                <w:bCs/>
                <w:sz w:val="18"/>
                <w:szCs w:val="18"/>
              </w:rPr>
              <w:t>别</w:t>
            </w:r>
          </w:p>
        </w:tc>
        <w:tc>
          <w:tcPr>
            <w:tcW w:w="997"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出生</w:t>
            </w:r>
          </w:p>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年月</w:t>
            </w:r>
          </w:p>
        </w:tc>
        <w:tc>
          <w:tcPr>
            <w:tcW w:w="1003"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技术</w:t>
            </w:r>
          </w:p>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职称</w:t>
            </w:r>
          </w:p>
        </w:tc>
        <w:tc>
          <w:tcPr>
            <w:tcW w:w="828"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文化程度</w:t>
            </w:r>
          </w:p>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（学</w:t>
            </w:r>
            <w:r>
              <w:rPr>
                <w:rFonts w:ascii="Times New Roman" w:eastAsia="宋体" w:hAnsi="Times New Roman" w:cs="Times New Roman"/>
                <w:b/>
                <w:bCs/>
                <w:sz w:val="18"/>
                <w:szCs w:val="18"/>
              </w:rPr>
              <w:t xml:space="preserve"> </w:t>
            </w:r>
            <w:r>
              <w:rPr>
                <w:rFonts w:ascii="Times New Roman" w:eastAsia="宋体" w:hAnsi="Times New Roman" w:cs="Times New Roman"/>
                <w:b/>
                <w:bCs/>
                <w:sz w:val="18"/>
                <w:szCs w:val="18"/>
              </w:rPr>
              <w:t>位）</w:t>
            </w:r>
          </w:p>
        </w:tc>
        <w:tc>
          <w:tcPr>
            <w:tcW w:w="1691"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工作单位</w:t>
            </w:r>
          </w:p>
        </w:tc>
        <w:tc>
          <w:tcPr>
            <w:tcW w:w="1506"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完成单位</w:t>
            </w:r>
          </w:p>
        </w:tc>
        <w:tc>
          <w:tcPr>
            <w:tcW w:w="1506" w:type="dxa"/>
            <w:vAlign w:val="center"/>
          </w:tcPr>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对成果的主要</w:t>
            </w:r>
          </w:p>
          <w:p w:rsidR="00EE689A" w:rsidRDefault="00EE689A" w:rsidP="00E04DDF">
            <w:pPr>
              <w:spacing w:line="200" w:lineRule="exact"/>
              <w:ind w:leftChars="-50" w:left="-105" w:rightChars="-50" w:right="-105"/>
              <w:contextualSpacing/>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贡献</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王刚</w:t>
            </w:r>
          </w:p>
        </w:tc>
        <w:tc>
          <w:tcPr>
            <w:tcW w:w="75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1976-11</w:t>
            </w:r>
          </w:p>
        </w:tc>
        <w:tc>
          <w:tcPr>
            <w:tcW w:w="100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教</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整体方案设计与项目主持</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蒋宇静</w:t>
            </w:r>
          </w:p>
        </w:tc>
        <w:tc>
          <w:tcPr>
            <w:tcW w:w="753" w:type="dxa"/>
            <w:vAlign w:val="center"/>
          </w:tcPr>
          <w:p w:rsidR="00EE689A" w:rsidRDefault="00EE689A" w:rsidP="00E04DDF">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1962-11</w:t>
            </w:r>
          </w:p>
        </w:tc>
        <w:tc>
          <w:tcPr>
            <w:tcW w:w="100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教</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恒定法向刚度数控剪切试验装备研发</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乔卫国</w:t>
            </w:r>
          </w:p>
        </w:tc>
        <w:tc>
          <w:tcPr>
            <w:tcW w:w="753" w:type="dxa"/>
            <w:vAlign w:val="center"/>
          </w:tcPr>
          <w:p w:rsidR="00EE689A" w:rsidRDefault="00EE689A" w:rsidP="00E04DDF">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1963-04</w:t>
            </w:r>
          </w:p>
        </w:tc>
        <w:tc>
          <w:tcPr>
            <w:tcW w:w="100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教</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微裂隙岩体注浆动态控制</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贺鹏</w:t>
            </w:r>
          </w:p>
        </w:tc>
        <w:tc>
          <w:tcPr>
            <w:tcW w:w="753" w:type="dxa"/>
            <w:vAlign w:val="center"/>
          </w:tcPr>
          <w:p w:rsidR="00EE689A" w:rsidRDefault="00EE689A" w:rsidP="00E04DDF">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1988-05</w:t>
            </w:r>
          </w:p>
        </w:tc>
        <w:tc>
          <w:tcPr>
            <w:tcW w:w="100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讲</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岩体结构解译与围岩等级精细评定</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张伟杰</w:t>
            </w:r>
          </w:p>
        </w:tc>
        <w:tc>
          <w:tcPr>
            <w:tcW w:w="753"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1984-01</w:t>
            </w:r>
          </w:p>
        </w:tc>
        <w:tc>
          <w:tcPr>
            <w:tcW w:w="1003"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讲</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动参量裂隙注浆新工艺及其设计方法</w:t>
            </w:r>
          </w:p>
        </w:tc>
      </w:tr>
      <w:tr w:rsidR="00EE689A" w:rsidTr="00E04DDF">
        <w:trPr>
          <w:trHeight w:val="601"/>
          <w:jc w:val="center"/>
        </w:trPr>
        <w:tc>
          <w:tcPr>
            <w:tcW w:w="51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845" w:type="dxa"/>
            <w:vAlign w:val="center"/>
          </w:tcPr>
          <w:p w:rsidR="00EE689A" w:rsidRDefault="00EE689A" w:rsidP="00E04DDF">
            <w:pPr>
              <w:spacing w:line="240" w:lineRule="exact"/>
              <w:ind w:left="-50" w:right="-5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吴学震</w:t>
            </w:r>
          </w:p>
        </w:tc>
        <w:tc>
          <w:tcPr>
            <w:tcW w:w="753" w:type="dxa"/>
            <w:vAlign w:val="center"/>
          </w:tcPr>
          <w:p w:rsidR="00EE689A" w:rsidRDefault="00EE689A" w:rsidP="00E04DDF">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男</w:t>
            </w:r>
          </w:p>
        </w:tc>
        <w:tc>
          <w:tcPr>
            <w:tcW w:w="997"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1988-12</w:t>
            </w:r>
          </w:p>
        </w:tc>
        <w:tc>
          <w:tcPr>
            <w:tcW w:w="1003"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讲</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师</w:t>
            </w:r>
          </w:p>
        </w:tc>
        <w:tc>
          <w:tcPr>
            <w:tcW w:w="828"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博士</w:t>
            </w:r>
          </w:p>
        </w:tc>
        <w:tc>
          <w:tcPr>
            <w:tcW w:w="1691"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福州大学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山东科技大学</w:t>
            </w:r>
          </w:p>
        </w:tc>
        <w:tc>
          <w:tcPr>
            <w:tcW w:w="1506" w:type="dxa"/>
            <w:vAlign w:val="center"/>
          </w:tcPr>
          <w:p w:rsidR="00EE689A" w:rsidRDefault="00EE689A" w:rsidP="00E04DDF">
            <w:pPr>
              <w:spacing w:line="240" w:lineRule="exact"/>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裂隙岩体锚杆支护参数优化</w:t>
            </w:r>
          </w:p>
        </w:tc>
      </w:tr>
    </w:tbl>
    <w:p w:rsidR="00EE689A" w:rsidRPr="00EE689A" w:rsidRDefault="00EE689A">
      <w:pPr>
        <w:rPr>
          <w:rFonts w:hint="eastAsia"/>
        </w:rPr>
      </w:pPr>
    </w:p>
    <w:sectPr w:rsidR="00EE689A" w:rsidRPr="00EE6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37E" w:rsidRDefault="0060637E" w:rsidP="00EE689A">
      <w:r>
        <w:separator/>
      </w:r>
    </w:p>
  </w:endnote>
  <w:endnote w:type="continuationSeparator" w:id="0">
    <w:p w:rsidR="0060637E" w:rsidRDefault="0060637E" w:rsidP="00EE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37E" w:rsidRDefault="0060637E" w:rsidP="00EE689A">
      <w:r>
        <w:separator/>
      </w:r>
    </w:p>
  </w:footnote>
  <w:footnote w:type="continuationSeparator" w:id="0">
    <w:p w:rsidR="0060637E" w:rsidRDefault="0060637E" w:rsidP="00EE6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75"/>
    <w:rsid w:val="001A48C5"/>
    <w:rsid w:val="004D2E7A"/>
    <w:rsid w:val="005901F2"/>
    <w:rsid w:val="0060637E"/>
    <w:rsid w:val="00656BDE"/>
    <w:rsid w:val="006D4C75"/>
    <w:rsid w:val="00A01DC7"/>
    <w:rsid w:val="00A640A1"/>
    <w:rsid w:val="00B57DAA"/>
    <w:rsid w:val="00B6096E"/>
    <w:rsid w:val="00D012DF"/>
    <w:rsid w:val="00E71344"/>
    <w:rsid w:val="00E97676"/>
    <w:rsid w:val="00EB7F2E"/>
    <w:rsid w:val="00EE689A"/>
    <w:rsid w:val="0A8E632E"/>
    <w:rsid w:val="4C214C37"/>
    <w:rsid w:val="511571F4"/>
    <w:rsid w:val="566E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33CB"/>
  <w15:docId w15:val="{C9AE8A1E-98B4-4942-BE5E-57A1B6A1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rFonts w:ascii="Times New Roman" w:eastAsia="宋体" w:hAnsi="Times New Roman" w:cs="Times New Roman"/>
      <w:bCs/>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Times New Roman" w:eastAsia="宋体" w:hAnsi="Times New Roman" w:cs="Times New Roman"/>
      <w:bCs/>
      <w:szCs w:val="21"/>
    </w:rPr>
  </w:style>
  <w:style w:type="paragraph" w:customStyle="1" w:styleId="title4">
    <w:name w:val="title4"/>
    <w:basedOn w:val="a"/>
    <w:rsid w:val="004D2E7A"/>
    <w:pPr>
      <w:widowControl/>
      <w:spacing w:before="570" w:after="100" w:afterAutospacing="1"/>
      <w:jc w:val="center"/>
    </w:pPr>
    <w:rPr>
      <w:rFonts w:ascii="微软雅黑" w:eastAsia="微软雅黑" w:hAnsi="微软雅黑" w:cs="宋体"/>
      <w:b/>
      <w:bCs/>
      <w:kern w:val="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王刚(教土建)</dc:creator>
  <cp:lastModifiedBy>TY</cp:lastModifiedBy>
  <cp:revision>10</cp:revision>
  <dcterms:created xsi:type="dcterms:W3CDTF">2019-04-12T13:03:00Z</dcterms:created>
  <dcterms:modified xsi:type="dcterms:W3CDTF">2019-05-06T02:45:00Z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