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exact"/>
        <w:rPr>
          <w:rFonts w:ascii="Times New Roman" w:eastAsia="宋体" w:hAnsi="Times New Roman" w:cs="Times New Roman"/>
          <w:sz w:val="24"/>
          <w:szCs w:val="24"/>
        </w:rPr>
      </w:pPr>
      <w:r>
        <w:rPr>
          <w:rFonts w:ascii="Times New Roman" w:eastAsia="宋体" w:hAnsi="Times New Roman" w:cs="Times New Roman"/>
          <w:b/>
          <w:sz w:val="24"/>
          <w:szCs w:val="24"/>
        </w:rPr>
        <w:t>一、项目名称：</w:t>
      </w:r>
      <w:r>
        <w:rPr>
          <w:rFonts w:ascii="Times New Roman" w:eastAsia="宋体" w:hAnsi="Times New Roman" w:cs="Times New Roman"/>
          <w:sz w:val="24"/>
          <w:szCs w:val="24"/>
        </w:rPr>
        <w:t>耐磨蚀抗热震结构功能材料及梯度复合技术</w:t>
      </w:r>
    </w:p>
    <w:p>
      <w:pPr>
        <w:pStyle w:val="Style8"/>
        <w:spacing w:line="360" w:lineRule="exact"/>
        <w:ind w:firstLineChars="0" w:firstLine="0"/>
        <w:jc w:val="left"/>
        <w:outlineLvl w:val="1"/>
        <w:rPr>
          <w:rFonts w:ascii="Times New Roman"/>
          <w:b/>
          <w:szCs w:val="24"/>
        </w:rPr>
      </w:pPr>
      <w:r>
        <w:rPr>
          <w:rFonts w:ascii="Times New Roman"/>
          <w:b/>
          <w:bCs/>
          <w:szCs w:val="24"/>
        </w:rPr>
        <w:t>二、</w:t>
      </w:r>
      <w:r>
        <w:rPr>
          <w:rFonts w:ascii="Times New Roman"/>
          <w:b/>
          <w:szCs w:val="24"/>
        </w:rPr>
        <w:t>推荐单位意见</w:t>
      </w:r>
    </w:p>
    <w:p>
      <w:pPr>
        <w:spacing w:line="36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我单位认真审阅了该项目推荐书及其附件材料，确认全部材料真实有效，相关内容符合国家科学技术发明奖的填写要求。</w:t>
      </w:r>
    </w:p>
    <w:p>
      <w:pPr>
        <w:spacing w:line="36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该项目结合国内汽车尾气、冶金、石油化工、矿山等行业关键核心部件的磨损、腐蚀、热冲击、热侵蚀等，开发高性能耐磨蚀抗热震材料及梯度复合技术，获得适用于不同工况条件的结构形态可控的梯度多孔材料及复合涂层材料。发明的具有三维贯通结构的梯度多孔过滤体，高温强度高、抗高温氧化性和耐磨蚀性好，线胀系数低、再生性能好，在柴油车尾气净化领域获得广泛应用；发明的等离子熔射耐磨蚀组合梯度涂层技术，获得含有多尺度强化相涂层，提高耐磨性、耐冲击性，性能调节范围宽，解决了复杂工况条件下的涂层组织结构与性能的适配及精确调控难题，应用于大型复杂截面铝合金挤压模具、矿山采掘及支护件、轧钢厂托辊、造纸涂布刮刀等，解决了表面强化和修复的关键技术难题，在汽车、石油、冶金、矿山机械等行业广泛应用，取得了显著的经济和社会效益。</w:t>
      </w:r>
    </w:p>
    <w:p>
      <w:pPr>
        <w:spacing w:line="36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该项目理论研究深入，技术完整，创造性突出，丰富发展了多相多尺度复合强化、材料表界面结合、分子热力学与动力学模拟等理论，开发了复杂工况条件下的耐磨蚀抗热震材料体系以及制备技术，促进行业进步意义重大。</w:t>
      </w:r>
    </w:p>
    <w:p>
      <w:pPr>
        <w:spacing w:line="36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该项目授权发明专利</w:t>
      </w:r>
      <w:r>
        <w:rPr>
          <w:rFonts w:ascii="Times New Roman" w:eastAsia="宋体" w:hAnsi="Times New Roman" w:cs="Times New Roman"/>
          <w:sz w:val="24"/>
          <w:szCs w:val="24"/>
        </w:rPr>
        <w:t>2</w:t>
      </w:r>
      <w:r>
        <w:rPr>
          <w:rFonts w:ascii="Times New Roman" w:eastAsia="宋体" w:hAnsi="Times New Roman" w:cs="Times New Roman" w:hint="eastAsia"/>
          <w:sz w:val="24"/>
          <w:szCs w:val="24"/>
        </w:rPr>
        <w:t>7</w:t>
      </w:r>
      <w:r>
        <w:rPr>
          <w:rFonts w:ascii="Times New Roman" w:eastAsia="宋体" w:hAnsi="Times New Roman" w:cs="Times New Roman"/>
          <w:sz w:val="24"/>
          <w:szCs w:val="24"/>
        </w:rPr>
        <w:t>项，软件著作权</w:t>
      </w:r>
      <w:r>
        <w:rPr>
          <w:rFonts w:ascii="Times New Roman" w:eastAsia="宋体" w:hAnsi="Times New Roman" w:cs="Times New Roman"/>
          <w:sz w:val="24"/>
          <w:szCs w:val="24"/>
        </w:rPr>
        <w:t>1</w:t>
      </w:r>
      <w:r>
        <w:rPr>
          <w:rFonts w:ascii="Times New Roman" w:eastAsia="宋体" w:hAnsi="Times New Roman" w:cs="Times New Roman"/>
          <w:sz w:val="24"/>
          <w:szCs w:val="24"/>
        </w:rPr>
        <w:t>件，主持制定国家标准</w:t>
      </w:r>
      <w:r>
        <w:rPr>
          <w:rFonts w:ascii="Times New Roman" w:eastAsia="宋体" w:hAnsi="Times New Roman" w:cs="Times New Roman"/>
          <w:sz w:val="24"/>
          <w:szCs w:val="24"/>
        </w:rPr>
        <w:t>1</w:t>
      </w:r>
      <w:r>
        <w:rPr>
          <w:rFonts w:ascii="Times New Roman" w:eastAsia="宋体" w:hAnsi="Times New Roman" w:cs="Times New Roman"/>
          <w:sz w:val="24"/>
          <w:szCs w:val="24"/>
        </w:rPr>
        <w:t>项、参与</w:t>
      </w:r>
      <w:r>
        <w:rPr>
          <w:rFonts w:ascii="Times New Roman" w:eastAsia="宋体" w:hAnsi="Times New Roman" w:cs="Times New Roman"/>
          <w:sz w:val="24"/>
          <w:szCs w:val="24"/>
        </w:rPr>
        <w:t>1</w:t>
      </w:r>
      <w:r>
        <w:rPr>
          <w:rFonts w:ascii="Times New Roman" w:eastAsia="宋体" w:hAnsi="Times New Roman" w:cs="Times New Roman"/>
          <w:sz w:val="24"/>
          <w:szCs w:val="24"/>
        </w:rPr>
        <w:t>项，主持制定行业标准</w:t>
      </w:r>
      <w:r>
        <w:rPr>
          <w:rFonts w:ascii="Times New Roman" w:eastAsia="宋体" w:hAnsi="Times New Roman" w:cs="Times New Roman"/>
          <w:sz w:val="24"/>
          <w:szCs w:val="24"/>
        </w:rPr>
        <w:t>1</w:t>
      </w:r>
      <w:r>
        <w:rPr>
          <w:rFonts w:ascii="Times New Roman" w:eastAsia="宋体" w:hAnsi="Times New Roman" w:cs="Times New Roman"/>
          <w:sz w:val="24"/>
          <w:szCs w:val="24"/>
        </w:rPr>
        <w:t>项目，参与</w:t>
      </w:r>
      <w:r>
        <w:rPr>
          <w:rFonts w:ascii="Times New Roman" w:eastAsia="宋体" w:hAnsi="Times New Roman" w:cs="Times New Roman"/>
          <w:sz w:val="24"/>
          <w:szCs w:val="24"/>
        </w:rPr>
        <w:t>4</w:t>
      </w:r>
      <w:r>
        <w:rPr>
          <w:rFonts w:ascii="Times New Roman" w:eastAsia="宋体" w:hAnsi="Times New Roman" w:cs="Times New Roman"/>
          <w:sz w:val="24"/>
          <w:szCs w:val="24"/>
        </w:rPr>
        <w:t>项，发表</w:t>
      </w:r>
      <w:r>
        <w:rPr>
          <w:rFonts w:ascii="Times New Roman" w:eastAsia="宋体" w:hAnsi="Times New Roman" w:cs="Times New Roman"/>
          <w:sz w:val="24"/>
          <w:szCs w:val="24"/>
        </w:rPr>
        <w:t>SCI</w:t>
      </w:r>
      <w:r>
        <w:rPr>
          <w:rFonts w:ascii="Times New Roman" w:eastAsia="宋体" w:hAnsi="Times New Roman" w:cs="Times New Roman"/>
          <w:sz w:val="24"/>
          <w:szCs w:val="24"/>
        </w:rPr>
        <w:t>论文</w:t>
      </w:r>
      <w:r>
        <w:rPr>
          <w:rFonts w:ascii="Times New Roman" w:eastAsia="宋体" w:hAnsi="Times New Roman" w:cs="Times New Roman"/>
          <w:sz w:val="24"/>
          <w:szCs w:val="24"/>
        </w:rPr>
        <w:t>57</w:t>
      </w:r>
      <w:r>
        <w:rPr>
          <w:rFonts w:ascii="Times New Roman" w:eastAsia="宋体" w:hAnsi="Times New Roman" w:cs="Times New Roman"/>
          <w:sz w:val="24"/>
          <w:szCs w:val="24"/>
        </w:rPr>
        <w:t>篇。</w:t>
      </w:r>
    </w:p>
    <w:p>
      <w:pPr>
        <w:spacing w:line="36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推荐该项目为国家技术发明奖二等奖。</w:t>
      </w:r>
    </w:p>
    <w:p>
      <w:pPr>
        <w:spacing w:line="360" w:lineRule="exact"/>
        <w:jc w:val="left"/>
        <w:rPr>
          <w:rFonts w:ascii="Times New Roman" w:eastAsia="宋体" w:hAnsi="Times New Roman" w:cs="Times New Roman"/>
          <w:b/>
          <w:sz w:val="24"/>
          <w:szCs w:val="24"/>
        </w:rPr>
      </w:pPr>
      <w:r>
        <w:rPr>
          <w:rFonts w:ascii="Times New Roman" w:eastAsia="宋体" w:hAnsi="Times New Roman" w:cs="Times New Roman"/>
          <w:b/>
          <w:sz w:val="24"/>
          <w:szCs w:val="24"/>
        </w:rPr>
        <w:t>三、项目简介</w:t>
      </w:r>
    </w:p>
    <w:p>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当前环境和资源问题对实现可持续发展的约束日益凸显，改变高消耗、高排放、高投入的传统发展模式，</w:t>
      </w:r>
      <w:bookmarkStart w:id="0" w:name="OLE_LINK1"/>
      <w:bookmarkStart w:id="1" w:name="OLE_LINK2"/>
      <w:r>
        <w:rPr>
          <w:rFonts w:ascii="Times New Roman" w:eastAsia="宋体" w:hAnsi="Times New Roman" w:cs="Times New Roman"/>
          <w:sz w:val="24"/>
          <w:szCs w:val="24"/>
        </w:rPr>
        <w:t>是《绿色制造工程</w:t>
      </w:r>
      <w:r>
        <w:rPr>
          <w:rFonts w:ascii="Times New Roman" w:eastAsia="宋体" w:hAnsi="Times New Roman" w:cs="Times New Roman"/>
          <w:sz w:val="24"/>
          <w:szCs w:val="24"/>
        </w:rPr>
        <w:t>2016-2020</w:t>
      </w:r>
      <w:r>
        <w:rPr>
          <w:rFonts w:ascii="Times New Roman" w:eastAsia="宋体" w:hAnsi="Times New Roman" w:cs="Times New Roman"/>
          <w:sz w:val="24"/>
          <w:szCs w:val="24"/>
        </w:rPr>
        <w:t>年》、</w:t>
      </w:r>
      <w:bookmarkEnd w:id="0"/>
      <w:bookmarkEnd w:id="1"/>
      <w:r>
        <w:rPr>
          <w:rFonts w:ascii="Times New Roman" w:eastAsia="宋体" w:hAnsi="Times New Roman" w:cs="Times New Roman"/>
          <w:sz w:val="24"/>
          <w:szCs w:val="24"/>
        </w:rPr>
        <w:t>《中国制造二〇二五》的战略任务。高性能耐磨蚀结构功能材料是减排、降耗、节能、节材的重要基础和保障，支撑着苛刻工况下关键核心部件，如汽车尾气过滤体、冶金轧辊和托辊等的高效运行，其服役行为对环境污染控制、实施基础制造工艺绿色化改造具有重要影响，为国际新材料领域发展前沿和热点。针对这一现状，本课题借鉴材料复合及界面结合理论，提出了开发金属间化合物（</w:t>
      </w:r>
      <w:r>
        <w:rPr>
          <w:rFonts w:ascii="Times New Roman" w:eastAsia="宋体" w:hAnsi="Times New Roman" w:cs="Times New Roman"/>
          <w:sz w:val="24"/>
          <w:szCs w:val="24"/>
        </w:rPr>
        <w:t>IMC</w:t>
      </w:r>
      <w:r>
        <w:rPr>
          <w:rFonts w:ascii="Times New Roman" w:eastAsia="宋体" w:hAnsi="Times New Roman" w:cs="Times New Roman"/>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rPr>
        <w:t>陶瓷多相复合材料的构想，通过材料组成、空间结构及表界面设计，建立了多相多尺度复合强化模型，集成晶须补强、颗粒增韧、层状偏转等机制，发明了系列耐磨蚀抗热震结构功能材料，开发了层状梯度复合技术及器件成套制备技术。主要发明点如下：</w:t>
      </w:r>
    </w:p>
    <w:p>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、通过对磨蚀、热震等损伤机理及材料结构功能复合机理研究，针对关键部件耐磨蚀与抗热震性难以协同提高的难题，提出金属间化合物（</w:t>
      </w:r>
      <w:r>
        <w:rPr>
          <w:rFonts w:ascii="Times New Roman" w:eastAsia="宋体" w:hAnsi="Times New Roman" w:cs="Times New Roman"/>
          <w:sz w:val="24"/>
          <w:szCs w:val="24"/>
        </w:rPr>
        <w:t>IMC</w:t>
      </w:r>
      <w:r>
        <w:rPr>
          <w:rFonts w:ascii="Times New Roman" w:eastAsia="宋体" w:hAnsi="Times New Roman" w:cs="Times New Roman"/>
          <w:sz w:val="24"/>
          <w:szCs w:val="24"/>
        </w:rPr>
        <w:t>）与陶瓷材料复合、原位自补强多相多尺度复合强化的创新学术思想。通过计算设计模拟以及材料组成、空间结构及表界面设计，建立了晶须补强、颗粒增韧、层状偏转等耦合强化模型。发明了耐磨蚀材料快速优化方法及关键技术，实现靶向性能的组合设计及并行筛选，实现关键部件耐磨蚀与抗热震性的协同提高，获得系列化耐磨蚀、抗热震适用于不同工况的结构功能材料及制备技术。</w:t>
      </w:r>
    </w:p>
    <w:p>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2</w:t>
      </w:r>
      <w:r>
        <w:rPr>
          <w:rFonts w:ascii="Times New Roman" w:eastAsia="宋体" w:hAnsi="Times New Roman" w:cs="Times New Roman"/>
          <w:sz w:val="24"/>
          <w:szCs w:val="24"/>
        </w:rPr>
        <w:t>、发明了耐磨蚀抗热震多孔功能材料载体及集成封装技术。针对柴油车尾气净化载体热稳定性与抗热震性、再生性能相互矛盾，难以协同提高的难题，提出</w:t>
      </w:r>
      <w:r>
        <w:rPr>
          <w:rFonts w:ascii="Times New Roman" w:eastAsia="宋体" w:hAnsi="Times New Roman" w:cs="Times New Roman"/>
          <w:sz w:val="24"/>
          <w:szCs w:val="24"/>
        </w:rPr>
        <w:t>IMC</w:t>
      </w:r>
      <w:r>
        <w:rPr>
          <w:rFonts w:ascii="Times New Roman" w:eastAsia="宋体" w:hAnsi="Times New Roman" w:cs="Times New Roman"/>
          <w:sz w:val="24"/>
          <w:szCs w:val="24"/>
        </w:rPr>
        <w:t>与陶瓷原位反应和传质的协同作用机制，将复合材料的反应合成与扩散成孔同步完成，获得具有三维连通组合孔型的功能载体，过滤效率高，线胀系数小、抗压强度高、耐磨蚀性能好。实现了新材料设计</w:t>
      </w:r>
      <w:r>
        <w:rPr>
          <w:rFonts w:ascii="Times New Roman" w:eastAsia="宋体" w:hAnsi="Times New Roman" w:cs="Times New Roman"/>
          <w:sz w:val="24"/>
          <w:szCs w:val="24"/>
        </w:rPr>
        <w:t>+</w:t>
      </w:r>
      <w:r>
        <w:rPr>
          <w:rFonts w:ascii="Times New Roman" w:eastAsia="宋体" w:hAnsi="Times New Roman" w:cs="Times New Roman"/>
          <w:sz w:val="24"/>
          <w:szCs w:val="24"/>
        </w:rPr>
        <w:t>孔结构优化</w:t>
      </w:r>
      <w:r>
        <w:rPr>
          <w:rFonts w:ascii="Times New Roman" w:eastAsia="宋体" w:hAnsi="Times New Roman" w:cs="Times New Roman"/>
          <w:sz w:val="24"/>
          <w:szCs w:val="24"/>
        </w:rPr>
        <w:t>+</w:t>
      </w:r>
      <w:r>
        <w:rPr>
          <w:rFonts w:ascii="Times New Roman" w:eastAsia="宋体" w:hAnsi="Times New Roman" w:cs="Times New Roman"/>
          <w:sz w:val="24"/>
          <w:szCs w:val="24"/>
        </w:rPr>
        <w:t>尾气后处理系统的一体化协同开发，集成创新了符合欧</w:t>
      </w:r>
      <w:r>
        <w:rPr>
          <w:rFonts w:ascii="Times New Roman" w:eastAsia="宋体" w:hAnsi="Times New Roman" w:cs="Times New Roman"/>
          <w:sz w:val="24"/>
          <w:szCs w:val="24"/>
        </w:rPr>
        <w:t>Ⅵ</w:t>
      </w:r>
      <w:r>
        <w:rPr>
          <w:rFonts w:ascii="Times New Roman" w:eastAsia="宋体" w:hAnsi="Times New Roman" w:cs="Times New Roman"/>
          <w:sz w:val="24"/>
          <w:szCs w:val="24"/>
        </w:rPr>
        <w:t>排放标准的柴油车尾气净化</w:t>
      </w:r>
      <w:r>
        <w:rPr>
          <w:rFonts w:ascii="Times New Roman" w:eastAsia="宋体" w:hAnsi="Times New Roman" w:cs="Times New Roman"/>
          <w:sz w:val="24"/>
          <w:szCs w:val="24"/>
        </w:rPr>
        <w:t xml:space="preserve">DOC+DPF+SCR </w:t>
      </w:r>
      <w:r>
        <w:rPr>
          <w:rFonts w:ascii="Times New Roman" w:eastAsia="宋体" w:hAnsi="Times New Roman" w:cs="Times New Roman"/>
          <w:sz w:val="24"/>
          <w:szCs w:val="24"/>
        </w:rPr>
        <w:t>后处理系统及装置，其中，</w:t>
      </w:r>
      <w:r>
        <w:rPr>
          <w:rFonts w:ascii="Times New Roman" w:eastAsia="宋体" w:hAnsi="Times New Roman" w:cs="Times New Roman"/>
          <w:sz w:val="24"/>
          <w:szCs w:val="24"/>
        </w:rPr>
        <w:t>WHSC</w:t>
      </w:r>
      <w:r>
        <w:rPr>
          <w:rFonts w:ascii="Times New Roman" w:eastAsia="宋体" w:hAnsi="Times New Roman" w:cs="Times New Roman"/>
          <w:sz w:val="24"/>
          <w:szCs w:val="24"/>
        </w:rPr>
        <w:t>：</w:t>
      </w:r>
      <w:r>
        <w:rPr>
          <w:rFonts w:ascii="Times New Roman" w:eastAsia="宋体" w:hAnsi="Times New Roman" w:cs="Times New Roman"/>
          <w:sz w:val="24"/>
          <w:szCs w:val="24"/>
        </w:rPr>
        <w:t>PM</w:t>
      </w:r>
      <w:r>
        <w:rPr>
          <w:rFonts w:ascii="Times New Roman" w:eastAsia="宋体" w:hAnsi="Times New Roman" w:cs="Times New Roman"/>
          <w:sz w:val="24"/>
          <w:szCs w:val="24"/>
        </w:rPr>
        <w:t>＜</w:t>
      </w:r>
      <w:r>
        <w:rPr>
          <w:rFonts w:ascii="Times New Roman" w:eastAsia="宋体" w:hAnsi="Times New Roman" w:cs="Times New Roman"/>
          <w:sz w:val="24"/>
          <w:szCs w:val="24"/>
        </w:rPr>
        <w:t>0.01g/kW.h, PN</w:t>
      </w:r>
      <w:r>
        <w:rPr>
          <w:rFonts w:ascii="Times New Roman" w:eastAsia="宋体" w:hAnsi="Times New Roman" w:cs="Times New Roman"/>
          <w:sz w:val="24"/>
          <w:szCs w:val="24"/>
        </w:rPr>
        <w:t>＜</w:t>
      </w:r>
      <w:r>
        <w:rPr>
          <w:rFonts w:ascii="Times New Roman" w:eastAsia="宋体" w:hAnsi="Times New Roman" w:cs="Times New Roman"/>
          <w:sz w:val="24"/>
          <w:szCs w:val="24"/>
        </w:rPr>
        <w:t>8×10</w:t>
      </w:r>
      <w:r>
        <w:rPr>
          <w:rFonts w:ascii="Times New Roman" w:eastAsia="宋体" w:hAnsi="Times New Roman" w:cs="Times New Roman"/>
          <w:sz w:val="24"/>
          <w:szCs w:val="24"/>
          <w:vertAlign w:val="superscript"/>
        </w:rPr>
        <w:t>11</w:t>
      </w:r>
      <w:r>
        <w:rPr>
          <w:rFonts w:ascii="Times New Roman" w:eastAsia="宋体" w:hAnsi="Times New Roman" w:cs="Times New Roman"/>
          <w:sz w:val="24"/>
          <w:szCs w:val="24"/>
        </w:rPr>
        <w:t>#/kW.h</w:t>
      </w:r>
      <w:r>
        <w:rPr>
          <w:rFonts w:ascii="Times New Roman" w:eastAsia="宋体" w:hAnsi="Times New Roman" w:cs="Times New Roman"/>
          <w:sz w:val="24"/>
          <w:szCs w:val="24"/>
        </w:rPr>
        <w:t>，</w:t>
      </w:r>
      <w:r>
        <w:rPr>
          <w:rFonts w:ascii="Times New Roman" w:eastAsia="宋体" w:hAnsi="Times New Roman" w:cs="Times New Roman"/>
          <w:sz w:val="24"/>
          <w:szCs w:val="24"/>
        </w:rPr>
        <w:t>NOx</w:t>
      </w:r>
      <w:r>
        <w:rPr>
          <w:rFonts w:ascii="Times New Roman" w:eastAsia="宋体" w:hAnsi="Times New Roman" w:cs="Times New Roman"/>
          <w:sz w:val="24"/>
          <w:szCs w:val="24"/>
        </w:rPr>
        <w:t>＜</w:t>
      </w:r>
      <w:r>
        <w:rPr>
          <w:rFonts w:ascii="Times New Roman" w:eastAsia="宋体" w:hAnsi="Times New Roman" w:cs="Times New Roman"/>
          <w:sz w:val="24"/>
          <w:szCs w:val="24"/>
        </w:rPr>
        <w:t>0.4g/kW.h</w:t>
      </w:r>
      <w:r>
        <w:rPr>
          <w:rFonts w:ascii="Times New Roman" w:eastAsia="宋体" w:hAnsi="Times New Roman" w:cs="Times New Roman"/>
          <w:sz w:val="24"/>
          <w:szCs w:val="24"/>
        </w:rPr>
        <w:t>；</w:t>
      </w:r>
      <w:r>
        <w:rPr>
          <w:rFonts w:ascii="Times New Roman" w:eastAsia="宋体" w:hAnsi="Times New Roman" w:cs="Times New Roman"/>
          <w:sz w:val="24"/>
          <w:szCs w:val="24"/>
        </w:rPr>
        <w:t>WHTC</w:t>
      </w:r>
      <w:r>
        <w:rPr>
          <w:rFonts w:ascii="Times New Roman" w:eastAsia="宋体" w:hAnsi="Times New Roman" w:cs="Times New Roman"/>
          <w:sz w:val="24"/>
          <w:szCs w:val="24"/>
        </w:rPr>
        <w:t>：</w:t>
      </w:r>
      <w:r>
        <w:rPr>
          <w:rFonts w:ascii="Times New Roman" w:eastAsia="宋体" w:hAnsi="Times New Roman" w:cs="Times New Roman"/>
          <w:sz w:val="24"/>
          <w:szCs w:val="24"/>
        </w:rPr>
        <w:t>PM</w:t>
      </w:r>
      <w:r>
        <w:rPr>
          <w:rFonts w:ascii="Times New Roman" w:eastAsia="宋体" w:hAnsi="Times New Roman" w:cs="Times New Roman"/>
          <w:sz w:val="24"/>
          <w:szCs w:val="24"/>
        </w:rPr>
        <w:t>＜</w:t>
      </w:r>
      <w:r>
        <w:rPr>
          <w:rFonts w:ascii="Times New Roman" w:eastAsia="宋体" w:hAnsi="Times New Roman" w:cs="Times New Roman"/>
          <w:sz w:val="24"/>
          <w:szCs w:val="24"/>
        </w:rPr>
        <w:t>0.01g/kW.h, PN</w:t>
      </w:r>
      <w:r>
        <w:rPr>
          <w:rFonts w:ascii="Times New Roman" w:eastAsia="宋体" w:hAnsi="Times New Roman" w:cs="Times New Roman"/>
          <w:sz w:val="24"/>
          <w:szCs w:val="24"/>
        </w:rPr>
        <w:t>＜</w:t>
      </w:r>
      <w:r>
        <w:rPr>
          <w:rFonts w:ascii="Times New Roman" w:eastAsia="宋体" w:hAnsi="Times New Roman" w:cs="Times New Roman"/>
          <w:sz w:val="24"/>
          <w:szCs w:val="24"/>
        </w:rPr>
        <w:t>6×10</w:t>
      </w:r>
      <w:r>
        <w:rPr>
          <w:rFonts w:ascii="Times New Roman" w:eastAsia="宋体" w:hAnsi="Times New Roman" w:cs="Times New Roman"/>
          <w:sz w:val="24"/>
          <w:szCs w:val="24"/>
          <w:vertAlign w:val="superscript"/>
        </w:rPr>
        <w:t>11</w:t>
      </w:r>
      <w:r>
        <w:rPr>
          <w:rFonts w:ascii="Times New Roman" w:eastAsia="宋体" w:hAnsi="Times New Roman" w:cs="Times New Roman"/>
          <w:sz w:val="24"/>
          <w:szCs w:val="24"/>
        </w:rPr>
        <w:t>#/kW.h</w:t>
      </w:r>
      <w:r>
        <w:rPr>
          <w:rFonts w:ascii="Times New Roman" w:eastAsia="宋体" w:hAnsi="Times New Roman" w:cs="Times New Roman"/>
          <w:sz w:val="24"/>
          <w:szCs w:val="24"/>
        </w:rPr>
        <w:t>，</w:t>
      </w:r>
      <w:r>
        <w:rPr>
          <w:rFonts w:ascii="Times New Roman" w:eastAsia="宋体" w:hAnsi="Times New Roman" w:cs="Times New Roman"/>
          <w:sz w:val="24"/>
          <w:szCs w:val="24"/>
        </w:rPr>
        <w:t>NOx</w:t>
      </w:r>
      <w:r>
        <w:rPr>
          <w:rFonts w:ascii="Times New Roman" w:eastAsia="宋体" w:hAnsi="Times New Roman" w:cs="Times New Roman"/>
          <w:sz w:val="24"/>
          <w:szCs w:val="24"/>
        </w:rPr>
        <w:t>＜</w:t>
      </w:r>
      <w:r>
        <w:rPr>
          <w:rFonts w:ascii="Times New Roman" w:eastAsia="宋体" w:hAnsi="Times New Roman" w:cs="Times New Roman"/>
          <w:sz w:val="24"/>
          <w:szCs w:val="24"/>
        </w:rPr>
        <w:t>0.46g/kW.h</w:t>
      </w:r>
      <w:r>
        <w:rPr>
          <w:rFonts w:ascii="Times New Roman" w:eastAsia="宋体" w:hAnsi="Times New Roman" w:cs="Times New Roman"/>
          <w:sz w:val="24"/>
          <w:szCs w:val="24"/>
        </w:rPr>
        <w:t>，微粒捕集效率</w:t>
      </w:r>
      <w:r>
        <w:rPr>
          <w:rFonts w:ascii="Times New Roman" w:eastAsia="宋体" w:hAnsi="Times New Roman" w:cs="Times New Roman"/>
          <w:sz w:val="24"/>
          <w:szCs w:val="24"/>
        </w:rPr>
        <w:t>≥99%</w:t>
      </w:r>
      <w:r>
        <w:rPr>
          <w:rFonts w:ascii="Times New Roman" w:eastAsia="宋体" w:hAnsi="Times New Roman" w:cs="Times New Roman"/>
          <w:sz w:val="24"/>
          <w:szCs w:val="24"/>
        </w:rPr>
        <w:t>，排放耐久性＞</w:t>
      </w:r>
      <w:r>
        <w:rPr>
          <w:rFonts w:ascii="Times New Roman" w:eastAsia="宋体" w:hAnsi="Times New Roman" w:cs="Times New Roman"/>
          <w:sz w:val="24"/>
          <w:szCs w:val="24"/>
        </w:rPr>
        <w:t>180</w:t>
      </w:r>
      <w:r>
        <w:rPr>
          <w:rFonts w:ascii="Times New Roman" w:eastAsia="宋体" w:hAnsi="Times New Roman" w:cs="Times New Roman"/>
          <w:sz w:val="24"/>
          <w:szCs w:val="24"/>
        </w:rPr>
        <w:t>万公里，系统背压损失</w:t>
      </w:r>
      <w:r>
        <w:rPr>
          <w:rFonts w:ascii="Times New Roman" w:eastAsia="宋体" w:hAnsi="Times New Roman" w:cs="Times New Roman"/>
          <w:sz w:val="24"/>
          <w:szCs w:val="24"/>
        </w:rPr>
        <w:t>≤25kPa</w:t>
      </w:r>
      <w:r>
        <w:rPr>
          <w:rFonts w:ascii="Times New Roman" w:eastAsia="宋体" w:hAnsi="Times New Roman" w:cs="Times New Roman"/>
          <w:sz w:val="24"/>
          <w:szCs w:val="24"/>
        </w:rPr>
        <w:t>。</w:t>
      </w:r>
    </w:p>
    <w:p>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、发明了分层熔射梯度耐磨蚀涂层及微变形控制技术。设计了从</w:t>
      </w:r>
      <w:r>
        <w:rPr>
          <w:rFonts w:ascii="Times New Roman" w:eastAsia="宋体" w:hAnsi="Times New Roman" w:cs="Times New Roman"/>
          <w:sz w:val="24"/>
          <w:szCs w:val="24"/>
        </w:rPr>
        <w:t>IMC</w:t>
      </w:r>
      <w:r>
        <w:rPr>
          <w:rFonts w:ascii="Times New Roman" w:eastAsia="宋体" w:hAnsi="Times New Roman" w:cs="Times New Roman"/>
          <w:sz w:val="24"/>
          <w:szCs w:val="24"/>
        </w:rPr>
        <w:t>到多相复合陶瓷的梯度结构以及不同材料界面，结合晶须、颗粒等多尺度耦合协同强化机制，提高涂层强度及耐磨性，并且实现应力缓释及线胀系数渐变，攻克了涂层与基体线胀系数差别大，变形协同性差，易开裂剥落的难题，获得了系列耐磨蚀、抗冲击梯度涂层。开发的矿用大型液压支架延长使用寿命</w:t>
      </w:r>
      <w:r>
        <w:rPr>
          <w:rFonts w:ascii="Times New Roman" w:eastAsia="宋体" w:hAnsi="Times New Roman" w:cs="Times New Roman"/>
          <w:sz w:val="24"/>
          <w:szCs w:val="24"/>
        </w:rPr>
        <w:t>5</w:t>
      </w:r>
      <w:r>
        <w:rPr>
          <w:rFonts w:ascii="Times New Roman" w:eastAsia="宋体" w:hAnsi="Times New Roman" w:cs="Times New Roman"/>
          <w:sz w:val="24"/>
          <w:szCs w:val="24"/>
        </w:rPr>
        <w:t>～</w:t>
      </w:r>
      <w:r>
        <w:rPr>
          <w:rFonts w:ascii="Times New Roman" w:eastAsia="宋体" w:hAnsi="Times New Roman" w:cs="Times New Roman"/>
          <w:sz w:val="24"/>
          <w:szCs w:val="24"/>
        </w:rPr>
        <w:t>10</w:t>
      </w:r>
      <w:r>
        <w:rPr>
          <w:rFonts w:ascii="Times New Roman" w:eastAsia="宋体" w:hAnsi="Times New Roman" w:cs="Times New Roman"/>
          <w:sz w:val="24"/>
          <w:szCs w:val="24"/>
        </w:rPr>
        <w:t>倍，冶金轧辊和托辊更换周期由原来的</w:t>
      </w:r>
      <w:r>
        <w:rPr>
          <w:rFonts w:ascii="Times New Roman" w:eastAsia="宋体" w:hAnsi="Times New Roman" w:cs="Times New Roman"/>
          <w:sz w:val="24"/>
          <w:szCs w:val="24"/>
        </w:rPr>
        <w:t>5</w:t>
      </w:r>
      <w:r>
        <w:rPr>
          <w:rFonts w:ascii="Times New Roman" w:eastAsia="宋体" w:hAnsi="Times New Roman"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个月延长到</w:t>
      </w:r>
      <w:r>
        <w:rPr>
          <w:rFonts w:ascii="Times New Roman" w:eastAsia="宋体" w:hAnsi="Times New Roman" w:cs="Times New Roman"/>
          <w:sz w:val="24"/>
          <w:szCs w:val="24"/>
        </w:rPr>
        <w:t>18</w:t>
      </w:r>
      <w:r>
        <w:rPr>
          <w:rFonts w:ascii="Times New Roman" w:eastAsia="宋体" w:hAnsi="Times New Roman" w:cs="Times New Roman"/>
          <w:sz w:val="24"/>
          <w:szCs w:val="24"/>
        </w:rPr>
        <w:t>～</w:t>
      </w:r>
      <w:r>
        <w:rPr>
          <w:rFonts w:ascii="Times New Roman" w:eastAsia="宋体" w:hAnsi="Times New Roman" w:cs="Times New Roman"/>
          <w:sz w:val="24"/>
          <w:szCs w:val="24"/>
        </w:rPr>
        <w:t>20</w:t>
      </w:r>
      <w:r>
        <w:rPr>
          <w:rFonts w:ascii="Times New Roman" w:eastAsia="宋体" w:hAnsi="Times New Roman" w:cs="Times New Roman"/>
          <w:sz w:val="24"/>
          <w:szCs w:val="24"/>
        </w:rPr>
        <w:t>个月，陶瓷涂布刮刀由原来</w:t>
      </w:r>
      <w:r>
        <w:rPr>
          <w:rFonts w:ascii="Times New Roman" w:eastAsia="宋体" w:hAnsi="Times New Roman" w:cs="Times New Roman"/>
          <w:sz w:val="24"/>
          <w:szCs w:val="24"/>
        </w:rPr>
        <w:t>3</w:t>
      </w: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小时延长至</w:t>
      </w:r>
      <w:r>
        <w:rPr>
          <w:rFonts w:ascii="Times New Roman" w:eastAsia="宋体" w:hAnsi="Times New Roman" w:cs="Times New Roman"/>
          <w:sz w:val="24"/>
          <w:szCs w:val="24"/>
        </w:rPr>
        <w:t>35</w:t>
      </w:r>
      <w:r>
        <w:rPr>
          <w:rFonts w:ascii="Times New Roman" w:eastAsia="宋体" w:hAnsi="Times New Roman" w:cs="Times New Roman"/>
          <w:sz w:val="24"/>
          <w:szCs w:val="24"/>
        </w:rPr>
        <w:t>～</w:t>
      </w:r>
      <w:r>
        <w:rPr>
          <w:rFonts w:ascii="Times New Roman" w:eastAsia="宋体" w:hAnsi="Times New Roman" w:cs="Times New Roman"/>
          <w:sz w:val="24"/>
          <w:szCs w:val="24"/>
        </w:rPr>
        <w:t>50</w:t>
      </w:r>
      <w:r>
        <w:rPr>
          <w:rFonts w:ascii="Times New Roman" w:eastAsia="宋体" w:hAnsi="Times New Roman" w:cs="Times New Roman"/>
          <w:sz w:val="24"/>
          <w:szCs w:val="24"/>
        </w:rPr>
        <w:t>小时，在高速纸机上应用，打破了国外公司对特殊工况下使用的高性能关键零部件的垄断。</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本项目授权发明专利</w:t>
      </w:r>
      <w:r>
        <w:rPr>
          <w:rFonts w:ascii="Times New Roman" w:eastAsia="宋体" w:hAnsi="Times New Roman" w:cs="Times New Roman"/>
          <w:sz w:val="24"/>
          <w:szCs w:val="24"/>
        </w:rPr>
        <w:t>2</w:t>
      </w:r>
      <w:r>
        <w:rPr>
          <w:rFonts w:ascii="Times New Roman" w:eastAsia="宋体" w:hAnsi="Times New Roman" w:cs="Times New Roman" w:hint="eastAsia"/>
          <w:sz w:val="24"/>
          <w:szCs w:val="24"/>
        </w:rPr>
        <w:t>7</w:t>
      </w:r>
      <w:r>
        <w:rPr>
          <w:rFonts w:ascii="Times New Roman" w:eastAsia="宋体" w:hAnsi="Times New Roman" w:cs="Times New Roman"/>
          <w:sz w:val="24"/>
          <w:szCs w:val="24"/>
        </w:rPr>
        <w:t>项，软件著作权</w:t>
      </w:r>
      <w:r>
        <w:rPr>
          <w:rFonts w:ascii="Times New Roman" w:eastAsia="宋体" w:hAnsi="Times New Roman" w:cs="Times New Roman"/>
          <w:sz w:val="24"/>
          <w:szCs w:val="24"/>
        </w:rPr>
        <w:t>1</w:t>
      </w:r>
      <w:r>
        <w:rPr>
          <w:rFonts w:ascii="Times New Roman" w:eastAsia="宋体" w:hAnsi="Times New Roman" w:cs="Times New Roman"/>
          <w:sz w:val="24"/>
          <w:szCs w:val="24"/>
        </w:rPr>
        <w:t>项，鉴定</w:t>
      </w:r>
      <w:r>
        <w:rPr>
          <w:rFonts w:ascii="Times New Roman" w:eastAsia="宋体" w:hAnsi="Times New Roman" w:cs="Times New Roman" w:hint="eastAsia"/>
          <w:sz w:val="24"/>
          <w:szCs w:val="24"/>
        </w:rPr>
        <w:t>、验收</w:t>
      </w:r>
      <w:r>
        <w:rPr>
          <w:rFonts w:ascii="Times New Roman" w:eastAsia="宋体" w:hAnsi="Times New Roman" w:cs="Times New Roman"/>
          <w:sz w:val="24"/>
          <w:szCs w:val="24"/>
        </w:rPr>
        <w:t>成果</w:t>
      </w:r>
      <w:r>
        <w:rPr>
          <w:rFonts w:ascii="Times New Roman" w:eastAsia="宋体" w:hAnsi="Times New Roman" w:cs="Times New Roman" w:hint="eastAsia"/>
          <w:sz w:val="24"/>
          <w:szCs w:val="24"/>
        </w:rPr>
        <w:t>6</w:t>
      </w:r>
      <w:r>
        <w:rPr>
          <w:rFonts w:ascii="Times New Roman" w:eastAsia="宋体" w:hAnsi="Times New Roman" w:cs="Times New Roman"/>
          <w:sz w:val="24"/>
          <w:szCs w:val="24"/>
        </w:rPr>
        <w:t>项，主持国家标准</w:t>
      </w:r>
      <w:r>
        <w:rPr>
          <w:rFonts w:ascii="Times New Roman" w:eastAsia="宋体" w:hAnsi="Times New Roman" w:cs="Times New Roman"/>
          <w:sz w:val="24"/>
          <w:szCs w:val="24"/>
        </w:rPr>
        <w:t>1</w:t>
      </w:r>
      <w:r>
        <w:rPr>
          <w:rFonts w:ascii="Times New Roman" w:eastAsia="宋体" w:hAnsi="Times New Roman" w:cs="Times New Roman"/>
          <w:sz w:val="24"/>
          <w:szCs w:val="24"/>
        </w:rPr>
        <w:t>项，参与国家标准</w:t>
      </w:r>
      <w:r>
        <w:rPr>
          <w:rFonts w:ascii="Times New Roman" w:eastAsia="宋体" w:hAnsi="Times New Roman" w:cs="Times New Roman"/>
          <w:sz w:val="24"/>
          <w:szCs w:val="24"/>
        </w:rPr>
        <w:t>1</w:t>
      </w:r>
      <w:r>
        <w:rPr>
          <w:rFonts w:ascii="Times New Roman" w:eastAsia="宋体" w:hAnsi="Times New Roman" w:cs="Times New Roman"/>
          <w:sz w:val="24"/>
          <w:szCs w:val="24"/>
        </w:rPr>
        <w:t>项，主持行业标准</w:t>
      </w:r>
      <w:r>
        <w:rPr>
          <w:rFonts w:ascii="Times New Roman" w:eastAsia="宋体" w:hAnsi="Times New Roman" w:cs="Times New Roman"/>
          <w:sz w:val="24"/>
          <w:szCs w:val="24"/>
        </w:rPr>
        <w:t>1</w:t>
      </w:r>
      <w:r>
        <w:rPr>
          <w:rFonts w:ascii="Times New Roman" w:eastAsia="宋体" w:hAnsi="Times New Roman" w:cs="Times New Roman"/>
          <w:sz w:val="24"/>
          <w:szCs w:val="24"/>
        </w:rPr>
        <w:t>项，参与</w:t>
      </w:r>
      <w:r>
        <w:rPr>
          <w:rFonts w:ascii="Times New Roman" w:eastAsia="宋体" w:hAnsi="Times New Roman" w:cs="Times New Roman"/>
          <w:sz w:val="24"/>
          <w:szCs w:val="24"/>
        </w:rPr>
        <w:t>4</w:t>
      </w:r>
      <w:r>
        <w:rPr>
          <w:rFonts w:ascii="Times New Roman" w:eastAsia="宋体" w:hAnsi="Times New Roman" w:cs="Times New Roman"/>
          <w:sz w:val="24"/>
          <w:szCs w:val="24"/>
        </w:rPr>
        <w:t>项，发表</w:t>
      </w:r>
      <w:r>
        <w:rPr>
          <w:rFonts w:ascii="Times New Roman" w:eastAsia="宋体" w:hAnsi="Times New Roman" w:cs="Times New Roman"/>
          <w:sz w:val="24"/>
          <w:szCs w:val="24"/>
        </w:rPr>
        <w:t>SCI</w:t>
      </w:r>
      <w:r>
        <w:rPr>
          <w:rFonts w:ascii="Times New Roman" w:eastAsia="宋体" w:hAnsi="Times New Roman" w:cs="Times New Roman"/>
          <w:sz w:val="24"/>
          <w:szCs w:val="24"/>
        </w:rPr>
        <w:t>论文</w:t>
      </w:r>
      <w:r>
        <w:rPr>
          <w:rFonts w:ascii="Times New Roman" w:eastAsia="宋体" w:hAnsi="Times New Roman" w:cs="Times New Roman"/>
          <w:sz w:val="24"/>
          <w:szCs w:val="24"/>
        </w:rPr>
        <w:t>57</w:t>
      </w:r>
      <w:r>
        <w:rPr>
          <w:rFonts w:ascii="Times New Roman" w:eastAsia="宋体" w:hAnsi="Times New Roman" w:cs="Times New Roman"/>
          <w:sz w:val="24"/>
          <w:szCs w:val="24"/>
        </w:rPr>
        <w:t>篇，获山东省技术发明一等奖</w:t>
      </w:r>
      <w:r>
        <w:rPr>
          <w:rFonts w:ascii="Times New Roman" w:eastAsia="宋体" w:hAnsi="Times New Roman" w:cs="Times New Roman"/>
          <w:sz w:val="24"/>
          <w:szCs w:val="24"/>
        </w:rPr>
        <w:t>1</w:t>
      </w:r>
      <w:r>
        <w:rPr>
          <w:rFonts w:ascii="Times New Roman" w:eastAsia="宋体" w:hAnsi="Times New Roman" w:cs="Times New Roman"/>
          <w:sz w:val="24"/>
          <w:szCs w:val="24"/>
        </w:rPr>
        <w:t>项。项目成果在潍柴动力股份有限公司、兖矿集团有限公司、山东丛林集团、太阳纸业股份有限公司等</w:t>
      </w:r>
      <w:r>
        <w:rPr>
          <w:rFonts w:ascii="Times New Roman" w:eastAsia="宋体" w:hAnsi="Times New Roman" w:cs="Times New Roman"/>
          <w:sz w:val="24"/>
          <w:szCs w:val="24"/>
        </w:rPr>
        <w:t>20</w:t>
      </w:r>
      <w:r>
        <w:rPr>
          <w:rFonts w:ascii="Times New Roman" w:eastAsia="宋体" w:hAnsi="Times New Roman" w:cs="Times New Roman"/>
          <w:sz w:val="24"/>
          <w:szCs w:val="24"/>
        </w:rPr>
        <w:t>余家单位推广应用，为重大关键设备的技术升级提供支撑，达到减排、节能、延寿、节材等绿色制造要求，部分产品出口美国、澳大利亚等，近三年新增销售收入</w:t>
      </w:r>
      <w:r>
        <w:rPr>
          <w:rFonts w:ascii="Times New Roman" w:eastAsia="宋体" w:hAnsi="Times New Roman" w:cs="Times New Roman"/>
          <w:sz w:val="24"/>
          <w:szCs w:val="24"/>
        </w:rPr>
        <w:t>32.7</w:t>
      </w:r>
      <w:r>
        <w:rPr>
          <w:rFonts w:ascii="Times New Roman" w:eastAsia="宋体" w:hAnsi="Times New Roman" w:cs="Times New Roman"/>
          <w:sz w:val="24"/>
          <w:szCs w:val="24"/>
        </w:rPr>
        <w:t>亿元，新增利润</w:t>
      </w:r>
      <w:r>
        <w:rPr>
          <w:rFonts w:ascii="Times New Roman" w:eastAsia="宋体" w:hAnsi="Times New Roman" w:cs="Times New Roman"/>
          <w:sz w:val="24"/>
          <w:szCs w:val="24"/>
        </w:rPr>
        <w:t>5.1</w:t>
      </w:r>
      <w:r>
        <w:rPr>
          <w:rFonts w:ascii="Times New Roman" w:eastAsia="宋体" w:hAnsi="Times New Roman" w:cs="Times New Roman"/>
          <w:sz w:val="24"/>
          <w:szCs w:val="24"/>
        </w:rPr>
        <w:t>亿元，推动了我国汽车尾气净化、绿色制造等行业的进步，经济和社会效益显著。</w:t>
      </w:r>
    </w:p>
    <w:p>
      <w:pPr>
        <w:pStyle w:val="Style8"/>
        <w:adjustRightInd w:val="0"/>
        <w:snapToGrid w:val="0"/>
        <w:spacing w:line="360" w:lineRule="exact"/>
        <w:ind w:firstLineChars="0" w:firstLine="0"/>
        <w:outlineLvl w:val="1"/>
        <w:rPr>
          <w:rFonts w:ascii="Times New Roman"/>
          <w:b/>
          <w:bCs/>
          <w:szCs w:val="24"/>
        </w:rPr>
      </w:pPr>
      <w:r>
        <w:rPr>
          <w:rFonts w:ascii="Times New Roman"/>
          <w:b/>
          <w:bCs/>
          <w:szCs w:val="24"/>
        </w:rPr>
        <w:t>四、客观评价</w:t>
      </w:r>
    </w:p>
    <w:p>
      <w:pPr>
        <w:adjustRightInd w:val="0"/>
        <w:snapToGrid w:val="0"/>
        <w:spacing w:line="360" w:lineRule="exact"/>
        <w:rPr>
          <w:rFonts w:ascii="Times New Roman" w:eastAsia="宋体" w:hAnsi="Times New Roman" w:cs="Times New Roman"/>
          <w:b/>
          <w:sz w:val="24"/>
          <w:szCs w:val="24"/>
        </w:rPr>
      </w:pPr>
      <w:r>
        <w:rPr>
          <w:rFonts w:ascii="Times New Roman" w:eastAsia="宋体" w:hAnsi="Times New Roman" w:cs="Times New Roman"/>
          <w:b/>
          <w:sz w:val="24"/>
          <w:szCs w:val="24"/>
        </w:rPr>
        <w:t>1</w:t>
      </w:r>
      <w:r>
        <w:rPr>
          <w:rFonts w:ascii="Times New Roman" w:eastAsia="宋体" w:hAnsi="Times New Roman" w:cs="Times New Roman"/>
          <w:b/>
          <w:sz w:val="24"/>
          <w:szCs w:val="24"/>
        </w:rPr>
        <w:t>、技术成果鉴定及验收结论</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本项目技术成果通过了山东省科技厅组织的专家委员会鉴定</w:t>
      </w:r>
      <w:r>
        <w:rPr>
          <w:rFonts w:ascii="Times New Roman" w:eastAsia="宋体" w:hAnsi="Times New Roman" w:cs="Times New Roman"/>
          <w:sz w:val="24"/>
          <w:szCs w:val="24"/>
        </w:rPr>
        <w:t>5</w:t>
      </w:r>
      <w:r>
        <w:rPr>
          <w:rFonts w:ascii="Times New Roman" w:eastAsia="宋体" w:hAnsi="Times New Roman" w:cs="Times New Roman"/>
          <w:sz w:val="24"/>
          <w:szCs w:val="24"/>
        </w:rPr>
        <w:t>项，科技部高技术中心组织验收</w:t>
      </w:r>
      <w:r>
        <w:rPr>
          <w:rFonts w:ascii="Times New Roman" w:eastAsia="宋体" w:hAnsi="Times New Roman" w:cs="Times New Roman"/>
          <w:sz w:val="24"/>
          <w:szCs w:val="24"/>
        </w:rPr>
        <w:t>863</w:t>
      </w:r>
      <w:r>
        <w:rPr>
          <w:rFonts w:ascii="Times New Roman" w:eastAsia="宋体" w:hAnsi="Times New Roman" w:cs="Times New Roman"/>
          <w:sz w:val="24"/>
          <w:szCs w:val="24"/>
        </w:rPr>
        <w:t>计划课题</w:t>
      </w:r>
      <w:r>
        <w:rPr>
          <w:rFonts w:ascii="Times New Roman" w:eastAsia="宋体" w:hAnsi="Times New Roman" w:cs="Times New Roman"/>
          <w:sz w:val="24"/>
          <w:szCs w:val="24"/>
        </w:rPr>
        <w:t>1</w:t>
      </w:r>
      <w:r>
        <w:rPr>
          <w:rFonts w:ascii="Times New Roman" w:eastAsia="宋体" w:hAnsi="Times New Roman" w:cs="Times New Roman"/>
          <w:sz w:val="24"/>
          <w:szCs w:val="24"/>
        </w:rPr>
        <w:t>项。主要结论如下：</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）由中国工程院陈蕴博院士等组成的鉴定委员会对本项目成果</w:t>
      </w:r>
      <w:r>
        <w:rPr>
          <w:rFonts w:ascii="Times New Roman" w:eastAsia="宋体" w:hAnsi="Times New Roman" w:cs="Times New Roman"/>
          <w:sz w:val="24"/>
          <w:szCs w:val="24"/>
        </w:rPr>
        <w:t>“</w:t>
      </w:r>
      <w:r>
        <w:rPr>
          <w:rFonts w:ascii="Times New Roman" w:eastAsia="宋体" w:hAnsi="Times New Roman" w:cs="Times New Roman"/>
          <w:sz w:val="24"/>
          <w:szCs w:val="24"/>
        </w:rPr>
        <w:t>多孔金属间化合物</w:t>
      </w:r>
      <w:r>
        <w:rPr>
          <w:rFonts w:ascii="Times New Roman" w:eastAsia="宋体" w:hAnsi="Times New Roman" w:cs="Times New Roman"/>
          <w:sz w:val="24"/>
          <w:szCs w:val="24"/>
        </w:rPr>
        <w:t>/</w:t>
      </w:r>
      <w:r>
        <w:rPr>
          <w:rFonts w:ascii="Times New Roman" w:eastAsia="宋体" w:hAnsi="Times New Roman" w:cs="Times New Roman"/>
          <w:sz w:val="24"/>
          <w:szCs w:val="24"/>
        </w:rPr>
        <w:t>陶瓷材料及制备技术</w:t>
      </w:r>
      <w:r>
        <w:rPr>
          <w:rFonts w:ascii="Times New Roman" w:eastAsia="宋体" w:hAnsi="Times New Roman" w:cs="Times New Roman"/>
          <w:sz w:val="24"/>
          <w:szCs w:val="24"/>
        </w:rPr>
        <w:t>”</w:t>
      </w:r>
      <w:r>
        <w:rPr>
          <w:rFonts w:ascii="Times New Roman" w:eastAsia="宋体" w:hAnsi="Times New Roman" w:cs="Times New Roman"/>
          <w:sz w:val="24"/>
          <w:szCs w:val="24"/>
        </w:rPr>
        <w:t>进行了鉴定，主要鉴定结论：获得的多孔材料孔型为三维连通状且为复合孔型结构，孔径为</w:t>
      </w:r>
      <w:r>
        <w:rPr>
          <w:rFonts w:ascii="Times New Roman" w:eastAsia="宋体" w:hAnsi="Times New Roman" w:cs="Times New Roman"/>
          <w:sz w:val="24"/>
          <w:szCs w:val="24"/>
        </w:rPr>
        <w:t>0.2~3.0mm</w:t>
      </w:r>
      <w:r>
        <w:rPr>
          <w:rFonts w:ascii="Times New Roman" w:eastAsia="宋体" w:hAnsi="Times New Roman" w:cs="Times New Roman"/>
          <w:sz w:val="24"/>
          <w:szCs w:val="24"/>
        </w:rPr>
        <w:t>，孔隙率高达</w:t>
      </w:r>
      <w:r>
        <w:rPr>
          <w:rFonts w:ascii="Times New Roman" w:eastAsia="宋体" w:hAnsi="Times New Roman" w:cs="Times New Roman"/>
          <w:sz w:val="24"/>
          <w:szCs w:val="24"/>
        </w:rPr>
        <w:t>85%</w:t>
      </w:r>
      <w:r>
        <w:rPr>
          <w:rFonts w:ascii="Times New Roman" w:eastAsia="宋体" w:hAnsi="Times New Roman" w:cs="Times New Roman"/>
          <w:sz w:val="24"/>
          <w:szCs w:val="24"/>
        </w:rPr>
        <w:t>，大孔之间有</w:t>
      </w:r>
      <w:r>
        <w:rPr>
          <w:rFonts w:ascii="Times New Roman" w:eastAsia="宋体" w:hAnsi="Times New Roman" w:cs="Times New Roman"/>
          <w:sz w:val="24"/>
          <w:szCs w:val="24"/>
        </w:rPr>
        <w:t>30~250μm</w:t>
      </w:r>
      <w:r>
        <w:rPr>
          <w:rFonts w:ascii="Times New Roman" w:eastAsia="宋体" w:hAnsi="Times New Roman" w:cs="Times New Roman"/>
          <w:sz w:val="24"/>
          <w:szCs w:val="24"/>
        </w:rPr>
        <w:t>的小孔，且大孔和小孔的壁面上皆有</w:t>
      </w:r>
      <w:r>
        <w:rPr>
          <w:rFonts w:ascii="Times New Roman" w:eastAsia="宋体" w:hAnsi="Times New Roman" w:cs="Times New Roman"/>
          <w:sz w:val="24"/>
          <w:szCs w:val="24"/>
        </w:rPr>
        <w:t>1.0~3.0μm</w:t>
      </w:r>
      <w:r>
        <w:rPr>
          <w:rFonts w:ascii="Times New Roman" w:eastAsia="宋体" w:hAnsi="Times New Roman" w:cs="Times New Roman"/>
          <w:sz w:val="24"/>
          <w:szCs w:val="24"/>
        </w:rPr>
        <w:t>的微孔。在相同孔径和孔隙率时，多孔</w:t>
      </w:r>
      <w:r>
        <w:rPr>
          <w:rFonts w:ascii="Times New Roman" w:eastAsia="宋体" w:hAnsi="Times New Roman" w:cs="Times New Roman"/>
          <w:sz w:val="24"/>
          <w:szCs w:val="24"/>
        </w:rPr>
        <w:t>NiAl</w:t>
      </w:r>
      <w:r>
        <w:rPr>
          <w:rFonts w:ascii="Times New Roman" w:eastAsia="宋体" w:hAnsi="Times New Roman" w:cs="Times New Roman"/>
          <w:sz w:val="24"/>
          <w:szCs w:val="24"/>
        </w:rPr>
        <w:t>材料是多孔堇青石材料强度的</w:t>
      </w:r>
      <w:r>
        <w:rPr>
          <w:rFonts w:ascii="Times New Roman" w:eastAsia="宋体" w:hAnsi="Times New Roman" w:cs="Times New Roman"/>
          <w:sz w:val="24"/>
          <w:szCs w:val="24"/>
        </w:rPr>
        <w:t>5</w:t>
      </w:r>
      <w:r>
        <w:rPr>
          <w:rFonts w:ascii="Times New Roman" w:eastAsia="宋体" w:hAnsi="Times New Roman" w:cs="Times New Roman"/>
          <w:sz w:val="24"/>
          <w:szCs w:val="24"/>
        </w:rPr>
        <w:t>倍、导热率的</w:t>
      </w:r>
      <w:r>
        <w:rPr>
          <w:rFonts w:ascii="Times New Roman" w:eastAsia="宋体" w:hAnsi="Times New Roman" w:cs="Times New Roman"/>
          <w:sz w:val="24"/>
          <w:szCs w:val="24"/>
        </w:rPr>
        <w:t>10</w:t>
      </w:r>
      <w:r>
        <w:rPr>
          <w:rFonts w:ascii="Times New Roman" w:eastAsia="宋体" w:hAnsi="Times New Roman" w:cs="Times New Roman"/>
          <w:sz w:val="24"/>
          <w:szCs w:val="24"/>
        </w:rPr>
        <w:t>倍。该项研究成果的整体技术达到国际先进水平，其中多孔</w:t>
      </w:r>
      <w:r>
        <w:rPr>
          <w:rFonts w:ascii="Times New Roman" w:eastAsia="宋体" w:hAnsi="Times New Roman" w:cs="Times New Roman"/>
          <w:sz w:val="24"/>
          <w:szCs w:val="24"/>
        </w:rPr>
        <w:t>NiAl</w:t>
      </w:r>
      <w:r>
        <w:rPr>
          <w:rFonts w:ascii="Times New Roman" w:eastAsia="宋体" w:hAnsi="Times New Roman" w:cs="Times New Roman"/>
          <w:sz w:val="24"/>
          <w:szCs w:val="24"/>
        </w:rPr>
        <w:t>金属间化合物的物理造孔和反应造孔的工艺控制技术达到国际领先水平。</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）由中国工程院陈蕴博院士等组成的鉴定委员会对本项目成果</w:t>
      </w:r>
      <w:r>
        <w:rPr>
          <w:rFonts w:ascii="Times New Roman" w:eastAsia="宋体" w:hAnsi="Times New Roman" w:cs="Times New Roman"/>
          <w:sz w:val="24"/>
          <w:szCs w:val="24"/>
        </w:rPr>
        <w:t>“</w:t>
      </w:r>
      <w:r>
        <w:rPr>
          <w:rFonts w:ascii="Times New Roman" w:eastAsia="宋体" w:hAnsi="Times New Roman" w:cs="Times New Roman"/>
          <w:sz w:val="24"/>
          <w:szCs w:val="24"/>
        </w:rPr>
        <w:t>柴油车尾</w:t>
      </w:r>
      <w:r>
        <w:rPr>
          <w:rFonts w:ascii="Times New Roman" w:eastAsia="宋体" w:hAnsi="Times New Roman" w:cs="Times New Roman"/>
          <w:sz w:val="24"/>
          <w:szCs w:val="24"/>
        </w:rPr>
        <w:lastRenderedPageBreak/>
        <w:t>气过滤体材料</w:t>
      </w:r>
      <w:r>
        <w:rPr>
          <w:rFonts w:ascii="Times New Roman" w:eastAsia="宋体" w:hAnsi="Times New Roman" w:cs="Times New Roman"/>
          <w:sz w:val="24"/>
          <w:szCs w:val="24"/>
        </w:rPr>
        <w:t>NiAl/TiB</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O</w:t>
      </w:r>
      <w:r>
        <w:rPr>
          <w:rFonts w:ascii="Times New Roman" w:eastAsia="宋体" w:hAnsi="Times New Roman" w:cs="Times New Roman"/>
          <w:sz w:val="24"/>
          <w:szCs w:val="24"/>
          <w:vertAlign w:val="subscript"/>
        </w:rPr>
        <w:t>3</w:t>
      </w:r>
      <w:r>
        <w:rPr>
          <w:rFonts w:ascii="Times New Roman" w:eastAsia="宋体" w:hAnsi="Times New Roman" w:cs="Times New Roman"/>
          <w:sz w:val="24"/>
          <w:szCs w:val="24"/>
        </w:rPr>
        <w:t>及制备技术</w:t>
      </w:r>
      <w:r>
        <w:rPr>
          <w:rFonts w:ascii="Times New Roman" w:eastAsia="宋体" w:hAnsi="Times New Roman" w:cs="Times New Roman"/>
          <w:sz w:val="24"/>
          <w:szCs w:val="24"/>
        </w:rPr>
        <w:t>”</w:t>
      </w:r>
      <w:r>
        <w:rPr>
          <w:rFonts w:ascii="Times New Roman" w:eastAsia="宋体" w:hAnsi="Times New Roman" w:cs="Times New Roman"/>
          <w:sz w:val="24"/>
          <w:szCs w:val="24"/>
        </w:rPr>
        <w:t>进行了鉴定，主要结论：设计了一种三维连通式孔型结构的</w:t>
      </w:r>
      <w:r>
        <w:rPr>
          <w:rFonts w:ascii="Times New Roman" w:eastAsia="宋体" w:hAnsi="Times New Roman" w:cs="Times New Roman"/>
          <w:sz w:val="24"/>
          <w:szCs w:val="24"/>
        </w:rPr>
        <w:t>DPF</w:t>
      </w:r>
      <w:r>
        <w:rPr>
          <w:rFonts w:ascii="Times New Roman" w:eastAsia="宋体" w:hAnsi="Times New Roman" w:cs="Times New Roman"/>
          <w:sz w:val="24"/>
          <w:szCs w:val="24"/>
        </w:rPr>
        <w:t>过滤体，孔型为三维立体交错联通的网格状小孔，小孔壁面上有贯通微孔。研制的多孔</w:t>
      </w:r>
      <w:r>
        <w:rPr>
          <w:rFonts w:ascii="Times New Roman" w:eastAsia="宋体" w:hAnsi="Times New Roman" w:cs="Times New Roman"/>
          <w:sz w:val="24"/>
          <w:szCs w:val="24"/>
        </w:rPr>
        <w:t>NiAl/TiB</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O</w:t>
      </w:r>
      <w:r>
        <w:rPr>
          <w:rFonts w:ascii="Times New Roman" w:eastAsia="宋体" w:hAnsi="Times New Roman" w:cs="Times New Roman"/>
          <w:sz w:val="24"/>
          <w:szCs w:val="24"/>
          <w:vertAlign w:val="subscript"/>
        </w:rPr>
        <w:t>3</w:t>
      </w:r>
      <w:r>
        <w:rPr>
          <w:rFonts w:ascii="Times New Roman" w:eastAsia="宋体" w:hAnsi="Times New Roman" w:cs="Times New Roman"/>
          <w:sz w:val="24"/>
          <w:szCs w:val="24"/>
        </w:rPr>
        <w:t>材料的强度和导热系数明显优于国内外广泛使用的堇青石载体材料：与金属载体相比，热膨胀系数更低，有利于提高柴油车</w:t>
      </w:r>
      <w:r>
        <w:rPr>
          <w:rFonts w:ascii="Times New Roman" w:eastAsia="宋体" w:hAnsi="Times New Roman" w:cs="Times New Roman"/>
          <w:sz w:val="24"/>
          <w:szCs w:val="24"/>
        </w:rPr>
        <w:t>DPF</w:t>
      </w:r>
      <w:r>
        <w:rPr>
          <w:rFonts w:ascii="Times New Roman" w:eastAsia="宋体" w:hAnsi="Times New Roman" w:cs="Times New Roman"/>
          <w:sz w:val="24"/>
          <w:szCs w:val="24"/>
        </w:rPr>
        <w:t>过滤体的再生性能和使用寿命。该项研究成果的整体技术达到国际先进水平，其中过滤体材料</w:t>
      </w:r>
      <w:r>
        <w:rPr>
          <w:rFonts w:ascii="Times New Roman" w:eastAsia="宋体" w:hAnsi="Times New Roman" w:cs="Times New Roman"/>
          <w:sz w:val="24"/>
          <w:szCs w:val="24"/>
        </w:rPr>
        <w:t>NiAl/TiB</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O</w:t>
      </w:r>
      <w:r>
        <w:rPr>
          <w:rFonts w:ascii="Times New Roman" w:eastAsia="宋体" w:hAnsi="Times New Roman" w:cs="Times New Roman"/>
          <w:sz w:val="24"/>
          <w:szCs w:val="24"/>
          <w:vertAlign w:val="subscript"/>
        </w:rPr>
        <w:t>3</w:t>
      </w:r>
      <w:r>
        <w:rPr>
          <w:rFonts w:ascii="Times New Roman" w:eastAsia="宋体" w:hAnsi="Times New Roman" w:cs="Times New Roman"/>
          <w:sz w:val="24"/>
          <w:szCs w:val="24"/>
        </w:rPr>
        <w:t>的造孔工艺控制技术及综合使用性能达到国际领先水平。</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）国家</w:t>
      </w:r>
      <w:r>
        <w:rPr>
          <w:rFonts w:ascii="Times New Roman" w:eastAsia="宋体" w:hAnsi="Times New Roman" w:cs="Times New Roman"/>
          <w:sz w:val="24"/>
          <w:szCs w:val="24"/>
        </w:rPr>
        <w:t>863</w:t>
      </w:r>
      <w:r>
        <w:rPr>
          <w:rFonts w:ascii="Times New Roman" w:eastAsia="宋体" w:hAnsi="Times New Roman" w:cs="Times New Roman"/>
          <w:sz w:val="24"/>
          <w:szCs w:val="24"/>
        </w:rPr>
        <w:t>计划课题（</w:t>
      </w:r>
      <w:r>
        <w:rPr>
          <w:rFonts w:ascii="Times New Roman" w:eastAsia="宋体" w:hAnsi="Times New Roman" w:cs="Times New Roman"/>
          <w:sz w:val="24"/>
          <w:szCs w:val="24"/>
        </w:rPr>
        <w:t>2012AA111706</w:t>
      </w:r>
      <w:r>
        <w:rPr>
          <w:rFonts w:ascii="Times New Roman" w:eastAsia="宋体" w:hAnsi="Times New Roman" w:cs="Times New Roman"/>
          <w:sz w:val="24"/>
          <w:szCs w:val="24"/>
        </w:rPr>
        <w:t>）验收结论：开发了满足欧</w:t>
      </w:r>
      <w:r>
        <w:rPr>
          <w:rFonts w:ascii="Times New Roman" w:eastAsia="宋体" w:hAnsi="Times New Roman" w:cs="Times New Roman"/>
          <w:sz w:val="24"/>
          <w:szCs w:val="24"/>
        </w:rPr>
        <w:t>Ⅵ</w:t>
      </w:r>
      <w:r>
        <w:rPr>
          <w:rFonts w:ascii="Times New Roman" w:eastAsia="宋体" w:hAnsi="Times New Roman" w:cs="Times New Roman"/>
          <w:sz w:val="24"/>
          <w:szCs w:val="24"/>
        </w:rPr>
        <w:t>排放标准的高强度重型柴油机，开发了具有独立知识产权的</w:t>
      </w:r>
      <w:r>
        <w:rPr>
          <w:rFonts w:ascii="Times New Roman" w:eastAsia="宋体" w:hAnsi="Times New Roman" w:cs="Times New Roman"/>
          <w:sz w:val="24"/>
          <w:szCs w:val="24"/>
        </w:rPr>
        <w:t xml:space="preserve">DOC+DPF+SCR </w:t>
      </w:r>
      <w:r>
        <w:rPr>
          <w:rFonts w:ascii="Times New Roman" w:eastAsia="宋体" w:hAnsi="Times New Roman" w:cs="Times New Roman"/>
          <w:sz w:val="24"/>
          <w:szCs w:val="24"/>
        </w:rPr>
        <w:t>后处理系统和后处理控制系统。</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）由中国工程院侯保荣院士等组成的鉴定委员会对本项目成果</w:t>
      </w:r>
      <w:r>
        <w:rPr>
          <w:rFonts w:ascii="Times New Roman" w:eastAsia="宋体" w:hAnsi="Times New Roman" w:cs="Times New Roman"/>
          <w:sz w:val="24"/>
          <w:szCs w:val="24"/>
        </w:rPr>
        <w:t>“</w:t>
      </w:r>
      <w:r>
        <w:rPr>
          <w:rFonts w:ascii="Times New Roman" w:eastAsia="宋体" w:hAnsi="Times New Roman" w:cs="Times New Roman"/>
          <w:sz w:val="24"/>
          <w:szCs w:val="24"/>
        </w:rPr>
        <w:t>柔性等离子熔射表面强化技术</w:t>
      </w:r>
      <w:r>
        <w:rPr>
          <w:rFonts w:ascii="Times New Roman" w:eastAsia="宋体" w:hAnsi="Times New Roman" w:cs="Times New Roman"/>
          <w:sz w:val="24"/>
          <w:szCs w:val="24"/>
        </w:rPr>
        <w:t>”</w:t>
      </w:r>
      <w:r>
        <w:rPr>
          <w:rFonts w:ascii="Times New Roman" w:eastAsia="宋体" w:hAnsi="Times New Roman" w:cs="Times New Roman"/>
          <w:sz w:val="24"/>
          <w:szCs w:val="24"/>
        </w:rPr>
        <w:t>进行了鉴定，主要结论：通过柔性等离子束快速熔凝，在表面获得与基体呈现冶金结合的金属</w:t>
      </w:r>
      <w:r>
        <w:rPr>
          <w:rFonts w:ascii="Times New Roman" w:eastAsia="宋体" w:hAnsi="Times New Roman" w:cs="Times New Roman"/>
          <w:sz w:val="24"/>
          <w:szCs w:val="24"/>
        </w:rPr>
        <w:t>/</w:t>
      </w:r>
      <w:r>
        <w:rPr>
          <w:rFonts w:ascii="Times New Roman" w:eastAsia="宋体" w:hAnsi="Times New Roman" w:cs="Times New Roman"/>
          <w:sz w:val="24"/>
          <w:szCs w:val="24"/>
        </w:rPr>
        <w:t>陶瓷涂层，大幅度提高镁合金耐磨性。该研究成果综合技术水平达到国际先进水平。</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）本项目成果</w:t>
      </w:r>
      <w:r>
        <w:rPr>
          <w:rFonts w:ascii="Times New Roman" w:eastAsia="宋体" w:hAnsi="Times New Roman" w:cs="Times New Roman"/>
          <w:sz w:val="24"/>
          <w:szCs w:val="24"/>
        </w:rPr>
        <w:t>“</w:t>
      </w:r>
      <w:r>
        <w:rPr>
          <w:rFonts w:ascii="Times New Roman" w:eastAsia="宋体" w:hAnsi="Times New Roman" w:cs="Times New Roman"/>
          <w:sz w:val="24"/>
          <w:szCs w:val="24"/>
        </w:rPr>
        <w:t>新型耐磨复合材料涂层关键制备技术研究</w:t>
      </w:r>
      <w:r>
        <w:rPr>
          <w:rFonts w:ascii="Times New Roman" w:eastAsia="宋体" w:hAnsi="Times New Roman" w:cs="Times New Roman"/>
          <w:sz w:val="24"/>
          <w:szCs w:val="24"/>
        </w:rPr>
        <w:t>”</w:t>
      </w:r>
      <w:r>
        <w:rPr>
          <w:rFonts w:ascii="Times New Roman" w:eastAsia="宋体" w:hAnsi="Times New Roman" w:cs="Times New Roman"/>
          <w:sz w:val="24"/>
          <w:szCs w:val="24"/>
        </w:rPr>
        <w:t>，主要鉴定结论：该项目研制的涂布刮刀耐磨复合陶瓷涂层的高能束等离子喷涂技术及刮刀涂层的精密磨削工艺拥有自主知识产权，填补了国内外空白。该项技术成果具有明显的创新，达到了国际先进水平。</w:t>
      </w:r>
    </w:p>
    <w:p>
      <w:pPr>
        <w:adjustRightInd w:val="0"/>
        <w:snapToGrid w:val="0"/>
        <w:spacing w:line="360" w:lineRule="exact"/>
        <w:rPr>
          <w:rFonts w:ascii="Times New Roman" w:eastAsia="宋体" w:hAnsi="Times New Roman" w:cs="Times New Roman"/>
          <w:b/>
          <w:sz w:val="24"/>
          <w:szCs w:val="24"/>
        </w:rPr>
      </w:pPr>
      <w:r>
        <w:rPr>
          <w:rFonts w:ascii="Times New Roman" w:eastAsia="宋体" w:hAnsi="Times New Roman" w:cs="Times New Roman"/>
          <w:b/>
          <w:sz w:val="24"/>
          <w:szCs w:val="24"/>
        </w:rPr>
        <w:t>2</w:t>
      </w:r>
      <w:r>
        <w:rPr>
          <w:rFonts w:ascii="Times New Roman" w:eastAsia="宋体" w:hAnsi="Times New Roman" w:cs="Times New Roman"/>
          <w:b/>
          <w:sz w:val="24"/>
          <w:szCs w:val="24"/>
        </w:rPr>
        <w:t>、重要科技奖励</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《耐磨蚀结构功能材料及涂层可控制备技术》</w:t>
      </w:r>
      <w:r>
        <w:rPr>
          <w:rFonts w:ascii="Times New Roman" w:eastAsia="宋体" w:hAnsi="Times New Roman" w:cs="Times New Roman"/>
          <w:sz w:val="24"/>
          <w:szCs w:val="24"/>
        </w:rPr>
        <w:t>获</w:t>
      </w:r>
      <w:r>
        <w:rPr>
          <w:rFonts w:ascii="Times New Roman" w:eastAsia="宋体" w:hAnsi="Times New Roman" w:cs="Times New Roman"/>
          <w:sz w:val="24"/>
          <w:szCs w:val="24"/>
        </w:rPr>
        <w:t>2013</w:t>
      </w:r>
      <w:r>
        <w:rPr>
          <w:rFonts w:ascii="Times New Roman" w:eastAsia="宋体" w:hAnsi="Times New Roman" w:cs="Times New Roman"/>
          <w:sz w:val="24"/>
          <w:szCs w:val="24"/>
        </w:rPr>
        <w:t>年山东省技术发明奖。</w:t>
      </w:r>
    </w:p>
    <w:p>
      <w:pPr>
        <w:adjustRightInd w:val="0"/>
        <w:snapToGrid w:val="0"/>
        <w:spacing w:line="360" w:lineRule="exact"/>
        <w:rPr>
          <w:rFonts w:ascii="Times New Roman" w:eastAsia="宋体" w:hAnsi="Times New Roman" w:cs="Times New Roman"/>
          <w:b/>
          <w:sz w:val="24"/>
          <w:szCs w:val="24"/>
        </w:rPr>
      </w:pPr>
      <w:r>
        <w:rPr>
          <w:rFonts w:ascii="Times New Roman" w:eastAsia="宋体" w:hAnsi="Times New Roman" w:cs="Times New Roman"/>
          <w:b/>
          <w:sz w:val="24"/>
          <w:szCs w:val="24"/>
        </w:rPr>
        <w:t>3</w:t>
      </w:r>
      <w:r>
        <w:rPr>
          <w:rFonts w:ascii="Times New Roman" w:eastAsia="宋体" w:hAnsi="Times New Roman" w:cs="Times New Roman"/>
          <w:b/>
          <w:sz w:val="24"/>
          <w:szCs w:val="24"/>
        </w:rPr>
        <w:t>、相关技术检测报告</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）本项目开发的</w:t>
      </w:r>
      <w:r>
        <w:rPr>
          <w:rFonts w:ascii="Times New Roman" w:eastAsia="宋体" w:hAnsi="Times New Roman" w:cs="Times New Roman"/>
          <w:sz w:val="24"/>
          <w:szCs w:val="24"/>
        </w:rPr>
        <w:t>NiAl</w:t>
      </w:r>
      <w:r>
        <w:rPr>
          <w:rFonts w:ascii="Times New Roman" w:eastAsia="宋体" w:hAnsi="Times New Roman" w:cs="Times New Roman"/>
          <w:sz w:val="24"/>
          <w:szCs w:val="24"/>
        </w:rPr>
        <w:t>基金属间化合物</w:t>
      </w:r>
      <w:r>
        <w:rPr>
          <w:rFonts w:ascii="Times New Roman" w:eastAsia="宋体" w:hAnsi="Times New Roman" w:cs="Times New Roman" w:hint="eastAsia"/>
          <w:sz w:val="24"/>
          <w:szCs w:val="24"/>
        </w:rPr>
        <w:t>/</w:t>
      </w:r>
      <w:r>
        <w:rPr>
          <w:rFonts w:ascii="Times New Roman" w:eastAsia="宋体" w:hAnsi="Times New Roman" w:cs="Times New Roman"/>
          <w:sz w:val="24"/>
          <w:szCs w:val="24"/>
        </w:rPr>
        <w:t>陶瓷复合材料，在不影响导热率的基础上，大大降低线胀系数，经中国有色金属工业粉末冶金产品质量监督检验中心检测，导热系数</w:t>
      </w:r>
      <w:r>
        <w:rPr>
          <w:rFonts w:ascii="Times New Roman" w:eastAsia="宋体" w:hAnsi="Times New Roman" w:cs="Times New Roman"/>
          <w:sz w:val="24"/>
          <w:szCs w:val="24"/>
        </w:rPr>
        <w:t>1.54~1.76W/m.k</w:t>
      </w:r>
      <w:r>
        <w:rPr>
          <w:rFonts w:ascii="Times New Roman" w:eastAsia="宋体" w:hAnsi="Times New Roman" w:cs="Times New Roman"/>
          <w:sz w:val="24"/>
          <w:szCs w:val="24"/>
        </w:rPr>
        <w:t>；热膨胀系数</w:t>
      </w:r>
      <w:r>
        <w:rPr>
          <w:rFonts w:ascii="Times New Roman" w:eastAsia="宋体" w:hAnsi="Times New Roman" w:cs="Times New Roman"/>
          <w:sz w:val="24"/>
          <w:szCs w:val="24"/>
        </w:rPr>
        <w:t>8.51~10.8×10</w:t>
      </w:r>
      <w:r>
        <w:rPr>
          <w:rFonts w:ascii="Times New Roman" w:eastAsia="宋体" w:hAnsi="Times New Roman" w:cs="Times New Roman"/>
          <w:sz w:val="24"/>
          <w:szCs w:val="24"/>
          <w:vertAlign w:val="superscript"/>
        </w:rPr>
        <w:t>-6</w:t>
      </w:r>
      <w:r>
        <w:rPr>
          <w:rFonts w:ascii="Times New Roman" w:eastAsia="宋体" w:hAnsi="Times New Roman" w:cs="Times New Roman"/>
          <w:sz w:val="24"/>
          <w:szCs w:val="24"/>
        </w:rPr>
        <w:t>/℃</w:t>
      </w:r>
      <w:r>
        <w:rPr>
          <w:rFonts w:ascii="Times New Roman" w:eastAsia="宋体" w:hAnsi="Times New Roman" w:cs="Times New Roman"/>
          <w:sz w:val="24"/>
          <w:szCs w:val="24"/>
        </w:rPr>
        <w:t>。</w:t>
      </w:r>
    </w:p>
    <w:p>
      <w:pPr>
        <w:adjustRightInd w:val="0"/>
        <w:snapToGrid w:val="0"/>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）采用本项目技术的</w:t>
      </w:r>
      <w:r>
        <w:rPr>
          <w:rFonts w:ascii="Times New Roman" w:eastAsia="宋体" w:hAnsi="Times New Roman" w:cs="Times New Roman"/>
          <w:sz w:val="24"/>
          <w:szCs w:val="24"/>
        </w:rPr>
        <w:t>AR</w:t>
      </w:r>
      <w:r>
        <w:rPr>
          <w:rFonts w:ascii="Times New Roman" w:eastAsia="宋体" w:hAnsi="Times New Roman" w:cs="Times New Roman"/>
          <w:sz w:val="24"/>
          <w:szCs w:val="24"/>
        </w:rPr>
        <w:t>型</w:t>
      </w:r>
      <w:r>
        <w:rPr>
          <w:rFonts w:ascii="Times New Roman" w:eastAsia="宋体" w:hAnsi="Times New Roman" w:cs="Times New Roman"/>
          <w:sz w:val="24"/>
          <w:szCs w:val="24"/>
        </w:rPr>
        <w:t>F1012</w:t>
      </w:r>
      <w:r>
        <w:rPr>
          <w:rFonts w:ascii="Times New Roman" w:eastAsia="宋体" w:hAnsi="Times New Roman" w:cs="Times New Roman"/>
          <w:sz w:val="24"/>
          <w:szCs w:val="24"/>
        </w:rPr>
        <w:t>柴油车尾气过滤器，</w:t>
      </w:r>
      <w:r>
        <w:rPr>
          <w:rFonts w:ascii="Times New Roman" w:eastAsia="宋体" w:hAnsi="Times New Roman" w:cs="Times New Roman"/>
          <w:sz w:val="24"/>
          <w:szCs w:val="24"/>
        </w:rPr>
        <w:t>2011</w:t>
      </w:r>
      <w:r>
        <w:rPr>
          <w:rFonts w:ascii="Times New Roman" w:eastAsia="宋体" w:hAnsi="Times New Roman" w:cs="Times New Roman"/>
          <w:sz w:val="24"/>
          <w:szCs w:val="24"/>
        </w:rPr>
        <w:t>年经国家轿车质量监督检验中心检测，性能实验及机械性能实验的结果均符合</w:t>
      </w:r>
      <w:r>
        <w:rPr>
          <w:rFonts w:ascii="Times New Roman" w:eastAsia="宋体" w:hAnsi="Times New Roman" w:cs="Times New Roman"/>
          <w:sz w:val="24"/>
          <w:szCs w:val="24"/>
        </w:rPr>
        <w:t>HJ451-2008</w:t>
      </w:r>
      <w:r>
        <w:rPr>
          <w:rFonts w:ascii="Times New Roman" w:eastAsia="宋体" w:hAnsi="Times New Roman" w:cs="Times New Roman"/>
          <w:sz w:val="24"/>
          <w:szCs w:val="24"/>
        </w:rPr>
        <w:t>《环境保护产品技术要求</w:t>
      </w:r>
      <w:r>
        <w:rPr>
          <w:rFonts w:ascii="Times New Roman" w:eastAsia="宋体" w:hAnsi="Times New Roman" w:cs="Times New Roman"/>
          <w:sz w:val="24"/>
          <w:szCs w:val="24"/>
        </w:rPr>
        <w:t>-</w:t>
      </w:r>
      <w:r>
        <w:rPr>
          <w:rFonts w:ascii="Times New Roman" w:eastAsia="宋体" w:hAnsi="Times New Roman" w:cs="Times New Roman"/>
          <w:sz w:val="24"/>
          <w:szCs w:val="24"/>
        </w:rPr>
        <w:t>柴油机排气后处理装置》的要求。</w:t>
      </w:r>
    </w:p>
    <w:p>
      <w:pPr>
        <w:adjustRightInd w:val="0"/>
        <w:snapToGrid w:val="0"/>
        <w:spacing w:line="36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）该技术在潍柴动力股份有限公司</w:t>
      </w:r>
      <w:r>
        <w:rPr>
          <w:rFonts w:ascii="Times New Roman" w:eastAsia="宋体" w:hAnsi="Times New Roman" w:cs="Times New Roman"/>
          <w:sz w:val="24"/>
          <w:szCs w:val="24"/>
        </w:rPr>
        <w:t>WP7.300E61</w:t>
      </w:r>
      <w:r>
        <w:rPr>
          <w:rFonts w:ascii="Times New Roman" w:eastAsia="宋体" w:hAnsi="Times New Roman" w:cs="Times New Roman"/>
          <w:sz w:val="24"/>
          <w:szCs w:val="24"/>
        </w:rPr>
        <w:t>柴油机尾气净化系统上应用，经国家轿车质量监督检验中心依据</w:t>
      </w:r>
      <w:r>
        <w:rPr>
          <w:rFonts w:ascii="Times New Roman" w:eastAsia="宋体" w:hAnsi="Times New Roman" w:cs="Times New Roman"/>
          <w:sz w:val="24"/>
          <w:szCs w:val="24"/>
        </w:rPr>
        <w:t>EU No 582/2011</w:t>
      </w:r>
      <w:r>
        <w:rPr>
          <w:rFonts w:ascii="Times New Roman" w:eastAsia="宋体" w:hAnsi="Times New Roman" w:cs="Times New Roman"/>
          <w:sz w:val="24"/>
          <w:szCs w:val="24"/>
        </w:rPr>
        <w:t>《重型车欧</w:t>
      </w:r>
      <w:r>
        <w:rPr>
          <w:rFonts w:ascii="Times New Roman" w:eastAsia="宋体" w:hAnsi="Times New Roman" w:cs="Times New Roman"/>
          <w:sz w:val="24"/>
          <w:szCs w:val="24"/>
        </w:rPr>
        <w:t>Ⅵ</w:t>
      </w:r>
      <w:r>
        <w:rPr>
          <w:rFonts w:ascii="Times New Roman" w:eastAsia="宋体" w:hAnsi="Times New Roman" w:cs="Times New Roman"/>
          <w:sz w:val="24"/>
          <w:szCs w:val="24"/>
        </w:rPr>
        <w:t>法规》检验，检测结果均低于欧</w:t>
      </w:r>
      <w:r>
        <w:rPr>
          <w:rFonts w:ascii="Times New Roman" w:eastAsia="宋体" w:hAnsi="Times New Roman" w:cs="Times New Roman"/>
          <w:sz w:val="24"/>
          <w:szCs w:val="24"/>
        </w:rPr>
        <w:t>VI</w:t>
      </w:r>
      <w:r>
        <w:rPr>
          <w:rFonts w:ascii="Times New Roman" w:eastAsia="宋体" w:hAnsi="Times New Roman" w:cs="Times New Roman"/>
          <w:sz w:val="24"/>
          <w:szCs w:val="24"/>
        </w:rPr>
        <w:t>限值。</w:t>
      </w:r>
    </w:p>
    <w:p>
      <w:pPr>
        <w:adjustRightInd w:val="0"/>
        <w:snapToGrid w:val="0"/>
        <w:spacing w:line="360" w:lineRule="exact"/>
        <w:rPr>
          <w:rFonts w:ascii="Times New Roman" w:eastAsia="宋体" w:hAnsi="Times New Roman" w:cs="Times New Roman"/>
          <w:b/>
          <w:sz w:val="24"/>
          <w:szCs w:val="24"/>
        </w:rPr>
      </w:pPr>
      <w:r>
        <w:rPr>
          <w:rFonts w:ascii="Times New Roman" w:eastAsia="宋体" w:hAnsi="Times New Roman" w:cs="Times New Roman"/>
          <w:b/>
          <w:sz w:val="24"/>
          <w:szCs w:val="24"/>
        </w:rPr>
        <w:t>4</w:t>
      </w:r>
      <w:r>
        <w:rPr>
          <w:rFonts w:ascii="Times New Roman" w:eastAsia="宋体" w:hAnsi="Times New Roman" w:cs="Times New Roman"/>
          <w:b/>
          <w:sz w:val="24"/>
          <w:szCs w:val="24"/>
        </w:rPr>
        <w:t>、国际权威专家对该技术成果创新性和效果的评价</w:t>
      </w:r>
    </w:p>
    <w:p>
      <w:pPr>
        <w:spacing w:line="360" w:lineRule="exact"/>
        <w:ind w:firstLineChars="177" w:firstLine="42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）天津大学侯峰教授、华南理工大学税安泽教授在《</w:t>
      </w:r>
      <w:r>
        <w:rPr>
          <w:rFonts w:ascii="Times New Roman" w:eastAsia="宋体" w:hAnsi="Times New Roman" w:cs="Times New Roman"/>
          <w:sz w:val="24"/>
          <w:szCs w:val="24"/>
        </w:rPr>
        <w:t>Ceramics International</w:t>
      </w:r>
      <w:r>
        <w:rPr>
          <w:rFonts w:ascii="Times New Roman" w:eastAsia="宋体" w:hAnsi="Times New Roman" w:cs="Times New Roman"/>
          <w:sz w:val="24"/>
          <w:szCs w:val="24"/>
        </w:rPr>
        <w:t>》中评价：在多孔材料内原位合成交错晶须，一方面提高比表面积，另一方面使孔隙率在</w:t>
      </w:r>
      <w:r>
        <w:rPr>
          <w:rFonts w:ascii="Times New Roman" w:eastAsia="宋体" w:hAnsi="Times New Roman" w:cs="Times New Roman"/>
          <w:sz w:val="24"/>
          <w:szCs w:val="24"/>
        </w:rPr>
        <w:t>45%-52%</w:t>
      </w:r>
      <w:r>
        <w:rPr>
          <w:rFonts w:ascii="Times New Roman" w:eastAsia="宋体" w:hAnsi="Times New Roman" w:cs="Times New Roman"/>
          <w:sz w:val="24"/>
          <w:szCs w:val="24"/>
        </w:rPr>
        <w:t>范围内仍然保持抗压强度大于</w:t>
      </w:r>
      <w:r>
        <w:rPr>
          <w:rFonts w:ascii="Times New Roman" w:eastAsia="宋体" w:hAnsi="Times New Roman" w:cs="Times New Roman"/>
          <w:sz w:val="24"/>
          <w:szCs w:val="24"/>
        </w:rPr>
        <w:t>11MPa</w:t>
      </w:r>
      <w:r>
        <w:rPr>
          <w:rFonts w:ascii="Times New Roman" w:eastAsia="宋体" w:hAnsi="Times New Roman" w:cs="Times New Roman"/>
          <w:sz w:val="24"/>
          <w:szCs w:val="24"/>
        </w:rPr>
        <w:t>。</w:t>
      </w:r>
    </w:p>
    <w:p>
      <w:pPr>
        <w:spacing w:line="360" w:lineRule="exact"/>
        <w:ind w:firstLineChars="177" w:firstLine="42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）日本筑波大学</w:t>
      </w:r>
      <w:r>
        <w:rPr>
          <w:rFonts w:ascii="Times New Roman" w:eastAsia="宋体" w:hAnsi="Times New Roman" w:cs="Times New Roman"/>
          <w:sz w:val="24"/>
          <w:szCs w:val="24"/>
        </w:rPr>
        <w:t>Hitoshi NISHIJIMA</w:t>
      </w:r>
      <w:r>
        <w:rPr>
          <w:rFonts w:ascii="Times New Roman" w:eastAsia="宋体" w:hAnsi="Times New Roman" w:cs="Times New Roman"/>
          <w:sz w:val="24"/>
          <w:szCs w:val="24"/>
        </w:rPr>
        <w:t>教授在《</w:t>
      </w:r>
      <w:r>
        <w:rPr>
          <w:rFonts w:ascii="Times New Roman" w:eastAsia="宋体" w:hAnsi="Times New Roman" w:cs="Times New Roman"/>
          <w:sz w:val="24"/>
          <w:szCs w:val="24"/>
        </w:rPr>
        <w:t>Journal of the Ceramic Society of Japan</w:t>
      </w:r>
      <w:r>
        <w:rPr>
          <w:rFonts w:ascii="Times New Roman" w:eastAsia="宋体" w:hAnsi="Times New Roman" w:cs="Times New Roman"/>
          <w:sz w:val="24"/>
          <w:szCs w:val="24"/>
        </w:rPr>
        <w:t>》中引用课题组采用反应烧结的制备所获得的具有组合孔型结构的多孔</w:t>
      </w:r>
      <w:r>
        <w:rPr>
          <w:rFonts w:ascii="Times New Roman" w:eastAsia="宋体" w:hAnsi="Times New Roman" w:cs="Times New Roman"/>
          <w:sz w:val="24"/>
          <w:szCs w:val="24"/>
        </w:rPr>
        <w:t>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TiO</w:t>
      </w:r>
      <w:r>
        <w:rPr>
          <w:rFonts w:ascii="Times New Roman" w:eastAsia="宋体" w:hAnsi="Times New Roman" w:cs="Times New Roman"/>
          <w:sz w:val="24"/>
          <w:szCs w:val="24"/>
          <w:vertAlign w:val="subscript"/>
        </w:rPr>
        <w:t>5</w:t>
      </w:r>
      <w:r>
        <w:rPr>
          <w:rFonts w:ascii="Times New Roman" w:eastAsia="宋体" w:hAnsi="Times New Roman" w:cs="Times New Roman"/>
          <w:sz w:val="24"/>
          <w:szCs w:val="24"/>
        </w:rPr>
        <w:t>陶瓷材料体系及方法。</w:t>
      </w:r>
    </w:p>
    <w:p>
      <w:pPr>
        <w:spacing w:line="360" w:lineRule="exact"/>
        <w:ind w:firstLineChars="177" w:firstLine="42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sz w:val="24"/>
          <w:szCs w:val="24"/>
        </w:rPr>
        <w:t>）《中国有色金属学报》主编、中南大学彭超群教授评价课题组在反应合</w:t>
      </w:r>
      <w:r>
        <w:rPr>
          <w:rFonts w:ascii="Times New Roman" w:eastAsia="宋体" w:hAnsi="Times New Roman" w:cs="Times New Roman"/>
          <w:sz w:val="24"/>
          <w:szCs w:val="24"/>
        </w:rPr>
        <w:lastRenderedPageBreak/>
        <w:t>成</w:t>
      </w:r>
      <w:r>
        <w:rPr>
          <w:rFonts w:ascii="Times New Roman" w:eastAsia="宋体" w:hAnsi="Times New Roman" w:cs="Times New Roman"/>
          <w:sz w:val="24"/>
          <w:szCs w:val="24"/>
        </w:rPr>
        <w:t>Ni-Al</w:t>
      </w:r>
      <w:r>
        <w:rPr>
          <w:rFonts w:ascii="Times New Roman" w:eastAsia="宋体" w:hAnsi="Times New Roman" w:cs="Times New Roman"/>
          <w:sz w:val="24"/>
          <w:szCs w:val="24"/>
        </w:rPr>
        <w:t>金属间化合物多孔材料及多孔</w:t>
      </w:r>
      <w:r>
        <w:rPr>
          <w:rFonts w:ascii="Times New Roman" w:eastAsia="宋体" w:hAnsi="Times New Roman" w:cs="Times New Roman"/>
          <w:sz w:val="24"/>
          <w:szCs w:val="24"/>
        </w:rPr>
        <w:t xml:space="preserve"> TiB</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O</w:t>
      </w:r>
      <w:r>
        <w:rPr>
          <w:rFonts w:ascii="Times New Roman" w:eastAsia="宋体" w:hAnsi="Times New Roman" w:cs="Times New Roman"/>
          <w:sz w:val="24"/>
          <w:szCs w:val="24"/>
          <w:vertAlign w:val="subscript"/>
        </w:rPr>
        <w:t>3</w:t>
      </w:r>
      <w:r>
        <w:rPr>
          <w:rFonts w:ascii="Times New Roman" w:eastAsia="宋体" w:hAnsi="Times New Roman" w:cs="Times New Roman"/>
          <w:sz w:val="24"/>
          <w:szCs w:val="24"/>
        </w:rPr>
        <w:t>/NiAl</w:t>
      </w:r>
      <w:r>
        <w:rPr>
          <w:rFonts w:ascii="Times New Roman" w:eastAsia="宋体" w:hAnsi="Times New Roman" w:cs="Times New Roman"/>
          <w:sz w:val="24"/>
          <w:szCs w:val="24"/>
        </w:rPr>
        <w:t>基复合材料的新方法新体系。</w:t>
      </w:r>
    </w:p>
    <w:p>
      <w:pPr>
        <w:spacing w:line="360" w:lineRule="exact"/>
        <w:ind w:firstLineChars="177" w:firstLine="425"/>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sz w:val="24"/>
          <w:szCs w:val="24"/>
        </w:rPr>
        <w:t>）东北大学岳新颜教授认为我们的</w:t>
      </w:r>
      <w:r>
        <w:rPr>
          <w:rFonts w:ascii="Times New Roman" w:eastAsia="宋体" w:hAnsi="Times New Roman" w:cs="Times New Roman"/>
          <w:sz w:val="24"/>
          <w:szCs w:val="24"/>
        </w:rPr>
        <w:t>TiC-TiB</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复合材料在切割工具、金属模具、高温组件方面有潜在的应用。</w:t>
      </w:r>
    </w:p>
    <w:p>
      <w:pPr>
        <w:spacing w:line="360" w:lineRule="exact"/>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、用户评价</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）扬州亚星客车股份有限公司自</w:t>
      </w:r>
      <w:r>
        <w:rPr>
          <w:rFonts w:ascii="Times New Roman" w:hAnsi="Times New Roman" w:cs="Times New Roman"/>
          <w:sz w:val="24"/>
          <w:szCs w:val="24"/>
        </w:rPr>
        <w:t>2012</w:t>
      </w:r>
      <w:r>
        <w:rPr>
          <w:rFonts w:ascii="Times New Roman" w:hAnsi="Times New Roman" w:cs="Times New Roman"/>
          <w:sz w:val="24"/>
          <w:szCs w:val="24"/>
        </w:rPr>
        <w:t>年采用本项目开发的柴油机</w:t>
      </w:r>
      <w:r>
        <w:rPr>
          <w:rFonts w:ascii="Times New Roman" w:hAnsi="Times New Roman" w:cs="Times New Roman"/>
          <w:sz w:val="24"/>
          <w:szCs w:val="24"/>
        </w:rPr>
        <w:t>SCR/DPF</w:t>
      </w:r>
      <w:r>
        <w:rPr>
          <w:rFonts w:ascii="Times New Roman" w:hAnsi="Times New Roman" w:cs="Times New Roman"/>
          <w:sz w:val="24"/>
          <w:szCs w:val="24"/>
        </w:rPr>
        <w:t>用载体及后处理系统产品，匹配道路及非道路用发动机，认为采用该技术后降低了</w:t>
      </w:r>
      <w:r>
        <w:rPr>
          <w:rFonts w:ascii="Times New Roman" w:hAnsi="Times New Roman" w:cs="Times New Roman"/>
          <w:sz w:val="24"/>
          <w:szCs w:val="24"/>
        </w:rPr>
        <w:t>NO</w:t>
      </w:r>
      <w:r>
        <w:rPr>
          <w:rFonts w:ascii="Times New Roman" w:hAnsi="Times New Roman" w:cs="Times New Roman"/>
          <w:sz w:val="24"/>
          <w:szCs w:val="24"/>
          <w:vertAlign w:val="subscript"/>
        </w:rPr>
        <w:t>X</w:t>
      </w:r>
      <w:r>
        <w:rPr>
          <w:rFonts w:ascii="Times New Roman" w:hAnsi="Times New Roman" w:cs="Times New Roman"/>
          <w:sz w:val="24"/>
          <w:szCs w:val="24"/>
        </w:rPr>
        <w:t>及颗粒物等污染物的排放值，提高了</w:t>
      </w:r>
      <w:r>
        <w:rPr>
          <w:rFonts w:ascii="Times New Roman" w:hAnsi="Times New Roman" w:cs="Times New Roman"/>
          <w:sz w:val="24"/>
          <w:szCs w:val="24"/>
        </w:rPr>
        <w:t>SCR/DPF</w:t>
      </w:r>
      <w:r>
        <w:rPr>
          <w:rFonts w:ascii="Times New Roman" w:hAnsi="Times New Roman" w:cs="Times New Roman"/>
          <w:sz w:val="24"/>
          <w:szCs w:val="24"/>
        </w:rPr>
        <w:t>载体再生性能，降低了后处理系统故障点，该技术在产品效率、整车匹配安装、耐久与可靠性、可维护性上均有较大优势，尾气排放符合欧</w:t>
      </w:r>
      <w:r>
        <w:rPr>
          <w:rFonts w:ascii="Times New Roman" w:hAnsi="Times New Roman" w:cs="Times New Roman"/>
          <w:sz w:val="24"/>
          <w:szCs w:val="24"/>
        </w:rPr>
        <w:t>VI</w:t>
      </w:r>
      <w:r>
        <w:rPr>
          <w:rFonts w:ascii="Times New Roman" w:hAnsi="Times New Roman" w:cs="Times New Roman"/>
          <w:sz w:val="24"/>
          <w:szCs w:val="24"/>
        </w:rPr>
        <w:t>标准，为整车进入欧美市场提供了有效支撑。</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）陕西重型汽车有限公司自</w:t>
      </w:r>
      <w:r>
        <w:rPr>
          <w:rFonts w:ascii="Times New Roman" w:hAnsi="Times New Roman" w:cs="Times New Roman"/>
          <w:sz w:val="24"/>
          <w:szCs w:val="24"/>
        </w:rPr>
        <w:t>2010</w:t>
      </w:r>
      <w:r>
        <w:rPr>
          <w:rFonts w:ascii="Times New Roman" w:hAnsi="Times New Roman" w:cs="Times New Roman"/>
          <w:sz w:val="24"/>
          <w:szCs w:val="24"/>
        </w:rPr>
        <w:t>年采用本项目开发的柴油机</w:t>
      </w:r>
      <w:r>
        <w:rPr>
          <w:rFonts w:ascii="Times New Roman" w:hAnsi="Times New Roman" w:cs="Times New Roman"/>
          <w:sz w:val="24"/>
          <w:szCs w:val="24"/>
        </w:rPr>
        <w:t>SCR/DPF</w:t>
      </w:r>
      <w:r>
        <w:rPr>
          <w:rFonts w:ascii="Times New Roman" w:hAnsi="Times New Roman" w:cs="Times New Roman"/>
          <w:sz w:val="24"/>
          <w:szCs w:val="24"/>
        </w:rPr>
        <w:t>用载体及后处理系统产品，在重型越野车、重型卡车、大中型客车、中轻型卡车上配套使用。认为该技术产品整车匹配安装、耐久与可靠性、可维护性及性价比与国内外同类技术比较均有较大优势，特别是符合欧</w:t>
      </w:r>
      <w:r>
        <w:rPr>
          <w:rFonts w:ascii="Times New Roman" w:hAnsi="Times New Roman" w:cs="Times New Roman"/>
          <w:sz w:val="24"/>
          <w:szCs w:val="24"/>
        </w:rPr>
        <w:t>VI</w:t>
      </w:r>
      <w:r>
        <w:rPr>
          <w:rFonts w:ascii="Times New Roman" w:hAnsi="Times New Roman" w:cs="Times New Roman"/>
          <w:sz w:val="24"/>
          <w:szCs w:val="24"/>
        </w:rPr>
        <w:t>标准的尾气过滤技术很好的满足了公司车辆出口国外市场的技术需求。</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）青岛征和工业股份有限公司自</w:t>
      </w:r>
      <w:r>
        <w:rPr>
          <w:rFonts w:ascii="Times New Roman" w:hAnsi="Times New Roman" w:cs="Times New Roman"/>
          <w:sz w:val="24"/>
          <w:szCs w:val="24"/>
        </w:rPr>
        <w:t>2012</w:t>
      </w:r>
      <w:r>
        <w:rPr>
          <w:rFonts w:ascii="Times New Roman" w:hAnsi="Times New Roman" w:cs="Times New Roman"/>
          <w:sz w:val="24"/>
          <w:szCs w:val="24"/>
        </w:rPr>
        <w:t>年起采用本项目开发的等离子熔射耐磨蚀涂层技术，认为该技术有效提高了农用刀具、工业链、汽车链等产品性能，涂层硬度可以达到</w:t>
      </w:r>
      <w:r>
        <w:rPr>
          <w:rFonts w:ascii="Times New Roman" w:hAnsi="Times New Roman" w:cs="Times New Roman"/>
          <w:sz w:val="24"/>
          <w:szCs w:val="24"/>
        </w:rPr>
        <w:t>HRC50</w:t>
      </w:r>
      <w:r>
        <w:rPr>
          <w:rFonts w:ascii="Times New Roman" w:hAnsi="Times New Roman" w:cs="Times New Roman"/>
          <w:sz w:val="24"/>
          <w:szCs w:val="24"/>
        </w:rPr>
        <w:t>～</w:t>
      </w:r>
      <w:r>
        <w:rPr>
          <w:rFonts w:ascii="Times New Roman" w:hAnsi="Times New Roman" w:cs="Times New Roman"/>
          <w:sz w:val="24"/>
          <w:szCs w:val="24"/>
        </w:rPr>
        <w:t>65</w:t>
      </w:r>
      <w:r>
        <w:rPr>
          <w:rFonts w:ascii="Times New Roman" w:hAnsi="Times New Roman" w:cs="Times New Roman"/>
          <w:sz w:val="24"/>
          <w:szCs w:val="24"/>
        </w:rPr>
        <w:t>，涂层</w:t>
      </w:r>
      <w:r>
        <w:rPr>
          <w:rFonts w:ascii="Times New Roman" w:hAnsi="Times New Roman" w:cs="Times New Roman"/>
          <w:sz w:val="24"/>
          <w:szCs w:val="24"/>
        </w:rPr>
        <w:t>/</w:t>
      </w:r>
      <w:r>
        <w:rPr>
          <w:rFonts w:ascii="Times New Roman" w:hAnsi="Times New Roman" w:cs="Times New Roman"/>
          <w:sz w:val="24"/>
          <w:szCs w:val="24"/>
        </w:rPr>
        <w:t>基体结合力强，在实际生产中表现出良好的耐磨抗冲击性能，关键零部件可延长使用寿命</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倍，深受用户好评。</w:t>
      </w:r>
    </w:p>
    <w:p>
      <w:pPr>
        <w:spacing w:line="360" w:lineRule="exact"/>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、行业评价</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）中国内燃机工业协会：潍柴动力股份有限公司与山东科技大学合作开发柴油车尾气净化</w:t>
      </w:r>
      <w:r>
        <w:rPr>
          <w:rFonts w:ascii="Times New Roman" w:hAnsi="Times New Roman" w:cs="Times New Roman"/>
          <w:sz w:val="24"/>
          <w:szCs w:val="24"/>
        </w:rPr>
        <w:t>DOC+DPF+SCR</w:t>
      </w:r>
      <w:r>
        <w:rPr>
          <w:rFonts w:ascii="Times New Roman" w:hAnsi="Times New Roman" w:cs="Times New Roman"/>
          <w:sz w:val="24"/>
          <w:szCs w:val="24"/>
        </w:rPr>
        <w:t>载体及后处理系统，针对高硫柴油容易造成载体堵塞、再生频率高、催化剂中毒等问题，在世界重型高速发动机领域率先开发组合孔型的金属间化合物改性的载体，应用于尾气净化装置，保证了其柴油发动机的排放满足欧</w:t>
      </w:r>
      <w:r>
        <w:rPr>
          <w:rFonts w:ascii="Times New Roman" w:hAnsi="Times New Roman" w:cs="Times New Roman"/>
          <w:sz w:val="24"/>
          <w:szCs w:val="24"/>
        </w:rPr>
        <w:t>VI</w:t>
      </w:r>
      <w:r>
        <w:rPr>
          <w:rFonts w:ascii="Times New Roman" w:hAnsi="Times New Roman" w:cs="Times New Roman"/>
          <w:sz w:val="24"/>
          <w:szCs w:val="24"/>
        </w:rPr>
        <w:t>标准，达到国际领先水平。该技术推动了我国内燃机产业和相关行业的整体技术进步，显著提高了中国制造发动机产品的国际竞争力。</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）中国汽车工业协会：在柴油车尾气后处理方面，</w:t>
      </w:r>
      <w:r>
        <w:rPr>
          <w:rFonts w:ascii="Times New Roman" w:hAnsi="Times New Roman" w:cs="Times New Roman" w:hint="eastAsia"/>
          <w:sz w:val="24"/>
          <w:szCs w:val="24"/>
        </w:rPr>
        <w:t>该项目</w:t>
      </w:r>
      <w:r>
        <w:rPr>
          <w:rFonts w:ascii="Times New Roman" w:hAnsi="Times New Roman" w:cs="Times New Roman"/>
          <w:sz w:val="24"/>
          <w:szCs w:val="24"/>
        </w:rPr>
        <w:t>改变了长期以模仿为主的开发模式，针对我国高硫柴油燃烧排放超标的难题，率先开发出复合材料载体，提高了载体的热导率、减小了温度梯度和热应力，提高了过滤效率和排放耐久性，保证了尾气后处理系统的排放控制水平并达到欧</w:t>
      </w:r>
      <w:r>
        <w:rPr>
          <w:rFonts w:ascii="Times New Roman" w:hAnsi="Times New Roman" w:cs="Times New Roman"/>
          <w:sz w:val="24"/>
          <w:szCs w:val="24"/>
        </w:rPr>
        <w:t>VI</w:t>
      </w:r>
      <w:r>
        <w:rPr>
          <w:rFonts w:ascii="Times New Roman" w:hAnsi="Times New Roman" w:cs="Times New Roman"/>
          <w:sz w:val="24"/>
          <w:szCs w:val="24"/>
        </w:rPr>
        <w:t>排放标准，将产品的</w:t>
      </w:r>
      <w:r>
        <w:rPr>
          <w:rFonts w:ascii="Times New Roman" w:hAnsi="Times New Roman" w:cs="Times New Roman"/>
          <w:sz w:val="24"/>
          <w:szCs w:val="24"/>
        </w:rPr>
        <w:t>B10</w:t>
      </w:r>
      <w:r>
        <w:rPr>
          <w:rFonts w:ascii="Times New Roman" w:hAnsi="Times New Roman" w:cs="Times New Roman"/>
          <w:sz w:val="24"/>
          <w:szCs w:val="24"/>
        </w:rPr>
        <w:t>寿命提高到</w:t>
      </w:r>
      <w:r>
        <w:rPr>
          <w:rFonts w:ascii="Times New Roman" w:hAnsi="Times New Roman" w:cs="Times New Roman"/>
          <w:sz w:val="24"/>
          <w:szCs w:val="24"/>
        </w:rPr>
        <w:t>180</w:t>
      </w:r>
      <w:r>
        <w:rPr>
          <w:rFonts w:ascii="Times New Roman" w:hAnsi="Times New Roman" w:cs="Times New Roman"/>
          <w:sz w:val="24"/>
          <w:szCs w:val="24"/>
        </w:rPr>
        <w:t>万公里的国际领先水平，改变了国产尾气后处理技术与国际同类先进技术水平差距较大的现状。</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）中国机械工业联合会：山东科技大学与潍柴合作开发的耐磨蚀材料及梯度涂层技术拥有多项自主知识产权核心技术，产品的性能达到了国际先进水平，充分体现自主创新能力。</w:t>
      </w:r>
      <w:r>
        <w:rPr>
          <w:rFonts w:ascii="Times New Roman" w:hAnsi="Times New Roman" w:cs="Times New Roman" w:hint="eastAsia"/>
          <w:sz w:val="24"/>
          <w:szCs w:val="24"/>
        </w:rPr>
        <w:t>开发的梯度涂层托辊，陶瓷涂布刮刀、热电偶保护套管等专利产品，替代进口并大量出口美国、澳大利亚、欧洲、东南亚等国家。该技术</w:t>
      </w:r>
      <w:r>
        <w:rPr>
          <w:rFonts w:ascii="Times New Roman" w:hAnsi="Times New Roman" w:cs="Times New Roman"/>
          <w:sz w:val="24"/>
          <w:szCs w:val="24"/>
        </w:rPr>
        <w:t>对于设备安全性的提升起到了积极的促进作用，成为构筑绿色制造体系的关键</w:t>
      </w:r>
      <w:r>
        <w:rPr>
          <w:rFonts w:ascii="Times New Roman" w:hAnsi="Times New Roman" w:cs="Times New Roman"/>
          <w:sz w:val="24"/>
          <w:szCs w:val="24"/>
        </w:rPr>
        <w:lastRenderedPageBreak/>
        <w:t>技术，对于绿色制造行业的发展起到了重要促进作用。</w:t>
      </w:r>
    </w:p>
    <w:p>
      <w:pPr>
        <w:pStyle w:val="Style8"/>
        <w:ind w:firstLineChars="0" w:firstLine="0"/>
        <w:jc w:val="left"/>
        <w:outlineLvl w:val="1"/>
        <w:rPr>
          <w:rFonts w:ascii="Times New Roman"/>
          <w:b/>
          <w:bCs/>
          <w:sz w:val="28"/>
        </w:rPr>
      </w:pPr>
      <w:r>
        <w:rPr>
          <w:rFonts w:ascii="Times New Roman"/>
          <w:b/>
          <w:bCs/>
          <w:sz w:val="28"/>
        </w:rPr>
        <w:t>五、推广应用情况</w:t>
      </w:r>
    </w:p>
    <w:p>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采用本项目耐磨蚀抗热震梯度功能材料及复合涂层技术集成开发的柴油机</w:t>
      </w:r>
      <w:r>
        <w:rPr>
          <w:rFonts w:ascii="Times New Roman" w:hAnsi="Times New Roman" w:cs="Times New Roman"/>
          <w:sz w:val="24"/>
          <w:szCs w:val="24"/>
        </w:rPr>
        <w:t>DOC+ DPF+ SCR</w:t>
      </w:r>
      <w:r>
        <w:rPr>
          <w:rFonts w:ascii="Times New Roman" w:hAnsi="Times New Roman" w:cs="Times New Roman"/>
          <w:sz w:val="24"/>
          <w:szCs w:val="24"/>
        </w:rPr>
        <w:t>用载体及后处理系统、冶金轧辊</w:t>
      </w:r>
      <w:r>
        <w:rPr>
          <w:rFonts w:ascii="Times New Roman" w:hAnsi="Times New Roman" w:cs="Times New Roman"/>
          <w:sz w:val="24"/>
          <w:szCs w:val="24"/>
        </w:rPr>
        <w:t>/</w:t>
      </w:r>
      <w:r>
        <w:rPr>
          <w:rFonts w:ascii="Times New Roman" w:hAnsi="Times New Roman" w:cs="Times New Roman"/>
          <w:sz w:val="24"/>
          <w:szCs w:val="24"/>
        </w:rPr>
        <w:t>托辊、矿用大型液压支架、陶瓷涂布刮刀等产品已在潍柴动力股份有限公司、潍柴动力空气净化科技有限公司、永兴特种不锈钢股份有限公司、山东能源机械集团有限公司、山东太阳纸业股份有限公司等</w:t>
      </w:r>
      <w:r>
        <w:rPr>
          <w:rFonts w:ascii="Times New Roman" w:hAnsi="Times New Roman" w:cs="Times New Roman"/>
          <w:sz w:val="24"/>
          <w:szCs w:val="24"/>
        </w:rPr>
        <w:t>20</w:t>
      </w:r>
      <w:r>
        <w:rPr>
          <w:rFonts w:ascii="Times New Roman" w:hAnsi="Times New Roman" w:cs="Times New Roman"/>
          <w:sz w:val="24"/>
          <w:szCs w:val="24"/>
        </w:rPr>
        <w:t>余家单位推广实施、工业化规模生产和应用。据近三年统计，累计新增产值达</w:t>
      </w:r>
      <w:r>
        <w:rPr>
          <w:rFonts w:ascii="Times New Roman" w:hAnsi="Times New Roman" w:cs="Times New Roman"/>
          <w:sz w:val="24"/>
          <w:szCs w:val="24"/>
        </w:rPr>
        <w:t>32.7</w:t>
      </w:r>
      <w:r>
        <w:rPr>
          <w:rFonts w:ascii="Times New Roman" w:hAnsi="Times New Roman" w:cs="Times New Roman"/>
          <w:sz w:val="24"/>
          <w:szCs w:val="24"/>
        </w:rPr>
        <w:t>亿元，利润</w:t>
      </w:r>
      <w:r>
        <w:rPr>
          <w:rFonts w:ascii="Times New Roman" w:hAnsi="Times New Roman" w:cs="Times New Roman"/>
          <w:sz w:val="24"/>
          <w:szCs w:val="24"/>
        </w:rPr>
        <w:t>5.1</w:t>
      </w:r>
      <w:r>
        <w:rPr>
          <w:rFonts w:ascii="Times New Roman" w:hAnsi="Times New Roman" w:cs="Times New Roman"/>
          <w:sz w:val="24"/>
          <w:szCs w:val="24"/>
        </w:rPr>
        <w:t>亿元。</w:t>
      </w:r>
    </w:p>
    <w:p>
      <w:pPr>
        <w:spacing w:line="360" w:lineRule="exact"/>
        <w:ind w:firstLineChars="200" w:firstLine="480"/>
        <w:rPr>
          <w:rFonts w:ascii="Times New Roman" w:hAnsi="Times New Roman" w:cs="Times New Roman"/>
          <w:sz w:val="24"/>
          <w:szCs w:val="24"/>
        </w:rPr>
        <w:sectPr>
          <w:footerReference w:type="default" r:id="rId8"/>
          <w:pgSz w:w="11906" w:h="16838"/>
          <w:pgMar w:top="1440" w:right="1800" w:bottom="1440" w:left="1800" w:header="851" w:footer="992" w:gutter="0"/>
          <w:cols w:space="425"/>
          <w:docGrid w:type="lines" w:linePitch="312"/>
        </w:sectPr>
      </w:pPr>
    </w:p>
    <w:tbl>
      <w:tblPr>
        <w:tblpPr w:leftFromText="180" w:rightFromText="180" w:vertAnchor="page" w:horzAnchor="margin" w:tblpY="2643"/>
        <w:tblW w:w="152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34"/>
        <w:gridCol w:w="992"/>
        <w:gridCol w:w="3685"/>
        <w:gridCol w:w="993"/>
        <w:gridCol w:w="1984"/>
        <w:gridCol w:w="1276"/>
        <w:gridCol w:w="992"/>
        <w:gridCol w:w="1418"/>
        <w:gridCol w:w="2126"/>
        <w:gridCol w:w="1276"/>
      </w:tblGrid>
      <w:tr>
        <w:tc>
          <w:tcPr>
            <w:tcW w:w="534" w:type="dxa"/>
          </w:tcPr>
          <w:p>
            <w:pPr>
              <w:pStyle w:val="a3"/>
              <w:spacing w:line="360" w:lineRule="exact"/>
              <w:ind w:firstLineChars="0" w:firstLine="0"/>
              <w:jc w:val="center"/>
              <w:rPr>
                <w:rFonts w:ascii="Times New Roman"/>
                <w:sz w:val="21"/>
                <w:szCs w:val="21"/>
              </w:rPr>
            </w:pPr>
            <w:r>
              <w:rPr>
                <w:rFonts w:ascii="Times New Roman"/>
                <w:sz w:val="21"/>
                <w:szCs w:val="21"/>
              </w:rPr>
              <w:lastRenderedPageBreak/>
              <w:t>序号</w:t>
            </w:r>
          </w:p>
        </w:tc>
        <w:tc>
          <w:tcPr>
            <w:tcW w:w="992" w:type="dxa"/>
            <w:vAlign w:val="center"/>
          </w:tcPr>
          <w:p>
            <w:pPr>
              <w:pStyle w:val="a3"/>
              <w:spacing w:line="360" w:lineRule="exact"/>
              <w:ind w:firstLineChars="0" w:firstLine="0"/>
              <w:jc w:val="center"/>
              <w:rPr>
                <w:rFonts w:ascii="Times New Roman"/>
                <w:sz w:val="21"/>
                <w:szCs w:val="21"/>
              </w:rPr>
            </w:pPr>
            <w:r>
              <w:rPr>
                <w:rFonts w:ascii="Times New Roman"/>
                <w:sz w:val="21"/>
                <w:szCs w:val="21"/>
              </w:rPr>
              <w:t>知识产权类别</w:t>
            </w:r>
          </w:p>
        </w:tc>
        <w:tc>
          <w:tcPr>
            <w:tcW w:w="3685" w:type="dxa"/>
            <w:vAlign w:val="center"/>
          </w:tcPr>
          <w:p>
            <w:pPr>
              <w:pStyle w:val="a3"/>
              <w:spacing w:line="360" w:lineRule="exact"/>
              <w:ind w:firstLineChars="0" w:firstLine="0"/>
              <w:jc w:val="center"/>
              <w:rPr>
                <w:rFonts w:ascii="Times New Roman"/>
                <w:sz w:val="21"/>
                <w:szCs w:val="21"/>
              </w:rPr>
            </w:pPr>
            <w:r>
              <w:rPr>
                <w:rFonts w:ascii="Times New Roman"/>
                <w:sz w:val="21"/>
                <w:szCs w:val="21"/>
              </w:rPr>
              <w:t>知识产权</w:t>
            </w:r>
          </w:p>
          <w:p>
            <w:pPr>
              <w:pStyle w:val="a3"/>
              <w:spacing w:line="360" w:lineRule="exact"/>
              <w:ind w:firstLineChars="0" w:firstLine="0"/>
              <w:jc w:val="center"/>
              <w:rPr>
                <w:rFonts w:ascii="Times New Roman"/>
                <w:sz w:val="21"/>
                <w:szCs w:val="21"/>
              </w:rPr>
            </w:pPr>
            <w:r>
              <w:rPr>
                <w:rFonts w:ascii="Times New Roman"/>
                <w:sz w:val="21"/>
                <w:szCs w:val="21"/>
              </w:rPr>
              <w:t>具体名称</w:t>
            </w:r>
          </w:p>
        </w:tc>
        <w:tc>
          <w:tcPr>
            <w:tcW w:w="993" w:type="dxa"/>
            <w:vAlign w:val="center"/>
          </w:tcPr>
          <w:p>
            <w:pPr>
              <w:pStyle w:val="a3"/>
              <w:spacing w:line="360" w:lineRule="exact"/>
              <w:ind w:firstLineChars="0" w:firstLine="0"/>
              <w:jc w:val="center"/>
              <w:rPr>
                <w:rFonts w:ascii="Times New Roman"/>
                <w:sz w:val="21"/>
                <w:szCs w:val="21"/>
              </w:rPr>
            </w:pPr>
            <w:r>
              <w:rPr>
                <w:rFonts w:ascii="Times New Roman"/>
                <w:sz w:val="21"/>
                <w:szCs w:val="21"/>
              </w:rPr>
              <w:t>国家</w:t>
            </w:r>
          </w:p>
          <w:p>
            <w:pPr>
              <w:pStyle w:val="a3"/>
              <w:spacing w:line="360" w:lineRule="exact"/>
              <w:ind w:firstLineChars="0" w:firstLine="0"/>
              <w:jc w:val="center"/>
              <w:rPr>
                <w:rFonts w:ascii="Times New Roman"/>
                <w:sz w:val="21"/>
                <w:szCs w:val="21"/>
              </w:rPr>
            </w:pPr>
            <w:r>
              <w:rPr>
                <w:rFonts w:ascii="Times New Roman"/>
                <w:sz w:val="21"/>
                <w:szCs w:val="21"/>
              </w:rPr>
              <w:t>（地区）</w:t>
            </w:r>
          </w:p>
        </w:tc>
        <w:tc>
          <w:tcPr>
            <w:tcW w:w="1984" w:type="dxa"/>
            <w:vAlign w:val="center"/>
          </w:tcPr>
          <w:p>
            <w:pPr>
              <w:pStyle w:val="a3"/>
              <w:spacing w:line="360" w:lineRule="exact"/>
              <w:ind w:firstLineChars="0" w:firstLine="0"/>
              <w:jc w:val="center"/>
              <w:rPr>
                <w:rFonts w:ascii="Times New Roman"/>
                <w:sz w:val="21"/>
                <w:szCs w:val="21"/>
              </w:rPr>
            </w:pPr>
            <w:r>
              <w:rPr>
                <w:rFonts w:ascii="Times New Roman"/>
                <w:sz w:val="21"/>
                <w:szCs w:val="21"/>
              </w:rPr>
              <w:t>授权号</w:t>
            </w:r>
          </w:p>
        </w:tc>
        <w:tc>
          <w:tcPr>
            <w:tcW w:w="1276" w:type="dxa"/>
            <w:vAlign w:val="center"/>
          </w:tcPr>
          <w:p>
            <w:pPr>
              <w:pStyle w:val="a3"/>
              <w:spacing w:line="360" w:lineRule="exact"/>
              <w:ind w:firstLineChars="0" w:firstLine="0"/>
              <w:jc w:val="center"/>
              <w:rPr>
                <w:rFonts w:ascii="Times New Roman"/>
                <w:sz w:val="21"/>
                <w:szCs w:val="21"/>
              </w:rPr>
            </w:pPr>
            <w:r>
              <w:rPr>
                <w:rFonts w:ascii="Times New Roman"/>
                <w:sz w:val="21"/>
                <w:szCs w:val="21"/>
              </w:rPr>
              <w:t>授权日期</w:t>
            </w:r>
          </w:p>
        </w:tc>
        <w:tc>
          <w:tcPr>
            <w:tcW w:w="992" w:type="dxa"/>
            <w:vAlign w:val="center"/>
          </w:tcPr>
          <w:p>
            <w:pPr>
              <w:pStyle w:val="a3"/>
              <w:spacing w:line="360" w:lineRule="exact"/>
              <w:ind w:firstLineChars="0" w:firstLine="0"/>
              <w:jc w:val="center"/>
              <w:rPr>
                <w:rFonts w:ascii="Times New Roman"/>
                <w:sz w:val="21"/>
                <w:szCs w:val="21"/>
              </w:rPr>
            </w:pPr>
            <w:r>
              <w:rPr>
                <w:rFonts w:ascii="Times New Roman"/>
                <w:sz w:val="21"/>
                <w:szCs w:val="21"/>
              </w:rPr>
              <w:t>证书</w:t>
            </w:r>
          </w:p>
          <w:p>
            <w:pPr>
              <w:pStyle w:val="a3"/>
              <w:spacing w:line="360" w:lineRule="exact"/>
              <w:ind w:firstLineChars="0" w:firstLine="0"/>
              <w:jc w:val="center"/>
              <w:rPr>
                <w:rFonts w:ascii="Times New Roman"/>
                <w:sz w:val="21"/>
                <w:szCs w:val="21"/>
              </w:rPr>
            </w:pPr>
            <w:r>
              <w:rPr>
                <w:rFonts w:ascii="Times New Roman"/>
                <w:sz w:val="21"/>
                <w:szCs w:val="21"/>
              </w:rPr>
              <w:t>编号</w:t>
            </w:r>
          </w:p>
        </w:tc>
        <w:tc>
          <w:tcPr>
            <w:tcW w:w="1418" w:type="dxa"/>
            <w:vAlign w:val="center"/>
          </w:tcPr>
          <w:p>
            <w:pPr>
              <w:pStyle w:val="a3"/>
              <w:spacing w:line="360" w:lineRule="exact"/>
              <w:ind w:firstLineChars="0" w:firstLine="0"/>
              <w:jc w:val="center"/>
              <w:rPr>
                <w:rFonts w:ascii="Times New Roman"/>
                <w:sz w:val="21"/>
                <w:szCs w:val="21"/>
              </w:rPr>
            </w:pPr>
            <w:r>
              <w:rPr>
                <w:rFonts w:ascii="Times New Roman"/>
                <w:sz w:val="21"/>
                <w:szCs w:val="21"/>
              </w:rPr>
              <w:t>权利人</w:t>
            </w:r>
          </w:p>
        </w:tc>
        <w:tc>
          <w:tcPr>
            <w:tcW w:w="2126" w:type="dxa"/>
            <w:vAlign w:val="center"/>
          </w:tcPr>
          <w:p>
            <w:pPr>
              <w:pStyle w:val="a3"/>
              <w:spacing w:line="360" w:lineRule="exact"/>
              <w:ind w:firstLineChars="0" w:firstLine="0"/>
              <w:jc w:val="center"/>
              <w:rPr>
                <w:rFonts w:ascii="Times New Roman"/>
                <w:sz w:val="21"/>
                <w:szCs w:val="21"/>
              </w:rPr>
            </w:pPr>
            <w:r>
              <w:rPr>
                <w:rFonts w:ascii="Times New Roman"/>
                <w:sz w:val="21"/>
                <w:szCs w:val="21"/>
              </w:rPr>
              <w:t>发明人</w:t>
            </w:r>
          </w:p>
        </w:tc>
        <w:tc>
          <w:tcPr>
            <w:tcW w:w="1276" w:type="dxa"/>
            <w:vAlign w:val="center"/>
          </w:tcPr>
          <w:p>
            <w:pPr>
              <w:pStyle w:val="a3"/>
              <w:spacing w:line="360" w:lineRule="exact"/>
              <w:ind w:firstLineChars="0" w:firstLine="0"/>
              <w:jc w:val="center"/>
              <w:rPr>
                <w:rFonts w:ascii="Times New Roman"/>
                <w:sz w:val="21"/>
                <w:szCs w:val="21"/>
              </w:rPr>
            </w:pPr>
            <w:r>
              <w:rPr>
                <w:rFonts w:ascii="Times New Roman"/>
                <w:sz w:val="21"/>
                <w:szCs w:val="21"/>
              </w:rPr>
              <w:t>专利有效状态</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1</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带有</w:t>
            </w:r>
            <w:r>
              <w:rPr>
                <w:rFonts w:ascii="Times New Roman" w:hAnsi="Times New Roman" w:cs="Times New Roman"/>
                <w:szCs w:val="21"/>
              </w:rPr>
              <w:t>Fe</w:t>
            </w:r>
            <w:r>
              <w:rPr>
                <w:rFonts w:ascii="Times New Roman" w:hAnsi="Times New Roman" w:cs="Times New Roman"/>
                <w:szCs w:val="21"/>
              </w:rPr>
              <w:t>基陶瓷过渡涂层的</w:t>
            </w:r>
            <w:r>
              <w:rPr>
                <w:rFonts w:ascii="Times New Roman" w:hAnsi="Times New Roman" w:cs="Times New Roman"/>
                <w:szCs w:val="21"/>
              </w:rPr>
              <w:t>TiC+TiB</w:t>
            </w:r>
            <w:r>
              <w:rPr>
                <w:rFonts w:ascii="Times New Roman" w:hAnsi="Times New Roman" w:cs="Times New Roman"/>
                <w:szCs w:val="21"/>
                <w:vertAlign w:val="subscript"/>
              </w:rPr>
              <w:t>2</w:t>
            </w:r>
            <w:r>
              <w:rPr>
                <w:rFonts w:ascii="Times New Roman" w:hAnsi="Times New Roman" w:cs="Times New Roman"/>
                <w:szCs w:val="21"/>
              </w:rPr>
              <w:t>梯度涂层及其制备方法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ZL201210039199.X</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2014-02-26</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1351634</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崔洪芝；宋强</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2</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具有组合孔型的</w:t>
            </w:r>
            <w:r>
              <w:rPr>
                <w:rFonts w:ascii="Times New Roman" w:hAnsi="Times New Roman" w:cs="Times New Roman"/>
                <w:szCs w:val="21"/>
              </w:rPr>
              <w:t>TiB</w:t>
            </w:r>
            <w:r>
              <w:rPr>
                <w:rFonts w:ascii="Times New Roman" w:hAnsi="Times New Roman" w:cs="Times New Roman"/>
                <w:szCs w:val="21"/>
                <w:vertAlign w:val="subscript"/>
              </w:rPr>
              <w:t>2</w:t>
            </w:r>
            <w:r>
              <w:rPr>
                <w:rFonts w:ascii="Times New Roman" w:hAnsi="Times New Roman" w:cs="Times New Roman"/>
                <w:szCs w:val="21"/>
              </w:rPr>
              <w:t>-TiC-TiN-NiAl</w:t>
            </w:r>
            <w:r>
              <w:rPr>
                <w:rFonts w:ascii="Times New Roman" w:hAnsi="Times New Roman" w:cs="Times New Roman"/>
                <w:szCs w:val="21"/>
              </w:rPr>
              <w:t>多孔复合材料及其制备方法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ZL201110109771.0</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2012-10-03</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1051628</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崔洪芝</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3</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软件著作权</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耐磨蚀涂层材料数据管理系统</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2016SR357954</w:t>
            </w:r>
          </w:p>
        </w:tc>
        <w:tc>
          <w:tcPr>
            <w:tcW w:w="1276" w:type="dxa"/>
          </w:tcPr>
          <w:p>
            <w:pPr>
              <w:spacing w:line="320" w:lineRule="exact"/>
              <w:rPr>
                <w:rFonts w:ascii="Times New Roman" w:hAnsi="Times New Roman" w:cs="Times New Roman"/>
                <w:szCs w:val="21"/>
              </w:rPr>
            </w:pPr>
            <w:r>
              <w:rPr>
                <w:rFonts w:ascii="Times New Roman" w:hAnsi="Times New Roman" w:cs="Times New Roman" w:hint="eastAsia"/>
                <w:szCs w:val="21"/>
              </w:rPr>
              <w:t>2016-12-07</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01345822</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其他有效知识产权</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4</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多孔金属间化合物陶瓷催化剂载体及其制备方法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ZL200810138309.1</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2010-09-15</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677873</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崔洪芝</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5</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汽车尾气过滤用</w:t>
            </w:r>
            <w:r>
              <w:rPr>
                <w:rFonts w:ascii="Times New Roman" w:hAnsi="Times New Roman" w:cs="Times New Roman"/>
                <w:szCs w:val="21"/>
              </w:rPr>
              <w:t>Al</w:t>
            </w:r>
            <w:r>
              <w:rPr>
                <w:rFonts w:ascii="Times New Roman" w:hAnsi="Times New Roman" w:cs="Times New Roman"/>
                <w:szCs w:val="21"/>
                <w:vertAlign w:val="subscript"/>
              </w:rPr>
              <w:t>2</w:t>
            </w:r>
            <w:r>
              <w:rPr>
                <w:rFonts w:ascii="Times New Roman" w:hAnsi="Times New Roman" w:cs="Times New Roman"/>
                <w:szCs w:val="21"/>
              </w:rPr>
              <w:t>TiO</w:t>
            </w:r>
            <w:r>
              <w:rPr>
                <w:rFonts w:ascii="Times New Roman" w:hAnsi="Times New Roman" w:cs="Times New Roman"/>
                <w:szCs w:val="21"/>
                <w:vertAlign w:val="subscript"/>
              </w:rPr>
              <w:t>5</w:t>
            </w:r>
            <w:r>
              <w:rPr>
                <w:rFonts w:ascii="Times New Roman" w:hAnsi="Times New Roman" w:cs="Times New Roman"/>
                <w:szCs w:val="21"/>
              </w:rPr>
              <w:t>/SiC</w:t>
            </w:r>
            <w:r>
              <w:rPr>
                <w:rFonts w:ascii="Times New Roman" w:hAnsi="Times New Roman" w:cs="Times New Roman"/>
                <w:szCs w:val="21"/>
              </w:rPr>
              <w:t>多孔复合材料及其制备方法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ZL201310185551.5</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2014-06-18</w:t>
            </w:r>
          </w:p>
        </w:tc>
        <w:tc>
          <w:tcPr>
            <w:tcW w:w="992" w:type="dxa"/>
          </w:tcPr>
          <w:p>
            <w:pPr>
              <w:spacing w:line="320" w:lineRule="exact"/>
              <w:rPr>
                <w:rFonts w:ascii="Times New Roman" w:hAnsi="Times New Roman" w:cs="Times New Roman"/>
                <w:szCs w:val="21"/>
              </w:rPr>
            </w:pPr>
            <w:r>
              <w:rPr>
                <w:rFonts w:ascii="Times New Roman" w:hAnsi="Times New Roman" w:cs="Times New Roman" w:hint="eastAsia"/>
                <w:szCs w:val="21"/>
              </w:rPr>
              <w:t>1421529</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崔洪芝</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6</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heme="minorEastAsia" w:cs="Times New Roman"/>
                <w:szCs w:val="21"/>
              </w:rPr>
            </w:pPr>
            <w:r>
              <w:rPr>
                <w:rFonts w:ascii="Times New Roman" w:hAnsiTheme="minorEastAsia" w:cs="Times New Roman" w:hint="eastAsia"/>
                <w:szCs w:val="21"/>
              </w:rPr>
              <w:t>用于测试</w:t>
            </w:r>
            <w:r>
              <w:rPr>
                <w:rFonts w:ascii="Times New Roman" w:hAnsiTheme="minorEastAsia" w:cs="Times New Roman" w:hint="eastAsia"/>
                <w:szCs w:val="21"/>
              </w:rPr>
              <w:t>SCR</w:t>
            </w:r>
            <w:r>
              <w:rPr>
                <w:rFonts w:ascii="Times New Roman" w:hAnsiTheme="minorEastAsia" w:cs="Times New Roman" w:hint="eastAsia"/>
                <w:szCs w:val="21"/>
              </w:rPr>
              <w:t>系统的解冻能力的方法和系统</w:t>
            </w:r>
          </w:p>
        </w:tc>
        <w:tc>
          <w:tcPr>
            <w:tcW w:w="993" w:type="dxa"/>
          </w:tcPr>
          <w:p>
            <w:pPr>
              <w:spacing w:line="320" w:lineRule="exact"/>
              <w:rPr>
                <w:rFonts w:ascii="Times New Roman" w:hAnsi="Times New Roman" w:cs="Times New Roman"/>
                <w:szCs w:val="21"/>
              </w:rPr>
            </w:pPr>
            <w:r>
              <w:rPr>
                <w:rFonts w:ascii="Times New Roman" w:hAnsiTheme="minorEastAsia"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ZL2010106169640</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2013</w:t>
            </w:r>
            <w:r>
              <w:rPr>
                <w:rFonts w:ascii="Times New Roman" w:hAnsi="Times New Roman" w:cs="Times New Roman" w:hint="eastAsia"/>
                <w:szCs w:val="21"/>
              </w:rPr>
              <w:t>-</w:t>
            </w:r>
            <w:r>
              <w:rPr>
                <w:rFonts w:ascii="Times New Roman" w:hAnsi="Times New Roman" w:cs="Times New Roman"/>
                <w:szCs w:val="21"/>
              </w:rPr>
              <w:t>08</w:t>
            </w:r>
            <w:r>
              <w:rPr>
                <w:rFonts w:ascii="Times New Roman" w:hAnsi="Times New Roman" w:cs="Times New Roman" w:hint="eastAsia"/>
                <w:szCs w:val="21"/>
              </w:rPr>
              <w:t>-</w:t>
            </w:r>
            <w:r>
              <w:rPr>
                <w:rFonts w:ascii="Times New Roman" w:hAnsi="Times New Roman" w:cs="Times New Roman"/>
                <w:szCs w:val="21"/>
              </w:rPr>
              <w:t>14</w:t>
            </w:r>
          </w:p>
        </w:tc>
        <w:tc>
          <w:tcPr>
            <w:tcW w:w="992" w:type="dxa"/>
          </w:tcPr>
          <w:p>
            <w:pPr>
              <w:spacing w:line="320" w:lineRule="exact"/>
              <w:rPr>
                <w:rFonts w:ascii="Times New Roman" w:hAnsi="Times New Roman" w:cs="Times New Roman"/>
                <w:szCs w:val="21"/>
              </w:rPr>
            </w:pPr>
            <w:r>
              <w:rPr>
                <w:rFonts w:ascii="Times New Roman" w:hAnsi="Times New Roman" w:cs="Times New Roman" w:hint="eastAsia"/>
                <w:szCs w:val="21"/>
              </w:rPr>
              <w:t>1253470</w:t>
            </w:r>
            <w:bookmarkStart w:id="2" w:name="_GoBack"/>
            <w:bookmarkEnd w:id="2"/>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潍柴动力股份有限公司</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佟德辉等</w:t>
            </w:r>
          </w:p>
        </w:tc>
        <w:tc>
          <w:tcPr>
            <w:tcW w:w="1276" w:type="dxa"/>
          </w:tcPr>
          <w:p>
            <w:pPr>
              <w:spacing w:line="320" w:lineRule="exact"/>
              <w:rPr>
                <w:rFonts w:ascii="Times New Roman" w:hAnsi="Times New Roman" w:cs="Times New Roman"/>
                <w:szCs w:val="21"/>
              </w:rPr>
            </w:pPr>
            <w:r>
              <w:rPr>
                <w:rFonts w:ascii="Times New Roman" w:hAnsi="Times New Roman" w:cs="Times New Roman" w:hint="eastAsia"/>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7</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一种防止颗粒捕集器再生烧结的控制方法及装置</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ZL201210583113.X</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2016-02-10</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1945590</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潍柴动力股份有限公司</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王奉双</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8</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涂布刮刀耐磨涂层喷涂方法及其喷涂装夹具</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ZL201010210317.X</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2011-08-31</w:t>
            </w:r>
          </w:p>
        </w:tc>
        <w:tc>
          <w:tcPr>
            <w:tcW w:w="992" w:type="dxa"/>
          </w:tcPr>
          <w:p>
            <w:pPr>
              <w:spacing w:line="320" w:lineRule="exact"/>
              <w:rPr>
                <w:rFonts w:ascii="Times New Roman" w:hAnsi="Times New Roman" w:cs="Times New Roman"/>
                <w:szCs w:val="21"/>
              </w:rPr>
            </w:pPr>
            <w:r>
              <w:rPr>
                <w:rFonts w:ascii="Times New Roman" w:hAnsi="Times New Roman" w:cs="Times New Roman" w:hint="eastAsia"/>
                <w:szCs w:val="21"/>
              </w:rPr>
              <w:t>830568</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孙宏飞；王灿明</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9</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新型高温抗冲蚀热电偶保护套管及其制备方法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ZL201210517788.4</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2014-08-06</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1458331</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王灿明；孙宏飞；崔洪芝</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r>
        <w:tc>
          <w:tcPr>
            <w:tcW w:w="534" w:type="dxa"/>
          </w:tcPr>
          <w:p>
            <w:pPr>
              <w:spacing w:line="320" w:lineRule="exact"/>
              <w:rPr>
                <w:rFonts w:ascii="Times New Roman" w:hAnsi="Times New Roman" w:cs="Times New Roman"/>
                <w:szCs w:val="21"/>
              </w:rPr>
            </w:pPr>
            <w:r>
              <w:rPr>
                <w:rFonts w:ascii="Times New Roman" w:hAnsi="Times New Roman" w:cs="Times New Roman"/>
                <w:szCs w:val="21"/>
              </w:rPr>
              <w:t>10</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发明专利</w:t>
            </w:r>
          </w:p>
        </w:tc>
        <w:tc>
          <w:tcPr>
            <w:tcW w:w="3685" w:type="dxa"/>
          </w:tcPr>
          <w:p>
            <w:pPr>
              <w:spacing w:line="320" w:lineRule="exact"/>
              <w:rPr>
                <w:rFonts w:ascii="Times New Roman" w:hAnsi="Times New Roman" w:cs="Times New Roman"/>
                <w:szCs w:val="21"/>
              </w:rPr>
            </w:pPr>
            <w:r>
              <w:rPr>
                <w:rFonts w:ascii="Times New Roman" w:hAnsi="Times New Roman" w:cs="Times New Roman"/>
                <w:szCs w:val="21"/>
              </w:rPr>
              <w:t>传送带托辊梯度耐磨涂层及其制备方法</w:t>
            </w:r>
          </w:p>
        </w:tc>
        <w:tc>
          <w:tcPr>
            <w:tcW w:w="993" w:type="dxa"/>
          </w:tcPr>
          <w:p>
            <w:pPr>
              <w:spacing w:line="320" w:lineRule="exact"/>
              <w:rPr>
                <w:rFonts w:ascii="Times New Roman" w:hAnsi="Times New Roman" w:cs="Times New Roman"/>
                <w:szCs w:val="21"/>
              </w:rPr>
            </w:pPr>
            <w:r>
              <w:rPr>
                <w:rFonts w:ascii="Times New Roman" w:hAnsi="Times New Roman" w:cs="Times New Roman"/>
                <w:szCs w:val="21"/>
              </w:rPr>
              <w:t>中国</w:t>
            </w:r>
          </w:p>
        </w:tc>
        <w:tc>
          <w:tcPr>
            <w:tcW w:w="1984" w:type="dxa"/>
          </w:tcPr>
          <w:p>
            <w:pPr>
              <w:spacing w:line="320" w:lineRule="exact"/>
              <w:rPr>
                <w:rFonts w:ascii="Times New Roman" w:hAnsi="Times New Roman" w:cs="Times New Roman"/>
                <w:szCs w:val="21"/>
              </w:rPr>
            </w:pPr>
            <w:r>
              <w:rPr>
                <w:rFonts w:ascii="Times New Roman" w:hAnsi="Times New Roman" w:cs="Times New Roman"/>
                <w:szCs w:val="21"/>
              </w:rPr>
              <w:t>ZL201310185555.3</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2015-08-05</w:t>
            </w:r>
          </w:p>
        </w:tc>
        <w:tc>
          <w:tcPr>
            <w:tcW w:w="992" w:type="dxa"/>
          </w:tcPr>
          <w:p>
            <w:pPr>
              <w:spacing w:line="320" w:lineRule="exact"/>
              <w:rPr>
                <w:rFonts w:ascii="Times New Roman" w:hAnsi="Times New Roman" w:cs="Times New Roman"/>
                <w:szCs w:val="21"/>
              </w:rPr>
            </w:pPr>
            <w:r>
              <w:rPr>
                <w:rFonts w:ascii="Times New Roman" w:hAnsi="Times New Roman" w:cs="Times New Roman"/>
                <w:szCs w:val="21"/>
              </w:rPr>
              <w:t>1746475</w:t>
            </w:r>
          </w:p>
        </w:tc>
        <w:tc>
          <w:tcPr>
            <w:tcW w:w="1418" w:type="dxa"/>
          </w:tcPr>
          <w:p>
            <w:pPr>
              <w:spacing w:line="320" w:lineRule="exact"/>
              <w:rPr>
                <w:rFonts w:ascii="Times New Roman" w:hAnsi="Times New Roman" w:cs="Times New Roman"/>
                <w:szCs w:val="21"/>
              </w:rPr>
            </w:pPr>
            <w:r>
              <w:rPr>
                <w:rFonts w:ascii="Times New Roman" w:hAnsi="Times New Roman" w:cs="Times New Roman"/>
                <w:szCs w:val="21"/>
              </w:rPr>
              <w:t>山东科技大学</w:t>
            </w:r>
          </w:p>
        </w:tc>
        <w:tc>
          <w:tcPr>
            <w:tcW w:w="2126" w:type="dxa"/>
          </w:tcPr>
          <w:p>
            <w:pPr>
              <w:spacing w:line="320" w:lineRule="exact"/>
              <w:rPr>
                <w:rFonts w:ascii="Times New Roman" w:hAnsi="Times New Roman" w:cs="Times New Roman"/>
                <w:szCs w:val="21"/>
              </w:rPr>
            </w:pPr>
            <w:r>
              <w:rPr>
                <w:rFonts w:ascii="Times New Roman" w:hAnsi="Times New Roman" w:cs="Times New Roman"/>
                <w:szCs w:val="21"/>
              </w:rPr>
              <w:t>崔洪芝；王灿明；宋强</w:t>
            </w:r>
            <w:r>
              <w:rPr>
                <w:rFonts w:ascii="Times New Roman" w:hAnsi="Times New Roman" w:cs="Times New Roman" w:hint="eastAsia"/>
                <w:szCs w:val="21"/>
              </w:rPr>
              <w:t>等</w:t>
            </w:r>
          </w:p>
        </w:tc>
        <w:tc>
          <w:tcPr>
            <w:tcW w:w="1276" w:type="dxa"/>
          </w:tcPr>
          <w:p>
            <w:pPr>
              <w:spacing w:line="320" w:lineRule="exact"/>
              <w:rPr>
                <w:rFonts w:ascii="Times New Roman" w:hAnsi="Times New Roman" w:cs="Times New Roman"/>
                <w:szCs w:val="21"/>
              </w:rPr>
            </w:pPr>
            <w:r>
              <w:rPr>
                <w:rFonts w:ascii="Times New Roman" w:hAnsi="Times New Roman" w:cs="Times New Roman"/>
                <w:szCs w:val="21"/>
              </w:rPr>
              <w:t>有效</w:t>
            </w:r>
          </w:p>
        </w:tc>
      </w:tr>
    </w:tbl>
    <w:p>
      <w:pPr>
        <w:pStyle w:val="Style8"/>
        <w:ind w:firstLineChars="0" w:firstLine="0"/>
        <w:jc w:val="left"/>
        <w:outlineLvl w:val="1"/>
        <w:rPr>
          <w:rFonts w:ascii="Times New Roman"/>
        </w:rPr>
      </w:pPr>
      <w:r>
        <w:rPr>
          <w:rFonts w:ascii="Times New Roman"/>
          <w:b/>
          <w:bCs/>
          <w:sz w:val="28"/>
        </w:rPr>
        <w:t>六、主要知识产品证明目录</w:t>
      </w:r>
    </w:p>
    <w:p>
      <w:pPr>
        <w:spacing w:line="360" w:lineRule="exact"/>
        <w:ind w:firstLineChars="300" w:firstLine="720"/>
        <w:rPr>
          <w:rFonts w:ascii="Times New Roman" w:hAnsi="Times New Roman" w:cs="Times New Roman"/>
          <w:sz w:val="24"/>
          <w:szCs w:val="24"/>
        </w:rPr>
        <w:sectPr>
          <w:headerReference w:type="default" r:id="rId9"/>
          <w:pgSz w:w="16838" w:h="11906" w:orient="landscape"/>
          <w:pgMar w:top="1800" w:right="1440" w:bottom="1800" w:left="1440" w:header="851" w:footer="992" w:gutter="0"/>
          <w:cols w:space="425"/>
          <w:docGrid w:type="lines" w:linePitch="312"/>
        </w:sectPr>
      </w:pPr>
    </w:p>
    <w:p>
      <w:pPr>
        <w:pStyle w:val="Style8"/>
        <w:ind w:firstLineChars="0" w:firstLine="0"/>
        <w:jc w:val="left"/>
        <w:outlineLvl w:val="1"/>
        <w:rPr>
          <w:rFonts w:ascii="Times New Roman"/>
          <w:b/>
          <w:bCs/>
          <w:sz w:val="28"/>
        </w:rPr>
      </w:pPr>
      <w:r>
        <w:rPr>
          <w:rFonts w:ascii="Times New Roman"/>
          <w:b/>
          <w:bCs/>
          <w:sz w:val="28"/>
        </w:rPr>
        <w:lastRenderedPageBreak/>
        <w:t>七、主要完成人情况</w:t>
      </w:r>
    </w:p>
    <w:tbl>
      <w:tblPr>
        <w:tblStyle w:val="a7"/>
        <w:tblW w:w="0" w:type="auto"/>
        <w:tblLook w:val="04A0" w:firstRow="1" w:lastRow="0" w:firstColumn="1" w:lastColumn="0" w:noHBand="0" w:noVBand="1"/>
      </w:tblPr>
      <w:tblGrid>
        <w:gridCol w:w="817"/>
        <w:gridCol w:w="851"/>
        <w:gridCol w:w="1134"/>
        <w:gridCol w:w="1134"/>
        <w:gridCol w:w="1134"/>
        <w:gridCol w:w="1134"/>
        <w:gridCol w:w="2318"/>
      </w:tblGrid>
      <w:tr>
        <w:tc>
          <w:tcPr>
            <w:tcW w:w="817" w:type="dxa"/>
          </w:tcPr>
          <w:p>
            <w:r>
              <w:rPr>
                <w:rFonts w:hint="eastAsia"/>
              </w:rPr>
              <w:t>排名</w:t>
            </w:r>
          </w:p>
        </w:tc>
        <w:tc>
          <w:tcPr>
            <w:tcW w:w="851" w:type="dxa"/>
          </w:tcPr>
          <w:p>
            <w:r>
              <w:rPr>
                <w:rFonts w:hint="eastAsia"/>
              </w:rPr>
              <w:t>姓名</w:t>
            </w:r>
          </w:p>
        </w:tc>
        <w:tc>
          <w:tcPr>
            <w:tcW w:w="1134" w:type="dxa"/>
          </w:tcPr>
          <w:p>
            <w:r>
              <w:rPr>
                <w:rFonts w:hint="eastAsia"/>
              </w:rPr>
              <w:t>技术职称</w:t>
            </w:r>
          </w:p>
        </w:tc>
        <w:tc>
          <w:tcPr>
            <w:tcW w:w="1134" w:type="dxa"/>
          </w:tcPr>
          <w:p>
            <w:r>
              <w:rPr>
                <w:rFonts w:hint="eastAsia"/>
              </w:rPr>
              <w:t>行政职务</w:t>
            </w:r>
          </w:p>
        </w:tc>
        <w:tc>
          <w:tcPr>
            <w:tcW w:w="1134" w:type="dxa"/>
          </w:tcPr>
          <w:p>
            <w:r>
              <w:rPr>
                <w:rFonts w:hint="eastAsia"/>
              </w:rPr>
              <w:t>工作单位</w:t>
            </w:r>
          </w:p>
        </w:tc>
        <w:tc>
          <w:tcPr>
            <w:tcW w:w="1134" w:type="dxa"/>
          </w:tcPr>
          <w:p>
            <w:r>
              <w:rPr>
                <w:rFonts w:hint="eastAsia"/>
              </w:rPr>
              <w:t>完成单位</w:t>
            </w:r>
          </w:p>
        </w:tc>
        <w:tc>
          <w:tcPr>
            <w:tcW w:w="2318" w:type="dxa"/>
          </w:tcPr>
          <w:p>
            <w:r>
              <w:rPr>
                <w:rFonts w:hint="eastAsia"/>
              </w:rPr>
              <w:t>对本项目的创造性贡献</w:t>
            </w:r>
          </w:p>
        </w:tc>
      </w:tr>
      <w:tr>
        <w:tc>
          <w:tcPr>
            <w:tcW w:w="817" w:type="dxa"/>
          </w:tcPr>
          <w:p>
            <w:r>
              <w:rPr>
                <w:rFonts w:hint="eastAsia"/>
              </w:rPr>
              <w:t>1</w:t>
            </w:r>
          </w:p>
        </w:tc>
        <w:tc>
          <w:tcPr>
            <w:tcW w:w="851" w:type="dxa"/>
          </w:tcPr>
          <w:p>
            <w:r>
              <w:rPr>
                <w:rFonts w:ascii="宋体" w:hAnsi="宋体"/>
              </w:rPr>
              <w:t>崔洪芝</w:t>
            </w:r>
          </w:p>
        </w:tc>
        <w:tc>
          <w:tcPr>
            <w:tcW w:w="1134" w:type="dxa"/>
          </w:tcPr>
          <w:p>
            <w:r>
              <w:rPr>
                <w:szCs w:val="21"/>
              </w:rPr>
              <w:t>教授</w:t>
            </w:r>
            <w:r>
              <w:rPr>
                <w:rFonts w:hint="eastAsia"/>
                <w:szCs w:val="21"/>
              </w:rPr>
              <w:t>/</w:t>
            </w:r>
            <w:r>
              <w:rPr>
                <w:rFonts w:hint="eastAsia"/>
                <w:szCs w:val="21"/>
              </w:rPr>
              <w:t>山东省泰山学者攀登计划特聘教授</w:t>
            </w:r>
          </w:p>
        </w:tc>
        <w:tc>
          <w:tcPr>
            <w:tcW w:w="1134" w:type="dxa"/>
          </w:tcPr>
          <w:p/>
        </w:tc>
        <w:tc>
          <w:tcPr>
            <w:tcW w:w="1134" w:type="dxa"/>
          </w:tcPr>
          <w:p>
            <w:r>
              <w:rPr>
                <w:rFonts w:hint="eastAsia"/>
              </w:rPr>
              <w:t>山东科技大学</w:t>
            </w:r>
          </w:p>
        </w:tc>
        <w:tc>
          <w:tcPr>
            <w:tcW w:w="1134" w:type="dxa"/>
          </w:tcPr>
          <w:p>
            <w:r>
              <w:rPr>
                <w:rFonts w:hint="eastAsia"/>
              </w:rPr>
              <w:t>山东科技大学</w:t>
            </w:r>
          </w:p>
        </w:tc>
        <w:tc>
          <w:tcPr>
            <w:tcW w:w="2318" w:type="dxa"/>
          </w:tcPr>
          <w:p>
            <w:r>
              <w:rPr>
                <w:rFonts w:hint="eastAsia"/>
              </w:rPr>
              <w:t>对该项目第</w:t>
            </w:r>
            <w:r>
              <w:rPr>
                <w:rFonts w:hint="eastAsia"/>
              </w:rPr>
              <w:t>1</w:t>
            </w:r>
            <w:r>
              <w:rPr>
                <w:rFonts w:hint="eastAsia"/>
              </w:rPr>
              <w:t>、</w:t>
            </w:r>
            <w:r>
              <w:rPr>
                <w:rFonts w:hint="eastAsia"/>
              </w:rPr>
              <w:t>2</w:t>
            </w:r>
            <w:r>
              <w:rPr>
                <w:rFonts w:hint="eastAsia"/>
              </w:rPr>
              <w:t>、</w:t>
            </w:r>
            <w:r>
              <w:rPr>
                <w:rFonts w:hint="eastAsia"/>
              </w:rPr>
              <w:t>3</w:t>
            </w:r>
            <w:r>
              <w:rPr>
                <w:rFonts w:hint="eastAsia"/>
              </w:rPr>
              <w:t>项发明点做出创造性贡献，作为第一发明人授权国家发明专利</w:t>
            </w:r>
            <w:r>
              <w:rPr>
                <w:rFonts w:hint="eastAsia"/>
              </w:rPr>
              <w:t>11</w:t>
            </w:r>
            <w:r>
              <w:rPr>
                <w:rFonts w:hint="eastAsia"/>
              </w:rPr>
              <w:t>项。作为首位完成人研究成果通过省级鉴定</w:t>
            </w:r>
            <w:r>
              <w:rPr>
                <w:rFonts w:hint="eastAsia"/>
              </w:rPr>
              <w:t>3</w:t>
            </w:r>
            <w:r>
              <w:rPr>
                <w:rFonts w:hint="eastAsia"/>
              </w:rPr>
              <w:t>项，发表相关论文</w:t>
            </w:r>
            <w:r>
              <w:rPr>
                <w:rFonts w:hint="eastAsia"/>
              </w:rPr>
              <w:t>57</w:t>
            </w:r>
            <w:r>
              <w:rPr>
                <w:rFonts w:hint="eastAsia"/>
              </w:rPr>
              <w:t>篇。</w:t>
            </w:r>
          </w:p>
        </w:tc>
      </w:tr>
      <w:tr>
        <w:tc>
          <w:tcPr>
            <w:tcW w:w="817" w:type="dxa"/>
          </w:tcPr>
          <w:p>
            <w:r>
              <w:rPr>
                <w:rFonts w:hint="eastAsia"/>
              </w:rPr>
              <w:t>2</w:t>
            </w:r>
          </w:p>
        </w:tc>
        <w:tc>
          <w:tcPr>
            <w:tcW w:w="851" w:type="dxa"/>
          </w:tcPr>
          <w:p>
            <w:r>
              <w:rPr>
                <w:rFonts w:ascii="宋体" w:hAnsi="宋体" w:hint="eastAsia"/>
                <w:color w:val="0D0D0D"/>
              </w:rPr>
              <w:t>佟德辉</w:t>
            </w:r>
          </w:p>
        </w:tc>
        <w:tc>
          <w:tcPr>
            <w:tcW w:w="1134" w:type="dxa"/>
          </w:tcPr>
          <w:p>
            <w:r>
              <w:rPr>
                <w:rFonts w:hint="eastAsia"/>
              </w:rPr>
              <w:t>工程技术应用研究员</w:t>
            </w:r>
            <w:r>
              <w:rPr>
                <w:rFonts w:hint="eastAsia"/>
              </w:rPr>
              <w:t>/</w:t>
            </w:r>
            <w:r>
              <w:rPr>
                <w:rFonts w:hint="eastAsia"/>
              </w:rPr>
              <w:t>山东省泰山学者特聘专家</w:t>
            </w:r>
          </w:p>
        </w:tc>
        <w:tc>
          <w:tcPr>
            <w:tcW w:w="1134" w:type="dxa"/>
          </w:tcPr>
          <w:p>
            <w:r>
              <w:rPr>
                <w:rFonts w:hint="eastAsia"/>
              </w:rPr>
              <w:t>副总裁</w:t>
            </w:r>
          </w:p>
        </w:tc>
        <w:tc>
          <w:tcPr>
            <w:tcW w:w="1134" w:type="dxa"/>
          </w:tcPr>
          <w:p>
            <w:r>
              <w:rPr>
                <w:rFonts w:hint="eastAsia"/>
              </w:rPr>
              <w:t>潍柴动力股份有限公司</w:t>
            </w:r>
          </w:p>
        </w:tc>
        <w:tc>
          <w:tcPr>
            <w:tcW w:w="1134" w:type="dxa"/>
          </w:tcPr>
          <w:p>
            <w:r>
              <w:rPr>
                <w:rFonts w:hint="eastAsia"/>
              </w:rPr>
              <w:t>潍柴动力股份有限公司</w:t>
            </w:r>
          </w:p>
        </w:tc>
        <w:tc>
          <w:tcPr>
            <w:tcW w:w="2318" w:type="dxa"/>
          </w:tcPr>
          <w:p>
            <w:r>
              <w:rPr>
                <w:rFonts w:hint="eastAsia"/>
              </w:rPr>
              <w:t>对该项目第</w:t>
            </w:r>
            <w:r>
              <w:rPr>
                <w:rFonts w:hint="eastAsia"/>
              </w:rPr>
              <w:t>1</w:t>
            </w:r>
            <w:r>
              <w:rPr>
                <w:rFonts w:hint="eastAsia"/>
              </w:rPr>
              <w:t>、</w:t>
            </w:r>
            <w:r>
              <w:rPr>
                <w:rFonts w:hint="eastAsia"/>
              </w:rPr>
              <w:t>2</w:t>
            </w:r>
            <w:r>
              <w:rPr>
                <w:rFonts w:hint="eastAsia"/>
              </w:rPr>
              <w:t>项发明点做出创造性贡献，授权发明专利</w:t>
            </w:r>
            <w:r>
              <w:rPr>
                <w:rFonts w:hint="eastAsia"/>
              </w:rPr>
              <w:t>6</w:t>
            </w:r>
            <w:r>
              <w:rPr>
                <w:rFonts w:hint="eastAsia"/>
              </w:rPr>
              <w:t>项，承担并完成</w:t>
            </w:r>
            <w:r>
              <w:rPr>
                <w:rFonts w:hint="eastAsia"/>
              </w:rPr>
              <w:t>863</w:t>
            </w:r>
            <w:r>
              <w:rPr>
                <w:rFonts w:hint="eastAsia"/>
              </w:rPr>
              <w:t>计划</w:t>
            </w:r>
            <w:r>
              <w:rPr>
                <w:rFonts w:hint="eastAsia"/>
              </w:rPr>
              <w:t>1</w:t>
            </w:r>
            <w:r>
              <w:rPr>
                <w:rFonts w:hint="eastAsia"/>
              </w:rPr>
              <w:t>项。</w:t>
            </w:r>
          </w:p>
        </w:tc>
      </w:tr>
      <w:tr>
        <w:tc>
          <w:tcPr>
            <w:tcW w:w="817" w:type="dxa"/>
          </w:tcPr>
          <w:p>
            <w:r>
              <w:rPr>
                <w:rFonts w:hint="eastAsia"/>
              </w:rPr>
              <w:t>3</w:t>
            </w:r>
          </w:p>
        </w:tc>
        <w:tc>
          <w:tcPr>
            <w:tcW w:w="851" w:type="dxa"/>
          </w:tcPr>
          <w:p>
            <w:r>
              <w:rPr>
                <w:szCs w:val="21"/>
              </w:rPr>
              <w:t>王灿明</w:t>
            </w:r>
          </w:p>
        </w:tc>
        <w:tc>
          <w:tcPr>
            <w:tcW w:w="1134" w:type="dxa"/>
          </w:tcPr>
          <w:p>
            <w:r>
              <w:rPr>
                <w:rFonts w:hint="eastAsia"/>
              </w:rPr>
              <w:t>副教授</w:t>
            </w:r>
          </w:p>
        </w:tc>
        <w:tc>
          <w:tcPr>
            <w:tcW w:w="1134" w:type="dxa"/>
          </w:tcPr>
          <w:p/>
        </w:tc>
        <w:tc>
          <w:tcPr>
            <w:tcW w:w="1134" w:type="dxa"/>
          </w:tcPr>
          <w:p>
            <w:r>
              <w:rPr>
                <w:rFonts w:hint="eastAsia"/>
              </w:rPr>
              <w:t>山东科技大学</w:t>
            </w:r>
          </w:p>
        </w:tc>
        <w:tc>
          <w:tcPr>
            <w:tcW w:w="1134" w:type="dxa"/>
          </w:tcPr>
          <w:p>
            <w:r>
              <w:rPr>
                <w:rFonts w:hint="eastAsia"/>
              </w:rPr>
              <w:t>山东科技大学</w:t>
            </w:r>
          </w:p>
        </w:tc>
        <w:tc>
          <w:tcPr>
            <w:tcW w:w="2318" w:type="dxa"/>
          </w:tcPr>
          <w:p>
            <w:r>
              <w:rPr>
                <w:rFonts w:hint="eastAsia"/>
              </w:rPr>
              <w:t>对该项目第</w:t>
            </w:r>
            <w:r>
              <w:rPr>
                <w:rFonts w:hint="eastAsia"/>
              </w:rPr>
              <w:t>1</w:t>
            </w:r>
            <w:r>
              <w:rPr>
                <w:rFonts w:hint="eastAsia"/>
              </w:rPr>
              <w:t>、</w:t>
            </w:r>
            <w:r>
              <w:rPr>
                <w:rFonts w:hint="eastAsia"/>
              </w:rPr>
              <w:t>3</w:t>
            </w:r>
            <w:r>
              <w:rPr>
                <w:rFonts w:hint="eastAsia"/>
              </w:rPr>
              <w:t>项技术发明点做出创造性贡献，授权国家发明专利</w:t>
            </w:r>
            <w:r>
              <w:rPr>
                <w:rFonts w:hint="eastAsia"/>
              </w:rPr>
              <w:t>6</w:t>
            </w:r>
            <w:r>
              <w:rPr>
                <w:rFonts w:hint="eastAsia"/>
              </w:rPr>
              <w:t>项。研究成果通过省级鉴定</w:t>
            </w:r>
            <w:r>
              <w:rPr>
                <w:rFonts w:hint="eastAsia"/>
              </w:rPr>
              <w:t>1</w:t>
            </w:r>
            <w:r>
              <w:rPr>
                <w:rFonts w:hint="eastAsia"/>
              </w:rPr>
              <w:t>项。</w:t>
            </w:r>
          </w:p>
        </w:tc>
      </w:tr>
      <w:tr>
        <w:tc>
          <w:tcPr>
            <w:tcW w:w="817" w:type="dxa"/>
          </w:tcPr>
          <w:p>
            <w:r>
              <w:rPr>
                <w:rFonts w:hint="eastAsia"/>
              </w:rPr>
              <w:t>4</w:t>
            </w:r>
          </w:p>
        </w:tc>
        <w:tc>
          <w:tcPr>
            <w:tcW w:w="851" w:type="dxa"/>
          </w:tcPr>
          <w:p>
            <w:pPr>
              <w:rPr>
                <w:szCs w:val="21"/>
              </w:rPr>
            </w:pPr>
            <w:r>
              <w:rPr>
                <w:szCs w:val="21"/>
              </w:rPr>
              <w:t>孙宏飞</w:t>
            </w:r>
          </w:p>
        </w:tc>
        <w:tc>
          <w:tcPr>
            <w:tcW w:w="1134" w:type="dxa"/>
          </w:tcPr>
          <w:p>
            <w:r>
              <w:rPr>
                <w:rFonts w:hint="eastAsia"/>
              </w:rPr>
              <w:t>教授</w:t>
            </w:r>
          </w:p>
        </w:tc>
        <w:tc>
          <w:tcPr>
            <w:tcW w:w="1134" w:type="dxa"/>
          </w:tcPr>
          <w:p/>
        </w:tc>
        <w:tc>
          <w:tcPr>
            <w:tcW w:w="1134" w:type="dxa"/>
          </w:tcPr>
          <w:p>
            <w:r>
              <w:rPr>
                <w:rFonts w:hint="eastAsia"/>
              </w:rPr>
              <w:t>山东科技大学</w:t>
            </w:r>
          </w:p>
        </w:tc>
        <w:tc>
          <w:tcPr>
            <w:tcW w:w="1134" w:type="dxa"/>
          </w:tcPr>
          <w:p>
            <w:r>
              <w:rPr>
                <w:rFonts w:hint="eastAsia"/>
              </w:rPr>
              <w:t>山东科技大学</w:t>
            </w:r>
          </w:p>
        </w:tc>
        <w:tc>
          <w:tcPr>
            <w:tcW w:w="2318" w:type="dxa"/>
          </w:tcPr>
          <w:p>
            <w:r>
              <w:rPr>
                <w:rFonts w:hint="eastAsia"/>
              </w:rPr>
              <w:t>对该项目第</w:t>
            </w:r>
            <w:r>
              <w:rPr>
                <w:rFonts w:hint="eastAsia"/>
              </w:rPr>
              <w:t>1</w:t>
            </w:r>
            <w:r>
              <w:rPr>
                <w:rFonts w:hint="eastAsia"/>
              </w:rPr>
              <w:t>、</w:t>
            </w:r>
            <w:r>
              <w:rPr>
                <w:rFonts w:hint="eastAsia"/>
              </w:rPr>
              <w:t>3</w:t>
            </w:r>
            <w:r>
              <w:rPr>
                <w:rFonts w:hint="eastAsia"/>
              </w:rPr>
              <w:t>项技术发明点做出创造性贡献。授权国家发明专利</w:t>
            </w:r>
            <w:r>
              <w:rPr>
                <w:rFonts w:hint="eastAsia"/>
              </w:rPr>
              <w:t>5</w:t>
            </w:r>
            <w:r>
              <w:rPr>
                <w:rFonts w:hint="eastAsia"/>
              </w:rPr>
              <w:t>项。作为首位完成人研究成果通过省级鉴定</w:t>
            </w:r>
            <w:r>
              <w:rPr>
                <w:rFonts w:hint="eastAsia"/>
              </w:rPr>
              <w:t>1</w:t>
            </w:r>
            <w:r>
              <w:rPr>
                <w:rFonts w:hint="eastAsia"/>
              </w:rPr>
              <w:t>项。</w:t>
            </w:r>
          </w:p>
        </w:tc>
      </w:tr>
      <w:tr>
        <w:tc>
          <w:tcPr>
            <w:tcW w:w="817" w:type="dxa"/>
          </w:tcPr>
          <w:p>
            <w:r>
              <w:rPr>
                <w:rFonts w:hint="eastAsia"/>
              </w:rPr>
              <w:t>5</w:t>
            </w:r>
          </w:p>
        </w:tc>
        <w:tc>
          <w:tcPr>
            <w:tcW w:w="851" w:type="dxa"/>
          </w:tcPr>
          <w:p>
            <w:pPr>
              <w:rPr>
                <w:szCs w:val="21"/>
              </w:rPr>
            </w:pPr>
            <w:r>
              <w:rPr>
                <w:rFonts w:ascii="宋体" w:hAnsi="宋体" w:hint="eastAsia"/>
                <w:color w:val="0D0D0D"/>
              </w:rPr>
              <w:t>王奉双</w:t>
            </w:r>
          </w:p>
        </w:tc>
        <w:tc>
          <w:tcPr>
            <w:tcW w:w="1134" w:type="dxa"/>
          </w:tcPr>
          <w:p>
            <w:r>
              <w:rPr>
                <w:rFonts w:ascii="宋体" w:hAnsi="宋体" w:hint="eastAsia"/>
                <w:color w:val="0D0D0D"/>
              </w:rPr>
              <w:t>工程师</w:t>
            </w:r>
          </w:p>
        </w:tc>
        <w:tc>
          <w:tcPr>
            <w:tcW w:w="1134" w:type="dxa"/>
          </w:tcPr>
          <w:p>
            <w:r>
              <w:rPr>
                <w:rFonts w:ascii="宋体" w:hAnsi="宋体" w:hint="eastAsia"/>
                <w:color w:val="0D0D0D"/>
              </w:rPr>
              <w:t>技术质量部副经理</w:t>
            </w:r>
          </w:p>
        </w:tc>
        <w:tc>
          <w:tcPr>
            <w:tcW w:w="1134" w:type="dxa"/>
          </w:tcPr>
          <w:p>
            <w:r>
              <w:rPr>
                <w:rFonts w:ascii="宋体" w:hAnsi="宋体" w:hint="eastAsia"/>
                <w:color w:val="0D0D0D"/>
              </w:rPr>
              <w:t>潍柴动力股份有限公司</w:t>
            </w:r>
          </w:p>
        </w:tc>
        <w:tc>
          <w:tcPr>
            <w:tcW w:w="1134" w:type="dxa"/>
          </w:tcPr>
          <w:p>
            <w:r>
              <w:rPr>
                <w:rFonts w:ascii="宋体" w:hAnsi="宋体" w:hint="eastAsia"/>
                <w:color w:val="0D0D0D"/>
              </w:rPr>
              <w:t>潍柴动力股份有限公司</w:t>
            </w:r>
          </w:p>
        </w:tc>
        <w:tc>
          <w:tcPr>
            <w:tcW w:w="2318" w:type="dxa"/>
          </w:tcPr>
          <w:p>
            <w:r>
              <w:rPr>
                <w:rFonts w:hint="eastAsia"/>
              </w:rPr>
              <w:t>对项目的第</w:t>
            </w:r>
            <w:r>
              <w:rPr>
                <w:rFonts w:hint="eastAsia"/>
              </w:rPr>
              <w:t>1</w:t>
            </w:r>
            <w:r>
              <w:rPr>
                <w:rFonts w:hint="eastAsia"/>
              </w:rPr>
              <w:t>，</w:t>
            </w:r>
            <w:r>
              <w:rPr>
                <w:rFonts w:hint="eastAsia"/>
              </w:rPr>
              <w:t>2</w:t>
            </w:r>
            <w:r>
              <w:rPr>
                <w:rFonts w:hint="eastAsia"/>
              </w:rPr>
              <w:t>项技术发明点做出创造性贡献，授权发明专利</w:t>
            </w:r>
            <w:r>
              <w:rPr>
                <w:rFonts w:hint="eastAsia"/>
              </w:rPr>
              <w:t>5</w:t>
            </w:r>
            <w:r>
              <w:rPr>
                <w:rFonts w:hint="eastAsia"/>
              </w:rPr>
              <w:t>项，研究成果通过市级鉴定</w:t>
            </w:r>
            <w:r>
              <w:rPr>
                <w:rFonts w:hint="eastAsia"/>
              </w:rPr>
              <w:t>1</w:t>
            </w:r>
            <w:r>
              <w:rPr>
                <w:rFonts w:hint="eastAsia"/>
              </w:rPr>
              <w:t>项。</w:t>
            </w:r>
          </w:p>
        </w:tc>
      </w:tr>
      <w:tr>
        <w:tc>
          <w:tcPr>
            <w:tcW w:w="817" w:type="dxa"/>
          </w:tcPr>
          <w:p>
            <w:r>
              <w:rPr>
                <w:rFonts w:hint="eastAsia"/>
              </w:rPr>
              <w:t>6</w:t>
            </w:r>
          </w:p>
        </w:tc>
        <w:tc>
          <w:tcPr>
            <w:tcW w:w="851" w:type="dxa"/>
          </w:tcPr>
          <w:p>
            <w:pPr>
              <w:rPr>
                <w:rFonts w:ascii="宋体" w:hAnsi="宋体"/>
                <w:color w:val="0D0D0D"/>
              </w:rPr>
            </w:pPr>
            <w:r>
              <w:rPr>
                <w:rFonts w:ascii="宋体" w:hAnsi="宋体" w:hint="eastAsia"/>
                <w:color w:val="0D0D0D"/>
              </w:rPr>
              <w:t>宋强</w:t>
            </w:r>
          </w:p>
        </w:tc>
        <w:tc>
          <w:tcPr>
            <w:tcW w:w="1134" w:type="dxa"/>
          </w:tcPr>
          <w:p>
            <w:pPr>
              <w:rPr>
                <w:rFonts w:ascii="宋体" w:hAnsi="宋体"/>
                <w:color w:val="0D0D0D"/>
              </w:rPr>
            </w:pPr>
            <w:r>
              <w:rPr>
                <w:rFonts w:ascii="宋体" w:hAnsi="宋体" w:hint="eastAsia"/>
                <w:color w:val="0D0D0D"/>
              </w:rPr>
              <w:t>副教授</w:t>
            </w:r>
          </w:p>
        </w:tc>
        <w:tc>
          <w:tcPr>
            <w:tcW w:w="1134" w:type="dxa"/>
          </w:tcPr>
          <w:p>
            <w:pPr>
              <w:rPr>
                <w:rFonts w:ascii="宋体" w:hAnsi="宋体"/>
                <w:color w:val="0D0D0D"/>
              </w:rPr>
            </w:pPr>
          </w:p>
        </w:tc>
        <w:tc>
          <w:tcPr>
            <w:tcW w:w="1134" w:type="dxa"/>
          </w:tcPr>
          <w:p>
            <w:r>
              <w:rPr>
                <w:rFonts w:hint="eastAsia"/>
              </w:rPr>
              <w:t>山东科技大学</w:t>
            </w:r>
          </w:p>
        </w:tc>
        <w:tc>
          <w:tcPr>
            <w:tcW w:w="1134" w:type="dxa"/>
          </w:tcPr>
          <w:p>
            <w:r>
              <w:rPr>
                <w:rFonts w:hint="eastAsia"/>
              </w:rPr>
              <w:t>山东科技大学</w:t>
            </w:r>
          </w:p>
        </w:tc>
        <w:tc>
          <w:tcPr>
            <w:tcW w:w="2318" w:type="dxa"/>
          </w:tcPr>
          <w:p>
            <w:r>
              <w:rPr>
                <w:rFonts w:hint="eastAsia"/>
              </w:rPr>
              <w:t>对该项目第</w:t>
            </w:r>
            <w:r>
              <w:rPr>
                <w:rFonts w:hint="eastAsia"/>
              </w:rPr>
              <w:t>1</w:t>
            </w:r>
            <w:r>
              <w:rPr>
                <w:rFonts w:hint="eastAsia"/>
              </w:rPr>
              <w:t>、</w:t>
            </w:r>
            <w:r>
              <w:rPr>
                <w:rFonts w:hint="eastAsia"/>
              </w:rPr>
              <w:t>3</w:t>
            </w:r>
            <w:r>
              <w:rPr>
                <w:rFonts w:hint="eastAsia"/>
              </w:rPr>
              <w:t>项技术发明点做出创造性贡献。授权国家发明专利</w:t>
            </w:r>
            <w:r>
              <w:rPr>
                <w:rFonts w:hint="eastAsia"/>
              </w:rPr>
              <w:t>2</w:t>
            </w:r>
            <w:r>
              <w:rPr>
                <w:rFonts w:hint="eastAsia"/>
              </w:rPr>
              <w:t>项。研究成果通过省级鉴定</w:t>
            </w:r>
            <w:r>
              <w:rPr>
                <w:rFonts w:hint="eastAsia"/>
              </w:rPr>
              <w:t>1</w:t>
            </w:r>
            <w:r>
              <w:rPr>
                <w:rFonts w:hint="eastAsia"/>
              </w:rPr>
              <w:t>项。</w:t>
            </w:r>
          </w:p>
        </w:tc>
      </w:tr>
    </w:tbl>
    <w:p/>
    <w:p>
      <w:pPr>
        <w:widowControl/>
        <w:jc w:val="left"/>
      </w:pPr>
      <w:r>
        <w:br w:type="page"/>
      </w:r>
    </w:p>
    <w:p>
      <w:pPr>
        <w:pStyle w:val="Style8"/>
        <w:ind w:firstLineChars="0" w:firstLine="0"/>
        <w:jc w:val="left"/>
        <w:outlineLvl w:val="1"/>
        <w:rPr>
          <w:rFonts w:ascii="Times New Roman" w:eastAsia="华文楷体"/>
          <w:b/>
          <w:bCs/>
          <w:sz w:val="28"/>
        </w:rPr>
      </w:pPr>
      <w:r>
        <w:rPr>
          <w:rFonts w:ascii="Times New Roman" w:hint="eastAsia"/>
          <w:b/>
          <w:bCs/>
          <w:sz w:val="28"/>
        </w:rPr>
        <w:lastRenderedPageBreak/>
        <w:t>八、</w:t>
      </w:r>
      <w:r>
        <w:rPr>
          <w:rFonts w:ascii="Times New Roman"/>
          <w:b/>
          <w:bCs/>
          <w:sz w:val="28"/>
        </w:rPr>
        <w:t>完成人合作关系说明</w:t>
      </w:r>
    </w:p>
    <w:p>
      <w:pPr>
        <w:adjustRightInd w:val="0"/>
        <w:snapToGrid w:val="0"/>
        <w:spacing w:beforeLines="50" w:before="156" w:line="360" w:lineRule="exact"/>
        <w:ind w:firstLineChars="200" w:firstLine="480"/>
        <w:rPr>
          <w:rFonts w:asciiTheme="minorEastAsia" w:hAnsiTheme="minorEastAsia" w:cs="Times New Roman"/>
          <w:sz w:val="24"/>
          <w:szCs w:val="24"/>
        </w:rPr>
      </w:pPr>
      <w:r>
        <w:rPr>
          <w:rFonts w:asciiTheme="minorEastAsia" w:hAnsiTheme="minorEastAsia" w:cs="Times New Roman"/>
          <w:sz w:val="24"/>
          <w:szCs w:val="24"/>
        </w:rPr>
        <w:t>本项目主要完成人崔洪芝、佟德辉、王灿明、孙宏飞、王奉双、宋强分别来自山东科技大学、潍柴动力股份有限公司、潍柴动力空气净化科技有限公司。山东科技大学和潍柴动力股份有限公司、潍柴动力空气净化科技有限公司自2006年1月签订合同合作开发柴油机SCR/DPF用载体及后处理系统。其中山东科技大学负责耐磨蚀抗热震金属间化合物/陶瓷复合材料及多孔过滤载体的开发，潍柴动力股份有限公司、潍柴动力空气净化科技有限公司负责柴油车尾气后处理系统集成开发，通过产学研一体化合作，形成了一套行之有效的科技成果转化与产业化运行机制，能及时完成最新科技成果的输送、中试、产业化和大规模推广应用。</w:t>
      </w:r>
    </w:p>
    <w:p>
      <w:pPr>
        <w:adjustRightInd w:val="0"/>
        <w:snapToGrid w:val="0"/>
        <w:spacing w:line="360" w:lineRule="exact"/>
        <w:ind w:firstLineChars="200" w:firstLine="480"/>
        <w:rPr>
          <w:rFonts w:asciiTheme="minorEastAsia" w:hAnsiTheme="minorEastAsia" w:cs="Times New Roman"/>
          <w:sz w:val="24"/>
          <w:szCs w:val="24"/>
        </w:rPr>
      </w:pPr>
      <w:r>
        <w:rPr>
          <w:rFonts w:asciiTheme="minorEastAsia" w:hAnsiTheme="minorEastAsia" w:cs="Times New Roman"/>
          <w:sz w:val="24"/>
          <w:szCs w:val="24"/>
        </w:rPr>
        <w:t>自2003年以来，本项目组在国家863、国家自然科学基金和山东省科技发展计划等项目的支持下，紧紧围绕耐磨蚀抗热震复合材料体系、具有组合孔型的多孔功能载体和过滤体、柴油车尾气后处理系统集成等，开展了创新性、系统性的开发及产业化。崔洪芝、王灿明、孙宏飞、宋强合作完成了项目的第一、三发明点，共同开展了耐磨蚀抗热震金属间化合物/陶瓷复合材料及梯度涂层技术的开发和应用研究。崔洪芝、佟德辉、王灿明、孙宏飞、王奉双、宋强合作完成了项目的第二发明点，开发适用于柴油机尾气过滤的耐磨蚀抗热震多孔材料及过滤体技术，集成开发柴油车尾气过滤系统及再生控制系统，提高柴油车微粒捕集器的关键性能指标，制定了7相关国家及行业标准。使柴油机尾气过滤由国IV逐渐过渡到欧VI标准，并实现产业化。完成人对该项目的主要学术贡献详见《主要完成人情况表》。</w:t>
      </w:r>
    </w:p>
    <w:p>
      <w:pPr>
        <w:adjustRightInd w:val="0"/>
        <w:snapToGrid w:val="0"/>
        <w:spacing w:line="360" w:lineRule="exact"/>
        <w:ind w:firstLineChars="200" w:firstLine="480"/>
        <w:rPr>
          <w:rFonts w:asciiTheme="minorEastAsia" w:hAnsiTheme="minorEastAsia" w:cs="Times New Roman"/>
          <w:b/>
          <w:sz w:val="24"/>
          <w:szCs w:val="24"/>
        </w:rPr>
      </w:pPr>
      <w:r>
        <w:rPr>
          <w:rFonts w:asciiTheme="minorEastAsia" w:hAnsiTheme="minorEastAsia" w:cs="Times New Roman"/>
          <w:sz w:val="24"/>
          <w:szCs w:val="24"/>
        </w:rPr>
        <w:t>项目完成单位及完成人合作攻克了耐磨蚀抗热震材料及梯度复合技术关键技术难题，特别是联合开展的耐磨蚀抗热震金属间化合物/陶瓷载体+柴油机SCR/DPF后处理系统的集成开发（见附件合作协议），使柴油机尾气排放关键指标如PM、PN超过欧Ⅵ标准（见附件测试报告），为潍柴产品出口海外市场扫清了环保障碍。部分合作成果见《完成人合作关系情况汇总表》和相关佐证材料。</w:t>
      </w:r>
    </w:p>
    <w:p>
      <w:pPr>
        <w:widowControl/>
        <w:jc w:val="left"/>
        <w:rPr>
          <w:rFonts w:asciiTheme="minorEastAsia" w:hAnsiTheme="minorEastAsia" w:cs="Times New Roman"/>
          <w:b/>
          <w:sz w:val="24"/>
          <w:szCs w:val="24"/>
        </w:rPr>
      </w:pPr>
      <w:r>
        <w:rPr>
          <w:rFonts w:asciiTheme="minorEastAsia" w:hAnsiTheme="minorEastAsia" w:cs="Times New Roman"/>
          <w:b/>
          <w:sz w:val="24"/>
          <w:szCs w:val="24"/>
        </w:rPr>
        <w:br w:type="page"/>
      </w:r>
    </w:p>
    <w:p>
      <w:pPr>
        <w:adjustRightInd w:val="0"/>
        <w:snapToGrid w:val="0"/>
        <w:spacing w:beforeLines="50" w:before="156" w:line="360" w:lineRule="auto"/>
        <w:ind w:right="1077"/>
        <w:jc w:val="center"/>
        <w:rPr>
          <w:rFonts w:ascii="宋体" w:eastAsia="宋体" w:hAnsi="宋体" w:cs="Times New Roman"/>
          <w:b/>
          <w:sz w:val="28"/>
          <w:szCs w:val="20"/>
        </w:rPr>
      </w:pPr>
      <w:r>
        <w:rPr>
          <w:rFonts w:ascii="宋体" w:eastAsia="宋体" w:hAnsi="宋体" w:cs="Times New Roman"/>
          <w:b/>
          <w:sz w:val="28"/>
          <w:szCs w:val="20"/>
        </w:rPr>
        <w:lastRenderedPageBreak/>
        <w:t>完成人合作关系情况汇总表</w:t>
      </w:r>
    </w:p>
    <w:tbl>
      <w:tblPr>
        <w:tblW w:w="86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1272"/>
        <w:gridCol w:w="1696"/>
        <w:gridCol w:w="1296"/>
        <w:gridCol w:w="1271"/>
        <w:gridCol w:w="1273"/>
        <w:gridCol w:w="1059"/>
      </w:tblGrid>
      <w:tr>
        <w:trPr>
          <w:jc w:val="center"/>
        </w:trPr>
        <w:tc>
          <w:tcPr>
            <w:tcW w:w="816"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序号</w:t>
            </w:r>
          </w:p>
        </w:tc>
        <w:tc>
          <w:tcPr>
            <w:tcW w:w="1272"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合作方式</w:t>
            </w:r>
          </w:p>
        </w:tc>
        <w:tc>
          <w:tcPr>
            <w:tcW w:w="1696"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合作者</w:t>
            </w:r>
          </w:p>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（项目排名）</w:t>
            </w:r>
          </w:p>
        </w:tc>
        <w:tc>
          <w:tcPr>
            <w:tcW w:w="1296"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合作时间</w:t>
            </w:r>
          </w:p>
        </w:tc>
        <w:tc>
          <w:tcPr>
            <w:tcW w:w="1271"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合作成果</w:t>
            </w:r>
          </w:p>
        </w:tc>
        <w:tc>
          <w:tcPr>
            <w:tcW w:w="1273"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证明材料</w:t>
            </w:r>
          </w:p>
        </w:tc>
        <w:tc>
          <w:tcPr>
            <w:tcW w:w="1059" w:type="dxa"/>
            <w:vAlign w:val="center"/>
          </w:tcPr>
          <w:p>
            <w:pPr>
              <w:adjustRightInd w:val="0"/>
              <w:snapToGrid w:val="0"/>
              <w:jc w:val="center"/>
              <w:rPr>
                <w:rFonts w:ascii="宋体" w:eastAsia="宋体" w:hAnsi="宋体" w:cs="Times New Roman"/>
                <w:sz w:val="24"/>
                <w:szCs w:val="24"/>
              </w:rPr>
            </w:pPr>
            <w:r>
              <w:rPr>
                <w:rFonts w:ascii="宋体" w:eastAsia="宋体" w:hAnsi="宋体" w:cs="Times New Roman"/>
                <w:sz w:val="24"/>
                <w:szCs w:val="24"/>
              </w:rPr>
              <w:t>备注</w:t>
            </w:r>
          </w:p>
        </w:tc>
      </w:tr>
      <w:tr>
        <w:trPr>
          <w:jc w:val="center"/>
        </w:trPr>
        <w:tc>
          <w:tcPr>
            <w:tcW w:w="816" w:type="dxa"/>
          </w:tcPr>
          <w:p>
            <w:pPr>
              <w:spacing w:beforeLines="50" w:before="156" w:afterLines="50" w:after="156"/>
              <w:jc w:val="center"/>
              <w:rPr>
                <w:rFonts w:ascii="宋体" w:eastAsia="宋体" w:hAnsi="宋体" w:cs="Times New Roman"/>
                <w:sz w:val="24"/>
                <w:szCs w:val="24"/>
              </w:rPr>
            </w:pPr>
            <w:r>
              <w:rPr>
                <w:rFonts w:ascii="宋体" w:eastAsia="宋体" w:hAnsi="宋体" w:cs="Times New Roman"/>
                <w:sz w:val="24"/>
                <w:szCs w:val="24"/>
              </w:rPr>
              <w:t>1</w:t>
            </w:r>
          </w:p>
        </w:tc>
        <w:tc>
          <w:tcPr>
            <w:tcW w:w="1272"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课题合作</w:t>
            </w:r>
          </w:p>
        </w:tc>
        <w:tc>
          <w:tcPr>
            <w:tcW w:w="16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崔洪芝、王灿明、孙宏飞，宋强</w:t>
            </w:r>
          </w:p>
        </w:tc>
        <w:tc>
          <w:tcPr>
            <w:tcW w:w="12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2003年至今</w:t>
            </w:r>
          </w:p>
        </w:tc>
        <w:tc>
          <w:tcPr>
            <w:tcW w:w="1271"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发明专利、获奖、论文</w:t>
            </w:r>
          </w:p>
        </w:tc>
        <w:tc>
          <w:tcPr>
            <w:tcW w:w="1273"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见专利附件、论文、获奖</w:t>
            </w:r>
          </w:p>
        </w:tc>
        <w:tc>
          <w:tcPr>
            <w:tcW w:w="1059" w:type="dxa"/>
          </w:tcPr>
          <w:p>
            <w:pPr>
              <w:spacing w:beforeLines="50" w:before="156" w:afterLines="50" w:after="156"/>
              <w:rPr>
                <w:rFonts w:ascii="宋体" w:eastAsia="宋体" w:hAnsi="宋体" w:cs="Times New Roman"/>
                <w:sz w:val="24"/>
                <w:szCs w:val="24"/>
              </w:rPr>
            </w:pPr>
          </w:p>
        </w:tc>
      </w:tr>
      <w:tr>
        <w:trPr>
          <w:jc w:val="center"/>
        </w:trPr>
        <w:tc>
          <w:tcPr>
            <w:tcW w:w="816" w:type="dxa"/>
          </w:tcPr>
          <w:p>
            <w:pPr>
              <w:spacing w:beforeLines="50" w:before="156" w:afterLines="50" w:after="156"/>
              <w:jc w:val="center"/>
              <w:rPr>
                <w:rFonts w:ascii="宋体" w:eastAsia="宋体" w:hAnsi="宋体" w:cs="Times New Roman"/>
                <w:sz w:val="24"/>
                <w:szCs w:val="24"/>
              </w:rPr>
            </w:pPr>
            <w:r>
              <w:rPr>
                <w:rFonts w:ascii="宋体" w:eastAsia="宋体" w:hAnsi="宋体" w:cs="Times New Roman"/>
                <w:sz w:val="24"/>
                <w:szCs w:val="24"/>
              </w:rPr>
              <w:t>2</w:t>
            </w:r>
          </w:p>
        </w:tc>
        <w:tc>
          <w:tcPr>
            <w:tcW w:w="1272"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课题合作</w:t>
            </w:r>
          </w:p>
        </w:tc>
        <w:tc>
          <w:tcPr>
            <w:tcW w:w="16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崔洪芝、佟德辉、王灿明、孙宏飞、王奉双、宋强</w:t>
            </w:r>
          </w:p>
        </w:tc>
        <w:tc>
          <w:tcPr>
            <w:tcW w:w="12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2006年</w:t>
            </w:r>
            <w:r>
              <w:rPr>
                <w:rFonts w:ascii="宋体" w:eastAsia="宋体" w:hAnsi="宋体" w:cs="Times New Roman" w:hint="eastAsia"/>
                <w:sz w:val="24"/>
                <w:szCs w:val="24"/>
              </w:rPr>
              <w:t>1月</w:t>
            </w:r>
            <w:r>
              <w:rPr>
                <w:rFonts w:ascii="宋体" w:eastAsia="宋体" w:hAnsi="宋体" w:cs="Times New Roman"/>
                <w:sz w:val="24"/>
                <w:szCs w:val="24"/>
              </w:rPr>
              <w:t>至</w:t>
            </w:r>
            <w:r>
              <w:rPr>
                <w:rFonts w:ascii="宋体" w:eastAsia="宋体" w:hAnsi="宋体" w:cs="Times New Roman" w:hint="eastAsia"/>
                <w:sz w:val="24"/>
                <w:szCs w:val="24"/>
              </w:rPr>
              <w:t>2008年12月</w:t>
            </w:r>
          </w:p>
        </w:tc>
        <w:tc>
          <w:tcPr>
            <w:tcW w:w="1271"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载体设计及尾气过滤体系统集成</w:t>
            </w:r>
          </w:p>
        </w:tc>
        <w:tc>
          <w:tcPr>
            <w:tcW w:w="1273"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见合作开发合同和应用证明</w:t>
            </w:r>
          </w:p>
        </w:tc>
        <w:tc>
          <w:tcPr>
            <w:tcW w:w="1059" w:type="dxa"/>
          </w:tcPr>
          <w:p>
            <w:pPr>
              <w:spacing w:beforeLines="50" w:before="156" w:afterLines="50" w:after="156"/>
              <w:rPr>
                <w:rFonts w:ascii="宋体" w:eastAsia="宋体" w:hAnsi="宋体" w:cs="Times New Roman"/>
                <w:sz w:val="24"/>
                <w:szCs w:val="24"/>
              </w:rPr>
            </w:pPr>
          </w:p>
        </w:tc>
      </w:tr>
      <w:tr>
        <w:trPr>
          <w:jc w:val="center"/>
        </w:trPr>
        <w:tc>
          <w:tcPr>
            <w:tcW w:w="816" w:type="dxa"/>
          </w:tcPr>
          <w:p>
            <w:pPr>
              <w:spacing w:beforeLines="50" w:before="156" w:afterLines="50" w:after="156"/>
              <w:jc w:val="center"/>
              <w:rPr>
                <w:rFonts w:ascii="宋体" w:eastAsia="宋体" w:hAnsi="宋体" w:cs="Times New Roman"/>
                <w:sz w:val="24"/>
                <w:szCs w:val="24"/>
              </w:rPr>
            </w:pPr>
            <w:r>
              <w:rPr>
                <w:rFonts w:ascii="宋体" w:eastAsia="宋体" w:hAnsi="宋体" w:cs="Times New Roman" w:hint="eastAsia"/>
                <w:sz w:val="24"/>
                <w:szCs w:val="24"/>
              </w:rPr>
              <w:t>3</w:t>
            </w:r>
          </w:p>
        </w:tc>
        <w:tc>
          <w:tcPr>
            <w:tcW w:w="1272"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课题合作</w:t>
            </w:r>
          </w:p>
        </w:tc>
        <w:tc>
          <w:tcPr>
            <w:tcW w:w="16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崔洪芝、佟德辉、王灿明、孙宏飞、王奉双、宋强</w:t>
            </w:r>
          </w:p>
        </w:tc>
        <w:tc>
          <w:tcPr>
            <w:tcW w:w="1296"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2010年7月至2013年12月30日</w:t>
            </w:r>
          </w:p>
        </w:tc>
        <w:tc>
          <w:tcPr>
            <w:tcW w:w="1271"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柴油机DOC+ DPF+ SCR用载体及后处理系统集成</w:t>
            </w:r>
          </w:p>
        </w:tc>
        <w:tc>
          <w:tcPr>
            <w:tcW w:w="1273"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见合作开发合同和应用证明</w:t>
            </w:r>
          </w:p>
        </w:tc>
        <w:tc>
          <w:tcPr>
            <w:tcW w:w="1059" w:type="dxa"/>
          </w:tcPr>
          <w:p>
            <w:pPr>
              <w:spacing w:beforeLines="50" w:before="156" w:afterLines="50" w:after="156"/>
              <w:rPr>
                <w:rFonts w:ascii="宋体" w:eastAsia="宋体" w:hAnsi="宋体" w:cs="Times New Roman"/>
                <w:sz w:val="24"/>
                <w:szCs w:val="24"/>
              </w:rPr>
            </w:pPr>
          </w:p>
        </w:tc>
      </w:tr>
      <w:tr>
        <w:trPr>
          <w:jc w:val="center"/>
        </w:trPr>
        <w:tc>
          <w:tcPr>
            <w:tcW w:w="816" w:type="dxa"/>
          </w:tcPr>
          <w:p>
            <w:pPr>
              <w:spacing w:beforeLines="50" w:before="156" w:afterLines="50" w:after="156"/>
              <w:jc w:val="center"/>
              <w:rPr>
                <w:rFonts w:ascii="宋体" w:eastAsia="宋体" w:hAnsi="宋体" w:cs="Times New Roman"/>
                <w:sz w:val="24"/>
                <w:szCs w:val="24"/>
              </w:rPr>
            </w:pPr>
            <w:r>
              <w:rPr>
                <w:rFonts w:ascii="宋体" w:eastAsia="宋体" w:hAnsi="宋体" w:cs="Times New Roman" w:hint="eastAsia"/>
                <w:sz w:val="24"/>
                <w:szCs w:val="24"/>
              </w:rPr>
              <w:t>4</w:t>
            </w:r>
          </w:p>
        </w:tc>
        <w:tc>
          <w:tcPr>
            <w:tcW w:w="1272"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人才及技术研究平台合作</w:t>
            </w:r>
          </w:p>
        </w:tc>
        <w:tc>
          <w:tcPr>
            <w:tcW w:w="1696" w:type="dxa"/>
          </w:tcPr>
          <w:p>
            <w:pPr>
              <w:spacing w:beforeLines="50" w:before="156" w:afterLines="50" w:after="156"/>
              <w:rPr>
                <w:rFonts w:ascii="宋体" w:eastAsia="宋体" w:hAnsi="宋体" w:cs="Times New Roman"/>
                <w:sz w:val="24"/>
                <w:szCs w:val="24"/>
              </w:rPr>
            </w:pPr>
            <w:r>
              <w:rPr>
                <w:rFonts w:ascii="宋体" w:eastAsia="宋体" w:hAnsi="宋体" w:cs="Times New Roman"/>
                <w:sz w:val="24"/>
                <w:szCs w:val="24"/>
              </w:rPr>
              <w:t>崔洪芝、佟德辉、王灿明、孙宏飞、王奉双、宋强等人</w:t>
            </w:r>
          </w:p>
        </w:tc>
        <w:tc>
          <w:tcPr>
            <w:tcW w:w="1296"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2013年12月至今</w:t>
            </w:r>
          </w:p>
        </w:tc>
        <w:tc>
          <w:tcPr>
            <w:tcW w:w="1271"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柴油机尾气净化用载体及系统集成技术</w:t>
            </w:r>
          </w:p>
        </w:tc>
        <w:tc>
          <w:tcPr>
            <w:tcW w:w="1273" w:type="dxa"/>
          </w:tcPr>
          <w:p>
            <w:pPr>
              <w:spacing w:beforeLines="50" w:before="156" w:afterLines="50" w:after="156"/>
              <w:rPr>
                <w:rFonts w:ascii="宋体" w:eastAsia="宋体" w:hAnsi="宋体" w:cs="Times New Roman"/>
                <w:sz w:val="24"/>
                <w:szCs w:val="24"/>
              </w:rPr>
            </w:pPr>
            <w:r>
              <w:rPr>
                <w:rFonts w:ascii="宋体" w:eastAsia="宋体" w:hAnsi="宋体" w:cs="Times New Roman" w:hint="eastAsia"/>
                <w:sz w:val="24"/>
                <w:szCs w:val="24"/>
              </w:rPr>
              <w:t>见合作协议和应用证明</w:t>
            </w:r>
          </w:p>
        </w:tc>
        <w:tc>
          <w:tcPr>
            <w:tcW w:w="1059" w:type="dxa"/>
          </w:tcPr>
          <w:p>
            <w:pPr>
              <w:spacing w:beforeLines="50" w:before="156" w:afterLines="50" w:after="156"/>
              <w:rPr>
                <w:rFonts w:ascii="宋体" w:eastAsia="宋体" w:hAnsi="宋体" w:cs="Times New Roman"/>
                <w:sz w:val="24"/>
                <w:szCs w:val="24"/>
              </w:rPr>
            </w:pPr>
          </w:p>
        </w:tc>
      </w:tr>
    </w:tbl>
    <w:p>
      <w:pPr>
        <w:adjustRightInd w:val="0"/>
        <w:snapToGrid w:val="0"/>
        <w:spacing w:line="400" w:lineRule="exact"/>
        <w:ind w:firstLineChars="196" w:firstLine="470"/>
        <w:rPr>
          <w:rFonts w:ascii="Times New Roman" w:eastAsia="楷体" w:hAnsi="Times New Roman" w:cs="Times New Roman"/>
          <w:sz w:val="24"/>
          <w:szCs w:val="24"/>
        </w:rPr>
      </w:pPr>
    </w:p>
    <w:sectPr>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411853"/>
      <w:docPartObj>
        <w:docPartGallery w:val="Page Numbers (Bottom of Page)"/>
        <w:docPartUnique/>
      </w:docPartObj>
    </w:sdtPr>
    <w:sdtContent>
      <w:p>
        <w:pPr>
          <w:pStyle w:val="a5"/>
          <w:jc w:val="center"/>
        </w:pPr>
        <w:r>
          <w:fldChar w:fldCharType="begin"/>
        </w:r>
        <w:r>
          <w:instrText>PAGE   \* MERGEFORMAT</w:instrText>
        </w:r>
        <w:r>
          <w:fldChar w:fldCharType="separate"/>
        </w:r>
        <w:r>
          <w:rPr>
            <w:noProof/>
            <w:lang w:val="zh-CN"/>
          </w:rPr>
          <w:t>1</w:t>
        </w:r>
        <w:r>
          <w:fldChar w:fldCharType="end"/>
        </w:r>
      </w:p>
    </w:sdtContent>
  </w:sdt>
  <w:p>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63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_Style 8"/>
    <w:basedOn w:val="a"/>
    <w:next w:val="a"/>
    <w:pPr>
      <w:spacing w:line="360" w:lineRule="auto"/>
      <w:ind w:firstLineChars="200" w:firstLine="480"/>
    </w:pPr>
    <w:rPr>
      <w:rFonts w:ascii="仿宋_GB2312" w:eastAsia="宋体" w:hAnsi="Times New Roman" w:cs="Times New Roman"/>
      <w:sz w:val="24"/>
      <w:szCs w:val="20"/>
    </w:rPr>
  </w:style>
  <w:style w:type="paragraph" w:styleId="a3">
    <w:name w:val="Plain Text"/>
    <w:basedOn w:val="a"/>
    <w:link w:val="Char"/>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3"/>
    <w:rPr>
      <w:rFonts w:ascii="仿宋_GB2312" w:eastAsia="宋体" w:hAnsi="Times New Roman" w:cs="Times New Roman"/>
      <w:sz w:val="24"/>
      <w:szCs w:val="20"/>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character" w:customStyle="1" w:styleId="Char1">
    <w:name w:val="页脚 Char"/>
    <w:basedOn w:val="a0"/>
    <w:link w:val="a5"/>
    <w:uiPriority w:val="99"/>
    <w:rPr>
      <w:sz w:val="18"/>
      <w:szCs w:val="18"/>
    </w:rPr>
  </w:style>
  <w:style w:type="paragraph" w:styleId="a6">
    <w:name w:val="Balloon Text"/>
    <w:basedOn w:val="a"/>
    <w:link w:val="Char2"/>
    <w:uiPriority w:val="99"/>
    <w:semiHidden/>
    <w:unhideWhenUsed/>
    <w:rPr>
      <w:sz w:val="18"/>
      <w:szCs w:val="18"/>
    </w:rPr>
  </w:style>
  <w:style w:type="character" w:customStyle="1" w:styleId="Char2">
    <w:name w:val="批注框文本 Char"/>
    <w:basedOn w:val="a0"/>
    <w:link w:val="a6"/>
    <w:uiPriority w:val="99"/>
    <w:semiHidden/>
    <w:rPr>
      <w:sz w:val="18"/>
      <w:szCs w:val="18"/>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楷体_GB2312" w:eastAsia="楷体_GB2312" w:hAnsi="Calibri Light" w:cs="楷体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_Style 8"/>
    <w:basedOn w:val="a"/>
    <w:next w:val="a"/>
    <w:pPr>
      <w:spacing w:line="360" w:lineRule="auto"/>
      <w:ind w:firstLineChars="200" w:firstLine="480"/>
    </w:pPr>
    <w:rPr>
      <w:rFonts w:ascii="仿宋_GB2312" w:eastAsia="宋体" w:hAnsi="Times New Roman" w:cs="Times New Roman"/>
      <w:sz w:val="24"/>
      <w:szCs w:val="20"/>
    </w:rPr>
  </w:style>
  <w:style w:type="paragraph" w:styleId="a3">
    <w:name w:val="Plain Text"/>
    <w:basedOn w:val="a"/>
    <w:link w:val="Char"/>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3"/>
    <w:rPr>
      <w:rFonts w:ascii="仿宋_GB2312" w:eastAsia="宋体" w:hAnsi="Times New Roman" w:cs="Times New Roman"/>
      <w:sz w:val="24"/>
      <w:szCs w:val="20"/>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character" w:customStyle="1" w:styleId="Char1">
    <w:name w:val="页脚 Char"/>
    <w:basedOn w:val="a0"/>
    <w:link w:val="a5"/>
    <w:uiPriority w:val="99"/>
    <w:rPr>
      <w:sz w:val="18"/>
      <w:szCs w:val="18"/>
    </w:rPr>
  </w:style>
  <w:style w:type="paragraph" w:styleId="a6">
    <w:name w:val="Balloon Text"/>
    <w:basedOn w:val="a"/>
    <w:link w:val="Char2"/>
    <w:uiPriority w:val="99"/>
    <w:semiHidden/>
    <w:unhideWhenUsed/>
    <w:rPr>
      <w:sz w:val="18"/>
      <w:szCs w:val="18"/>
    </w:rPr>
  </w:style>
  <w:style w:type="character" w:customStyle="1" w:styleId="Char2">
    <w:name w:val="批注框文本 Char"/>
    <w:basedOn w:val="a0"/>
    <w:link w:val="a6"/>
    <w:uiPriority w:val="99"/>
    <w:semiHidden/>
    <w:rPr>
      <w:sz w:val="18"/>
      <w:szCs w:val="18"/>
    </w:rPr>
  </w:style>
  <w:style w:type="table" w:styleId="a7">
    <w:name w:val="Table Grid"/>
    <w:basedOn w:val="a1"/>
    <w:uiPriority w:val="59"/>
    <w:rsid w:val="00C51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9318B"/>
    <w:pPr>
      <w:widowControl w:val="0"/>
      <w:autoSpaceDE w:val="0"/>
      <w:autoSpaceDN w:val="0"/>
      <w:adjustRightInd w:val="0"/>
    </w:pPr>
    <w:rPr>
      <w:rFonts w:ascii="楷体_GB2312" w:eastAsia="楷体_GB2312" w:hAnsi="Calibri Light" w:cs="楷体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09145">
      <w:bodyDiv w:val="1"/>
      <w:marLeft w:val="0"/>
      <w:marRight w:val="0"/>
      <w:marTop w:val="0"/>
      <w:marBottom w:val="0"/>
      <w:divBdr>
        <w:top w:val="none" w:sz="0" w:space="0" w:color="auto"/>
        <w:left w:val="none" w:sz="0" w:space="0" w:color="auto"/>
        <w:bottom w:val="none" w:sz="0" w:space="0" w:color="auto"/>
        <w:right w:val="none" w:sz="0" w:space="0" w:color="auto"/>
      </w:divBdr>
    </w:div>
    <w:div w:id="896429536">
      <w:bodyDiv w:val="1"/>
      <w:marLeft w:val="0"/>
      <w:marRight w:val="0"/>
      <w:marTop w:val="0"/>
      <w:marBottom w:val="0"/>
      <w:divBdr>
        <w:top w:val="none" w:sz="0" w:space="0" w:color="auto"/>
        <w:left w:val="none" w:sz="0" w:space="0" w:color="auto"/>
        <w:bottom w:val="none" w:sz="0" w:space="0" w:color="auto"/>
        <w:right w:val="none" w:sz="0" w:space="0" w:color="auto"/>
      </w:divBdr>
    </w:div>
    <w:div w:id="92519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25F22-C4CF-4F71-99F8-9041FDD5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1173</Words>
  <Characters>6692</Characters>
  <Application>Microsoft Office Word</Application>
  <DocSecurity>0</DocSecurity>
  <Lines>55</Lines>
  <Paragraphs>15</Paragraphs>
  <ScaleCrop>false</ScaleCrop>
  <Company>Microsoft</Company>
  <LinksUpToDate>false</LinksUpToDate>
  <CharactersWithSpaces>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wang</cp:lastModifiedBy>
  <cp:revision>7</cp:revision>
  <dcterms:created xsi:type="dcterms:W3CDTF">2016-12-26T00:57:00Z</dcterms:created>
  <dcterms:modified xsi:type="dcterms:W3CDTF">2016-12-26T03:19:00Z</dcterms:modified>
</cp:coreProperties>
</file>