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4EF" w:rsidRPr="00331BD0" w:rsidRDefault="00AE07F2" w:rsidP="00AE07F2">
      <w:pPr>
        <w:spacing w:line="580" w:lineRule="exact"/>
        <w:jc w:val="center"/>
        <w:rPr>
          <w:rFonts w:ascii="黑体" w:eastAsia="黑体" w:hAnsi="黑体"/>
          <w:color w:val="000000" w:themeColor="text1"/>
          <w:sz w:val="32"/>
          <w:szCs w:val="32"/>
        </w:rPr>
      </w:pPr>
      <w:r w:rsidRPr="00331BD0">
        <w:rPr>
          <w:rFonts w:ascii="黑体" w:eastAsia="黑体" w:hAnsi="黑体" w:hint="eastAsia"/>
          <w:sz w:val="32"/>
          <w:szCs w:val="32"/>
        </w:rPr>
        <w:t>关于</w:t>
      </w:r>
      <w:r w:rsidR="00F9630D" w:rsidRPr="00331BD0">
        <w:rPr>
          <w:rFonts w:ascii="黑体" w:eastAsia="黑体" w:hAnsi="黑体" w:hint="eastAsia"/>
          <w:sz w:val="32"/>
          <w:szCs w:val="32"/>
        </w:rPr>
        <w:t>举办</w:t>
      </w:r>
      <w:r w:rsidRPr="00331BD0">
        <w:rPr>
          <w:rFonts w:ascii="黑体" w:eastAsia="黑体" w:hAnsi="黑体" w:hint="eastAsia"/>
          <w:sz w:val="32"/>
          <w:szCs w:val="32"/>
        </w:rPr>
        <w:t>第二届（2016）第三方评估高层论坛</w:t>
      </w:r>
      <w:r w:rsidR="001174EF" w:rsidRPr="00331BD0">
        <w:rPr>
          <w:rFonts w:ascii="黑体" w:eastAsia="黑体" w:hAnsi="黑体" w:hint="eastAsia"/>
          <w:color w:val="000000" w:themeColor="text1"/>
          <w:sz w:val="32"/>
          <w:szCs w:val="32"/>
        </w:rPr>
        <w:t>的通知</w:t>
      </w:r>
    </w:p>
    <w:p w:rsidR="00AE07F2" w:rsidRPr="00AE07F2" w:rsidRDefault="00AE07F2" w:rsidP="00AE07F2">
      <w:pPr>
        <w:spacing w:line="580" w:lineRule="exact"/>
        <w:jc w:val="center"/>
        <w:rPr>
          <w:b/>
          <w:sz w:val="32"/>
          <w:szCs w:val="32"/>
        </w:rPr>
      </w:pPr>
    </w:p>
    <w:p w:rsidR="001174EF" w:rsidRPr="00114617" w:rsidRDefault="00AE07F2" w:rsidP="00114617">
      <w:pPr>
        <w:spacing w:line="400" w:lineRule="exact"/>
        <w:rPr>
          <w:rFonts w:ascii="黑体" w:eastAsia="黑体" w:hAnsi="黑体"/>
          <w:sz w:val="24"/>
          <w:szCs w:val="24"/>
        </w:rPr>
      </w:pPr>
      <w:r w:rsidRPr="00114617">
        <w:rPr>
          <w:rFonts w:ascii="黑体" w:eastAsia="黑体" w:hAnsi="黑体" w:hint="eastAsia"/>
          <w:sz w:val="24"/>
          <w:szCs w:val="24"/>
        </w:rPr>
        <w:t>相关单位与个人</w:t>
      </w:r>
      <w:r w:rsidR="001174EF" w:rsidRPr="00114617">
        <w:rPr>
          <w:rFonts w:ascii="黑体" w:eastAsia="黑体" w:hAnsi="黑体" w:hint="eastAsia"/>
          <w:sz w:val="24"/>
          <w:szCs w:val="24"/>
        </w:rPr>
        <w:t>：</w:t>
      </w:r>
    </w:p>
    <w:p w:rsidR="00DF4295" w:rsidRPr="00BA4231" w:rsidRDefault="00326F46" w:rsidP="00BA4231">
      <w:pPr>
        <w:spacing w:line="400" w:lineRule="exact"/>
        <w:ind w:firstLineChars="200" w:firstLine="431"/>
        <w:rPr>
          <w:rFonts w:asciiTheme="minorEastAsia" w:eastAsiaTheme="minorEastAsia" w:hAnsiTheme="minorEastAsia"/>
          <w:color w:val="000000"/>
          <w:w w:val="90"/>
          <w:sz w:val="24"/>
          <w:szCs w:val="24"/>
        </w:rPr>
      </w:pPr>
      <w:r w:rsidRPr="00BA4231">
        <w:rPr>
          <w:rFonts w:asciiTheme="minorEastAsia" w:eastAsiaTheme="minorEastAsia" w:hAnsiTheme="minorEastAsia" w:hint="eastAsia"/>
          <w:color w:val="000000"/>
          <w:w w:val="90"/>
          <w:sz w:val="24"/>
          <w:szCs w:val="24"/>
        </w:rPr>
        <w:t>近两年来，国务院对一些重大政策事项委托有关机构开展第三方评估在社会上引起很大反响，从发展趋势看，</w:t>
      </w:r>
      <w:r w:rsidR="00EE42C1">
        <w:rPr>
          <w:rFonts w:asciiTheme="minorEastAsia" w:eastAsiaTheme="minorEastAsia" w:hAnsiTheme="minorEastAsia" w:hint="eastAsia"/>
          <w:color w:val="000000"/>
          <w:w w:val="90"/>
          <w:sz w:val="24"/>
          <w:szCs w:val="24"/>
        </w:rPr>
        <w:t>这一举措</w:t>
      </w:r>
      <w:r w:rsidR="00BA4231" w:rsidRPr="00BA4231">
        <w:rPr>
          <w:rFonts w:asciiTheme="minorEastAsia" w:eastAsiaTheme="minorEastAsia" w:hAnsiTheme="minorEastAsia" w:hint="eastAsia"/>
          <w:color w:val="000000"/>
          <w:w w:val="90"/>
          <w:sz w:val="24"/>
          <w:szCs w:val="24"/>
        </w:rPr>
        <w:t>将成为助力政府决策和政府工作流程创新的</w:t>
      </w:r>
      <w:r w:rsidRPr="00BA4231">
        <w:rPr>
          <w:rFonts w:asciiTheme="minorEastAsia" w:eastAsiaTheme="minorEastAsia" w:hAnsiTheme="minorEastAsia" w:hint="eastAsia"/>
          <w:color w:val="000000"/>
          <w:w w:val="90"/>
          <w:sz w:val="24"/>
          <w:szCs w:val="24"/>
        </w:rPr>
        <w:t>常规机制。</w:t>
      </w:r>
      <w:r w:rsidR="00C96FC8" w:rsidRPr="00114617">
        <w:rPr>
          <w:rFonts w:asciiTheme="minorEastAsia" w:eastAsiaTheme="minorEastAsia" w:hAnsiTheme="minorEastAsia" w:hint="eastAsia"/>
          <w:color w:val="000000"/>
          <w:w w:val="90"/>
          <w:sz w:val="24"/>
          <w:szCs w:val="24"/>
        </w:rPr>
        <w:t>为总结交流各地开展第三方评估的经验做法，深入探讨</w:t>
      </w:r>
      <w:r w:rsidR="00C96FC8" w:rsidRPr="00BA4231">
        <w:rPr>
          <w:rFonts w:asciiTheme="minorEastAsia" w:eastAsiaTheme="minorEastAsia" w:hAnsiTheme="minorEastAsia" w:hint="eastAsia"/>
          <w:color w:val="000000"/>
          <w:w w:val="90"/>
          <w:sz w:val="24"/>
          <w:szCs w:val="24"/>
        </w:rPr>
        <w:t>第三方评估的相关理论和评估方法，</w:t>
      </w:r>
      <w:r w:rsidR="00C96FC8" w:rsidRPr="00114617">
        <w:rPr>
          <w:rFonts w:asciiTheme="minorEastAsia" w:eastAsiaTheme="minorEastAsia" w:hAnsiTheme="minorEastAsia" w:hint="eastAsia"/>
          <w:color w:val="000000"/>
          <w:w w:val="90"/>
          <w:sz w:val="24"/>
          <w:szCs w:val="24"/>
        </w:rPr>
        <w:t>推动第三方评估体系建设和制度建设，促进第三方评估规范化和科学化，由中国科协提供支持，山东省科协、济南大学第三方评估研究院、山东省应用统计学会</w:t>
      </w:r>
      <w:r w:rsidR="00114617">
        <w:rPr>
          <w:rFonts w:asciiTheme="minorEastAsia" w:eastAsiaTheme="minorEastAsia" w:hAnsiTheme="minorEastAsia" w:hint="eastAsia"/>
          <w:color w:val="000000"/>
          <w:w w:val="90"/>
          <w:sz w:val="24"/>
          <w:szCs w:val="24"/>
        </w:rPr>
        <w:t>决定</w:t>
      </w:r>
      <w:r w:rsidR="000F37B8">
        <w:rPr>
          <w:rFonts w:asciiTheme="minorEastAsia" w:eastAsiaTheme="minorEastAsia" w:hAnsiTheme="minorEastAsia" w:hint="eastAsia"/>
          <w:color w:val="000000"/>
          <w:w w:val="90"/>
          <w:sz w:val="24"/>
          <w:szCs w:val="24"/>
        </w:rPr>
        <w:t>于2016年11月25-26日在济南</w:t>
      </w:r>
      <w:r w:rsidR="00E824E3">
        <w:rPr>
          <w:rFonts w:asciiTheme="minorEastAsia" w:eastAsiaTheme="minorEastAsia" w:hAnsiTheme="minorEastAsia" w:hint="eastAsia"/>
          <w:color w:val="000000"/>
          <w:w w:val="90"/>
          <w:sz w:val="24"/>
          <w:szCs w:val="24"/>
        </w:rPr>
        <w:t>大学</w:t>
      </w:r>
      <w:r w:rsidR="00C96FC8" w:rsidRPr="00114617">
        <w:rPr>
          <w:rFonts w:asciiTheme="minorEastAsia" w:eastAsiaTheme="minorEastAsia" w:hAnsiTheme="minorEastAsia" w:hint="eastAsia"/>
          <w:color w:val="000000"/>
          <w:w w:val="90"/>
          <w:sz w:val="24"/>
          <w:szCs w:val="24"/>
        </w:rPr>
        <w:t>举办第二届（2016）第三方评估高层论坛。</w:t>
      </w:r>
      <w:r w:rsidR="00DF4295" w:rsidRPr="00BA4231">
        <w:rPr>
          <w:rFonts w:asciiTheme="minorEastAsia" w:eastAsiaTheme="minorEastAsia" w:hAnsiTheme="minorEastAsia" w:hint="eastAsia"/>
          <w:color w:val="000000"/>
          <w:w w:val="90"/>
          <w:sz w:val="24"/>
          <w:szCs w:val="24"/>
        </w:rPr>
        <w:t>现将有关事</w:t>
      </w:r>
      <w:r w:rsidR="00FB5489" w:rsidRPr="00BA4231">
        <w:rPr>
          <w:rFonts w:asciiTheme="minorEastAsia" w:eastAsiaTheme="minorEastAsia" w:hAnsiTheme="minorEastAsia" w:hint="eastAsia"/>
          <w:color w:val="000000"/>
          <w:w w:val="90"/>
          <w:sz w:val="24"/>
          <w:szCs w:val="24"/>
        </w:rPr>
        <w:t>宜</w:t>
      </w:r>
      <w:r w:rsidR="00DF4295" w:rsidRPr="00BA4231">
        <w:rPr>
          <w:rFonts w:asciiTheme="minorEastAsia" w:eastAsiaTheme="minorEastAsia" w:hAnsiTheme="minorEastAsia" w:hint="eastAsia"/>
          <w:color w:val="000000"/>
          <w:w w:val="90"/>
          <w:sz w:val="24"/>
          <w:szCs w:val="24"/>
        </w:rPr>
        <w:t>通知如下：</w:t>
      </w:r>
    </w:p>
    <w:p w:rsidR="00325F6F" w:rsidRPr="00114617" w:rsidRDefault="00325F6F" w:rsidP="00114617">
      <w:pPr>
        <w:widowControl/>
        <w:overflowPunct w:val="0"/>
        <w:autoSpaceDE w:val="0"/>
        <w:autoSpaceDN w:val="0"/>
        <w:adjustRightInd w:val="0"/>
        <w:spacing w:line="400" w:lineRule="exact"/>
        <w:textAlignment w:val="baseline"/>
        <w:rPr>
          <w:rFonts w:ascii="黑体" w:eastAsia="黑体" w:hAnsi="黑体"/>
          <w:bCs/>
          <w:kern w:val="0"/>
          <w:sz w:val="24"/>
          <w:szCs w:val="24"/>
        </w:rPr>
      </w:pPr>
      <w:r w:rsidRPr="00114617">
        <w:rPr>
          <w:rFonts w:ascii="黑体" w:eastAsia="黑体" w:hAnsi="黑体" w:hint="eastAsia"/>
          <w:bCs/>
          <w:kern w:val="0"/>
          <w:sz w:val="24"/>
          <w:szCs w:val="24"/>
        </w:rPr>
        <w:t xml:space="preserve">    一、</w:t>
      </w:r>
      <w:r w:rsidR="00DF4295" w:rsidRPr="00114617">
        <w:rPr>
          <w:rFonts w:ascii="黑体" w:eastAsia="黑体" w:hAnsi="黑体"/>
          <w:bCs/>
          <w:kern w:val="0"/>
          <w:sz w:val="24"/>
          <w:szCs w:val="24"/>
        </w:rPr>
        <w:t>主</w:t>
      </w:r>
      <w:r w:rsidRPr="00114617">
        <w:rPr>
          <w:rFonts w:ascii="黑体" w:eastAsia="黑体" w:hAnsi="黑体" w:hint="eastAsia"/>
          <w:bCs/>
          <w:kern w:val="0"/>
          <w:sz w:val="24"/>
          <w:szCs w:val="24"/>
        </w:rPr>
        <w:t>要议</w:t>
      </w:r>
      <w:r w:rsidR="00DF4295" w:rsidRPr="00114617">
        <w:rPr>
          <w:rFonts w:ascii="黑体" w:eastAsia="黑体" w:hAnsi="黑体"/>
          <w:bCs/>
          <w:kern w:val="0"/>
          <w:sz w:val="24"/>
          <w:szCs w:val="24"/>
        </w:rPr>
        <w:t>题</w:t>
      </w:r>
    </w:p>
    <w:p w:rsidR="00325F6F" w:rsidRPr="006A27D8" w:rsidRDefault="00325F6F" w:rsidP="006A27D8">
      <w:pPr>
        <w:widowControl/>
        <w:overflowPunct w:val="0"/>
        <w:autoSpaceDE w:val="0"/>
        <w:autoSpaceDN w:val="0"/>
        <w:adjustRightInd w:val="0"/>
        <w:spacing w:line="400" w:lineRule="exact"/>
        <w:ind w:firstLineChars="200" w:firstLine="480"/>
        <w:textAlignment w:val="baseline"/>
        <w:rPr>
          <w:rFonts w:asciiTheme="minorEastAsia" w:eastAsiaTheme="minorEastAsia" w:hAnsiTheme="minorEastAsia" w:cs="宋体"/>
          <w:color w:val="000000"/>
          <w:kern w:val="0"/>
          <w:sz w:val="24"/>
          <w:szCs w:val="24"/>
        </w:rPr>
      </w:pPr>
      <w:r w:rsidRPr="006A27D8">
        <w:rPr>
          <w:rFonts w:asciiTheme="minorEastAsia" w:eastAsiaTheme="minorEastAsia" w:hAnsiTheme="minorEastAsia" w:cs="宋体" w:hint="eastAsia"/>
          <w:color w:val="000000"/>
          <w:kern w:val="0"/>
          <w:sz w:val="24"/>
          <w:szCs w:val="24"/>
        </w:rPr>
        <w:t>围绕我国第三方评估体系建设中需要明确的几个问题：为什么评估、评估什么、由谁来评估、如何评估、评估结果的应用开展研讨，重点讨论如下议题：</w:t>
      </w:r>
    </w:p>
    <w:p w:rsidR="00325F6F" w:rsidRPr="006A27D8" w:rsidRDefault="00325F6F" w:rsidP="006A27D8">
      <w:pPr>
        <w:widowControl/>
        <w:overflowPunct w:val="0"/>
        <w:autoSpaceDE w:val="0"/>
        <w:autoSpaceDN w:val="0"/>
        <w:adjustRightInd w:val="0"/>
        <w:spacing w:line="400" w:lineRule="exact"/>
        <w:ind w:firstLineChars="200" w:firstLine="480"/>
        <w:textAlignment w:val="baseline"/>
        <w:rPr>
          <w:rFonts w:asciiTheme="minorEastAsia" w:eastAsiaTheme="minorEastAsia" w:hAnsiTheme="minorEastAsia" w:cs="宋体"/>
          <w:color w:val="000000"/>
          <w:kern w:val="0"/>
          <w:sz w:val="24"/>
          <w:szCs w:val="24"/>
        </w:rPr>
      </w:pPr>
      <w:r w:rsidRPr="006A27D8">
        <w:rPr>
          <w:rFonts w:asciiTheme="minorEastAsia" w:eastAsiaTheme="minorEastAsia" w:hAnsiTheme="minorEastAsia" w:cs="宋体" w:hint="eastAsia"/>
          <w:color w:val="000000"/>
          <w:kern w:val="0"/>
          <w:sz w:val="24"/>
          <w:szCs w:val="24"/>
        </w:rPr>
        <w:t>1</w:t>
      </w:r>
      <w:r w:rsidR="00E824E3">
        <w:rPr>
          <w:rFonts w:asciiTheme="minorEastAsia" w:eastAsiaTheme="minorEastAsia" w:hAnsiTheme="minorEastAsia" w:cs="宋体" w:hint="eastAsia"/>
          <w:color w:val="000000"/>
          <w:kern w:val="0"/>
          <w:sz w:val="24"/>
          <w:szCs w:val="24"/>
        </w:rPr>
        <w:t>．</w:t>
      </w:r>
      <w:r w:rsidRPr="006A27D8">
        <w:rPr>
          <w:rFonts w:asciiTheme="minorEastAsia" w:eastAsiaTheme="minorEastAsia" w:hAnsiTheme="minorEastAsia" w:cs="宋体" w:hint="eastAsia"/>
          <w:color w:val="000000"/>
          <w:kern w:val="0"/>
          <w:sz w:val="24"/>
          <w:szCs w:val="24"/>
        </w:rPr>
        <w:t>第三方评估的相关理论和评估方法</w:t>
      </w:r>
    </w:p>
    <w:p w:rsidR="00325F6F" w:rsidRPr="006A27D8" w:rsidRDefault="00325F6F" w:rsidP="006A27D8">
      <w:pPr>
        <w:widowControl/>
        <w:overflowPunct w:val="0"/>
        <w:autoSpaceDE w:val="0"/>
        <w:autoSpaceDN w:val="0"/>
        <w:adjustRightInd w:val="0"/>
        <w:spacing w:line="400" w:lineRule="exact"/>
        <w:ind w:firstLineChars="200" w:firstLine="480"/>
        <w:textAlignment w:val="baseline"/>
        <w:rPr>
          <w:rFonts w:asciiTheme="minorEastAsia" w:eastAsiaTheme="minorEastAsia" w:hAnsiTheme="minorEastAsia" w:cs="宋体"/>
          <w:color w:val="000000"/>
          <w:kern w:val="0"/>
          <w:sz w:val="24"/>
          <w:szCs w:val="24"/>
        </w:rPr>
      </w:pPr>
      <w:r w:rsidRPr="006A27D8">
        <w:rPr>
          <w:rFonts w:asciiTheme="minorEastAsia" w:eastAsiaTheme="minorEastAsia" w:hAnsiTheme="minorEastAsia" w:cs="宋体" w:hint="eastAsia"/>
          <w:color w:val="000000"/>
          <w:kern w:val="0"/>
          <w:sz w:val="24"/>
          <w:szCs w:val="24"/>
        </w:rPr>
        <w:t>2</w:t>
      </w:r>
      <w:r w:rsidR="00E824E3">
        <w:rPr>
          <w:rFonts w:asciiTheme="minorEastAsia" w:eastAsiaTheme="minorEastAsia" w:hAnsiTheme="minorEastAsia" w:cs="宋体" w:hint="eastAsia"/>
          <w:color w:val="000000"/>
          <w:kern w:val="0"/>
          <w:sz w:val="24"/>
          <w:szCs w:val="24"/>
        </w:rPr>
        <w:t>．</w:t>
      </w:r>
      <w:r w:rsidRPr="006A27D8">
        <w:rPr>
          <w:rFonts w:asciiTheme="minorEastAsia" w:eastAsiaTheme="minorEastAsia" w:hAnsiTheme="minorEastAsia" w:cs="宋体" w:hint="eastAsia"/>
          <w:color w:val="000000"/>
          <w:kern w:val="0"/>
          <w:sz w:val="24"/>
          <w:szCs w:val="24"/>
        </w:rPr>
        <w:t>国内外开展第三方评估的经验和典型做法</w:t>
      </w:r>
    </w:p>
    <w:p w:rsidR="00325F6F" w:rsidRPr="006A27D8" w:rsidRDefault="00325F6F" w:rsidP="006A27D8">
      <w:pPr>
        <w:widowControl/>
        <w:overflowPunct w:val="0"/>
        <w:autoSpaceDE w:val="0"/>
        <w:autoSpaceDN w:val="0"/>
        <w:adjustRightInd w:val="0"/>
        <w:spacing w:line="400" w:lineRule="exact"/>
        <w:ind w:firstLineChars="200" w:firstLine="480"/>
        <w:textAlignment w:val="baseline"/>
        <w:rPr>
          <w:rFonts w:asciiTheme="minorEastAsia" w:eastAsiaTheme="minorEastAsia" w:hAnsiTheme="minorEastAsia" w:cs="宋体"/>
          <w:color w:val="000000"/>
          <w:kern w:val="0"/>
          <w:sz w:val="24"/>
          <w:szCs w:val="24"/>
        </w:rPr>
      </w:pPr>
      <w:r w:rsidRPr="006A27D8">
        <w:rPr>
          <w:rFonts w:asciiTheme="minorEastAsia" w:eastAsiaTheme="minorEastAsia" w:hAnsiTheme="minorEastAsia" w:cs="宋体" w:hint="eastAsia"/>
          <w:color w:val="000000"/>
          <w:kern w:val="0"/>
          <w:sz w:val="24"/>
          <w:szCs w:val="24"/>
        </w:rPr>
        <w:t>3</w:t>
      </w:r>
      <w:r w:rsidR="00E824E3">
        <w:rPr>
          <w:rFonts w:asciiTheme="minorEastAsia" w:eastAsiaTheme="minorEastAsia" w:hAnsiTheme="minorEastAsia" w:cs="宋体" w:hint="eastAsia"/>
          <w:color w:val="000000"/>
          <w:kern w:val="0"/>
          <w:sz w:val="24"/>
          <w:szCs w:val="24"/>
        </w:rPr>
        <w:t>．</w:t>
      </w:r>
      <w:r w:rsidRPr="006A27D8">
        <w:rPr>
          <w:rFonts w:asciiTheme="minorEastAsia" w:eastAsiaTheme="minorEastAsia" w:hAnsiTheme="minorEastAsia" w:cs="宋体" w:hint="eastAsia"/>
          <w:color w:val="000000"/>
          <w:kern w:val="0"/>
          <w:sz w:val="24"/>
          <w:szCs w:val="24"/>
        </w:rPr>
        <w:t>我国目前第三方评估存在的主要问题及解决措施</w:t>
      </w:r>
    </w:p>
    <w:p w:rsidR="00325F6F" w:rsidRPr="006A27D8" w:rsidRDefault="00325F6F" w:rsidP="006A27D8">
      <w:pPr>
        <w:widowControl/>
        <w:overflowPunct w:val="0"/>
        <w:autoSpaceDE w:val="0"/>
        <w:autoSpaceDN w:val="0"/>
        <w:adjustRightInd w:val="0"/>
        <w:spacing w:line="400" w:lineRule="exact"/>
        <w:ind w:firstLineChars="200" w:firstLine="480"/>
        <w:textAlignment w:val="baseline"/>
        <w:rPr>
          <w:rFonts w:asciiTheme="minorEastAsia" w:eastAsiaTheme="minorEastAsia" w:hAnsiTheme="minorEastAsia" w:cs="宋体"/>
          <w:color w:val="000000"/>
          <w:kern w:val="0"/>
          <w:sz w:val="24"/>
          <w:szCs w:val="24"/>
        </w:rPr>
      </w:pPr>
      <w:r w:rsidRPr="006A27D8">
        <w:rPr>
          <w:rFonts w:asciiTheme="minorEastAsia" w:eastAsiaTheme="minorEastAsia" w:hAnsiTheme="minorEastAsia" w:cs="宋体" w:hint="eastAsia"/>
          <w:color w:val="000000"/>
          <w:kern w:val="0"/>
          <w:sz w:val="24"/>
          <w:szCs w:val="24"/>
        </w:rPr>
        <w:t>4</w:t>
      </w:r>
      <w:r w:rsidR="00E824E3">
        <w:rPr>
          <w:rFonts w:asciiTheme="minorEastAsia" w:eastAsiaTheme="minorEastAsia" w:hAnsiTheme="minorEastAsia" w:cs="宋体" w:hint="eastAsia"/>
          <w:color w:val="000000"/>
          <w:kern w:val="0"/>
          <w:sz w:val="24"/>
          <w:szCs w:val="24"/>
        </w:rPr>
        <w:t>．</w:t>
      </w:r>
      <w:r w:rsidRPr="006A27D8">
        <w:rPr>
          <w:rFonts w:asciiTheme="minorEastAsia" w:eastAsiaTheme="minorEastAsia" w:hAnsiTheme="minorEastAsia" w:cs="宋体" w:hint="eastAsia"/>
          <w:color w:val="000000"/>
          <w:kern w:val="0"/>
          <w:sz w:val="24"/>
          <w:szCs w:val="24"/>
        </w:rPr>
        <w:t>第三方评估机构的资质条件</w:t>
      </w:r>
    </w:p>
    <w:p w:rsidR="00325F6F" w:rsidRPr="006A27D8" w:rsidRDefault="00325F6F" w:rsidP="006A27D8">
      <w:pPr>
        <w:widowControl/>
        <w:overflowPunct w:val="0"/>
        <w:autoSpaceDE w:val="0"/>
        <w:autoSpaceDN w:val="0"/>
        <w:adjustRightInd w:val="0"/>
        <w:spacing w:line="400" w:lineRule="exact"/>
        <w:ind w:firstLineChars="200" w:firstLine="480"/>
        <w:textAlignment w:val="baseline"/>
        <w:rPr>
          <w:rFonts w:asciiTheme="minorEastAsia" w:eastAsiaTheme="minorEastAsia" w:hAnsiTheme="minorEastAsia" w:cs="宋体"/>
          <w:color w:val="000000"/>
          <w:kern w:val="0"/>
          <w:sz w:val="24"/>
          <w:szCs w:val="24"/>
        </w:rPr>
      </w:pPr>
      <w:r w:rsidRPr="006A27D8">
        <w:rPr>
          <w:rFonts w:asciiTheme="minorEastAsia" w:eastAsiaTheme="minorEastAsia" w:hAnsiTheme="minorEastAsia" w:cs="宋体" w:hint="eastAsia"/>
          <w:color w:val="000000"/>
          <w:kern w:val="0"/>
          <w:sz w:val="24"/>
          <w:szCs w:val="24"/>
        </w:rPr>
        <w:t>5</w:t>
      </w:r>
      <w:r w:rsidR="00E824E3">
        <w:rPr>
          <w:rFonts w:asciiTheme="minorEastAsia" w:eastAsiaTheme="minorEastAsia" w:hAnsiTheme="minorEastAsia" w:cs="宋体" w:hint="eastAsia"/>
          <w:color w:val="000000"/>
          <w:kern w:val="0"/>
          <w:sz w:val="24"/>
          <w:szCs w:val="24"/>
        </w:rPr>
        <w:t>．</w:t>
      </w:r>
      <w:r w:rsidRPr="006A27D8">
        <w:rPr>
          <w:rFonts w:asciiTheme="minorEastAsia" w:eastAsiaTheme="minorEastAsia" w:hAnsiTheme="minorEastAsia" w:cs="宋体" w:hint="eastAsia"/>
          <w:color w:val="000000"/>
          <w:kern w:val="0"/>
          <w:sz w:val="24"/>
          <w:szCs w:val="24"/>
        </w:rPr>
        <w:t>第三方评估的主要内容</w:t>
      </w:r>
    </w:p>
    <w:p w:rsidR="00325F6F" w:rsidRPr="006A27D8" w:rsidRDefault="00FB5489" w:rsidP="006A27D8">
      <w:pPr>
        <w:widowControl/>
        <w:overflowPunct w:val="0"/>
        <w:autoSpaceDE w:val="0"/>
        <w:autoSpaceDN w:val="0"/>
        <w:adjustRightInd w:val="0"/>
        <w:spacing w:line="400" w:lineRule="exact"/>
        <w:ind w:firstLineChars="200" w:firstLine="480"/>
        <w:textAlignment w:val="baseline"/>
        <w:rPr>
          <w:rFonts w:asciiTheme="minorEastAsia" w:eastAsiaTheme="minorEastAsia" w:hAnsiTheme="minorEastAsia" w:cs="宋体"/>
          <w:color w:val="000000"/>
          <w:kern w:val="0"/>
          <w:sz w:val="24"/>
          <w:szCs w:val="24"/>
        </w:rPr>
      </w:pPr>
      <w:r w:rsidRPr="006A27D8">
        <w:rPr>
          <w:rFonts w:asciiTheme="minorEastAsia" w:eastAsiaTheme="minorEastAsia" w:hAnsiTheme="minorEastAsia" w:cs="宋体" w:hint="eastAsia"/>
          <w:color w:val="000000"/>
          <w:kern w:val="0"/>
          <w:sz w:val="24"/>
          <w:szCs w:val="24"/>
        </w:rPr>
        <w:t>6</w:t>
      </w:r>
      <w:r w:rsidR="00E824E3">
        <w:rPr>
          <w:rFonts w:asciiTheme="minorEastAsia" w:eastAsiaTheme="minorEastAsia" w:hAnsiTheme="minorEastAsia" w:cs="宋体" w:hint="eastAsia"/>
          <w:color w:val="000000"/>
          <w:kern w:val="0"/>
          <w:sz w:val="24"/>
          <w:szCs w:val="24"/>
        </w:rPr>
        <w:t>．</w:t>
      </w:r>
      <w:r w:rsidR="00325F6F" w:rsidRPr="006A27D8">
        <w:rPr>
          <w:rFonts w:asciiTheme="minorEastAsia" w:eastAsiaTheme="minorEastAsia" w:hAnsiTheme="minorEastAsia" w:cs="宋体" w:hint="eastAsia"/>
          <w:color w:val="000000"/>
          <w:kern w:val="0"/>
          <w:sz w:val="24"/>
          <w:szCs w:val="24"/>
        </w:rPr>
        <w:t>第三方评估工作流程和主要模式</w:t>
      </w:r>
    </w:p>
    <w:p w:rsidR="00325F6F" w:rsidRPr="006A27D8" w:rsidRDefault="00FB5489" w:rsidP="006A27D8">
      <w:pPr>
        <w:widowControl/>
        <w:overflowPunct w:val="0"/>
        <w:autoSpaceDE w:val="0"/>
        <w:autoSpaceDN w:val="0"/>
        <w:adjustRightInd w:val="0"/>
        <w:spacing w:line="400" w:lineRule="exact"/>
        <w:ind w:firstLineChars="200" w:firstLine="480"/>
        <w:textAlignment w:val="baseline"/>
        <w:rPr>
          <w:rFonts w:asciiTheme="minorEastAsia" w:eastAsiaTheme="minorEastAsia" w:hAnsiTheme="minorEastAsia" w:cs="宋体"/>
          <w:color w:val="000000"/>
          <w:kern w:val="0"/>
          <w:sz w:val="24"/>
          <w:szCs w:val="24"/>
        </w:rPr>
      </w:pPr>
      <w:r w:rsidRPr="006A27D8">
        <w:rPr>
          <w:rFonts w:asciiTheme="minorEastAsia" w:eastAsiaTheme="minorEastAsia" w:hAnsiTheme="minorEastAsia" w:cs="宋体" w:hint="eastAsia"/>
          <w:color w:val="000000"/>
          <w:kern w:val="0"/>
          <w:sz w:val="24"/>
          <w:szCs w:val="24"/>
        </w:rPr>
        <w:t>7</w:t>
      </w:r>
      <w:r w:rsidR="00E824E3">
        <w:rPr>
          <w:rFonts w:asciiTheme="minorEastAsia" w:eastAsiaTheme="minorEastAsia" w:hAnsiTheme="minorEastAsia" w:cs="宋体" w:hint="eastAsia"/>
          <w:color w:val="000000"/>
          <w:kern w:val="0"/>
          <w:sz w:val="24"/>
          <w:szCs w:val="24"/>
        </w:rPr>
        <w:t>．</w:t>
      </w:r>
      <w:r w:rsidR="00325F6F" w:rsidRPr="006A27D8">
        <w:rPr>
          <w:rFonts w:asciiTheme="minorEastAsia" w:eastAsiaTheme="minorEastAsia" w:hAnsiTheme="minorEastAsia" w:cs="宋体" w:hint="eastAsia"/>
          <w:color w:val="000000"/>
          <w:kern w:val="0"/>
          <w:sz w:val="24"/>
          <w:szCs w:val="24"/>
        </w:rPr>
        <w:t>第三方评估的制度体系建设和保障措施</w:t>
      </w:r>
    </w:p>
    <w:p w:rsidR="00FB5489" w:rsidRPr="00114617" w:rsidRDefault="00FB5489" w:rsidP="00114617">
      <w:pPr>
        <w:widowControl/>
        <w:overflowPunct w:val="0"/>
        <w:autoSpaceDE w:val="0"/>
        <w:autoSpaceDN w:val="0"/>
        <w:adjustRightInd w:val="0"/>
        <w:spacing w:line="400" w:lineRule="exact"/>
        <w:ind w:firstLineChars="200" w:firstLine="480"/>
        <w:textAlignment w:val="baseline"/>
        <w:rPr>
          <w:rFonts w:ascii="黑体" w:eastAsia="黑体" w:hAnsi="黑体"/>
          <w:bCs/>
          <w:kern w:val="0"/>
          <w:sz w:val="24"/>
          <w:szCs w:val="24"/>
        </w:rPr>
      </w:pPr>
      <w:r w:rsidRPr="00114617">
        <w:rPr>
          <w:rFonts w:ascii="黑体" w:eastAsia="黑体" w:hAnsi="黑体" w:hint="eastAsia"/>
          <w:bCs/>
          <w:kern w:val="0"/>
          <w:sz w:val="24"/>
          <w:szCs w:val="24"/>
        </w:rPr>
        <w:t>二</w:t>
      </w:r>
      <w:r w:rsidRPr="00114617">
        <w:rPr>
          <w:rFonts w:ascii="黑体" w:eastAsia="黑体" w:hAnsi="黑体"/>
          <w:bCs/>
          <w:kern w:val="0"/>
          <w:sz w:val="24"/>
          <w:szCs w:val="24"/>
        </w:rPr>
        <w:t>、征文要求</w:t>
      </w:r>
    </w:p>
    <w:p w:rsidR="006A27D8" w:rsidRPr="00114617" w:rsidRDefault="00FB5489" w:rsidP="006A27D8">
      <w:pPr>
        <w:widowControl/>
        <w:spacing w:line="400" w:lineRule="exact"/>
        <w:ind w:firstLineChars="200" w:firstLine="480"/>
        <w:jc w:val="left"/>
        <w:rPr>
          <w:rFonts w:asciiTheme="minorEastAsia" w:eastAsiaTheme="minorEastAsia" w:hAnsiTheme="minorEastAsia" w:cs="宋体"/>
          <w:color w:val="000000"/>
          <w:kern w:val="0"/>
          <w:sz w:val="24"/>
          <w:szCs w:val="24"/>
        </w:rPr>
      </w:pPr>
      <w:r w:rsidRPr="00114617">
        <w:rPr>
          <w:rFonts w:asciiTheme="minorEastAsia" w:eastAsiaTheme="minorEastAsia" w:hAnsiTheme="minorEastAsia" w:cs="宋体" w:hint="eastAsia"/>
          <w:color w:val="000000"/>
          <w:kern w:val="0"/>
          <w:sz w:val="24"/>
          <w:szCs w:val="24"/>
        </w:rPr>
        <w:t>为汇集各方观点、进行充分研究和思考，使论坛讨论得更加深入，</w:t>
      </w:r>
      <w:proofErr w:type="gramStart"/>
      <w:r w:rsidR="00114617">
        <w:rPr>
          <w:rFonts w:asciiTheme="minorEastAsia" w:eastAsiaTheme="minorEastAsia" w:hAnsiTheme="minorEastAsia" w:cs="宋体" w:hint="eastAsia"/>
          <w:color w:val="000000"/>
          <w:kern w:val="0"/>
          <w:sz w:val="24"/>
          <w:szCs w:val="24"/>
        </w:rPr>
        <w:t>请</w:t>
      </w:r>
      <w:r w:rsidRPr="00114617">
        <w:rPr>
          <w:rFonts w:asciiTheme="minorEastAsia" w:eastAsiaTheme="minorEastAsia" w:hAnsiTheme="minorEastAsia" w:cs="宋体" w:hint="eastAsia"/>
          <w:color w:val="000000"/>
          <w:kern w:val="0"/>
          <w:sz w:val="24"/>
          <w:szCs w:val="24"/>
        </w:rPr>
        <w:t>拟参加</w:t>
      </w:r>
      <w:proofErr w:type="gramEnd"/>
      <w:r w:rsidRPr="00114617">
        <w:rPr>
          <w:rFonts w:asciiTheme="minorEastAsia" w:eastAsiaTheme="minorEastAsia" w:hAnsiTheme="minorEastAsia" w:cs="宋体" w:hint="eastAsia"/>
          <w:color w:val="000000"/>
          <w:kern w:val="0"/>
          <w:sz w:val="24"/>
          <w:szCs w:val="24"/>
        </w:rPr>
        <w:t>本次论坛的同志最好能提供与论坛主题相关的论文，</w:t>
      </w:r>
      <w:r w:rsidR="00ED1022" w:rsidRPr="00114617">
        <w:rPr>
          <w:rFonts w:asciiTheme="minorEastAsia" w:eastAsiaTheme="minorEastAsia" w:hAnsiTheme="minorEastAsia" w:cs="宋体" w:hint="eastAsia"/>
          <w:color w:val="000000"/>
          <w:kern w:val="0"/>
          <w:sz w:val="24"/>
          <w:szCs w:val="24"/>
        </w:rPr>
        <w:t>题目自拟，</w:t>
      </w:r>
      <w:r w:rsidRPr="00114617">
        <w:rPr>
          <w:rFonts w:asciiTheme="minorEastAsia" w:eastAsiaTheme="minorEastAsia" w:hAnsiTheme="minorEastAsia" w:cs="宋体" w:hint="eastAsia"/>
          <w:color w:val="000000"/>
          <w:kern w:val="0"/>
          <w:sz w:val="24"/>
          <w:szCs w:val="24"/>
        </w:rPr>
        <w:t>请于11月15日前提交论文摘要</w:t>
      </w:r>
      <w:r w:rsidR="00ED1022" w:rsidRPr="00114617">
        <w:rPr>
          <w:rFonts w:asciiTheme="minorEastAsia" w:eastAsiaTheme="minorEastAsia" w:hAnsiTheme="minorEastAsia" w:cs="宋体" w:hint="eastAsia"/>
          <w:color w:val="000000"/>
          <w:kern w:val="0"/>
          <w:sz w:val="24"/>
          <w:szCs w:val="24"/>
        </w:rPr>
        <w:t>、</w:t>
      </w:r>
      <w:r w:rsidRPr="00114617">
        <w:rPr>
          <w:rFonts w:asciiTheme="minorEastAsia" w:eastAsiaTheme="minorEastAsia" w:hAnsiTheme="minorEastAsia" w:cs="宋体" w:hint="eastAsia"/>
          <w:color w:val="000000"/>
          <w:kern w:val="0"/>
          <w:sz w:val="24"/>
          <w:szCs w:val="24"/>
        </w:rPr>
        <w:t>11月18日前正式</w:t>
      </w:r>
      <w:r w:rsidR="00ED1022" w:rsidRPr="00114617">
        <w:rPr>
          <w:rFonts w:asciiTheme="minorEastAsia" w:eastAsiaTheme="minorEastAsia" w:hAnsiTheme="minorEastAsia" w:cs="宋体" w:hint="eastAsia"/>
          <w:color w:val="000000"/>
          <w:kern w:val="0"/>
          <w:sz w:val="24"/>
          <w:szCs w:val="24"/>
        </w:rPr>
        <w:t>提交论文。</w:t>
      </w:r>
      <w:r w:rsidRPr="00114617">
        <w:rPr>
          <w:rFonts w:asciiTheme="minorEastAsia" w:eastAsiaTheme="minorEastAsia" w:hAnsiTheme="minorEastAsia" w:cs="宋体" w:hint="eastAsia"/>
          <w:color w:val="000000"/>
          <w:kern w:val="0"/>
          <w:sz w:val="24"/>
          <w:szCs w:val="24"/>
        </w:rPr>
        <w:t>要求行文规范，观点新颖，内容有较强的针对性和可操作性，字数不限。</w:t>
      </w:r>
      <w:r w:rsidR="006A27D8" w:rsidRPr="00114617">
        <w:rPr>
          <w:rFonts w:asciiTheme="minorEastAsia" w:eastAsiaTheme="minorEastAsia" w:hAnsiTheme="minorEastAsia" w:cs="宋体" w:hint="eastAsia"/>
          <w:color w:val="000000"/>
          <w:kern w:val="0"/>
          <w:sz w:val="24"/>
          <w:szCs w:val="24"/>
        </w:rPr>
        <w:t>论坛结束后，</w:t>
      </w:r>
      <w:r w:rsidR="00940737">
        <w:rPr>
          <w:rFonts w:asciiTheme="minorEastAsia" w:eastAsiaTheme="minorEastAsia" w:hAnsiTheme="minorEastAsia" w:cs="宋体" w:hint="eastAsia"/>
          <w:color w:val="000000"/>
          <w:kern w:val="0"/>
          <w:sz w:val="24"/>
          <w:szCs w:val="24"/>
        </w:rPr>
        <w:t>结集出版或</w:t>
      </w:r>
      <w:r w:rsidR="006A27D8" w:rsidRPr="00114617">
        <w:rPr>
          <w:rFonts w:asciiTheme="minorEastAsia" w:eastAsiaTheme="minorEastAsia" w:hAnsiTheme="minorEastAsia" w:cs="宋体" w:hint="eastAsia"/>
          <w:color w:val="000000"/>
          <w:kern w:val="0"/>
          <w:sz w:val="24"/>
          <w:szCs w:val="24"/>
        </w:rPr>
        <w:t>推荐在适宜的杂志上发表；如有英文论文请同时提供，将并入相关学术会议英文版论文集，由</w:t>
      </w:r>
      <w:r w:rsidR="006A27D8" w:rsidRPr="00114617">
        <w:rPr>
          <w:rFonts w:asciiTheme="minorEastAsia" w:eastAsiaTheme="minorEastAsia" w:hAnsiTheme="minorEastAsia"/>
          <w:sz w:val="24"/>
          <w:szCs w:val="24"/>
        </w:rPr>
        <w:t>Aussino Academic Publishing House</w:t>
      </w:r>
      <w:r w:rsidR="006A27D8" w:rsidRPr="00114617">
        <w:rPr>
          <w:rFonts w:asciiTheme="minorEastAsia" w:eastAsiaTheme="minorEastAsia" w:hAnsiTheme="minorEastAsia" w:cs="宋体" w:hint="eastAsia"/>
          <w:color w:val="000000"/>
          <w:kern w:val="0"/>
          <w:sz w:val="24"/>
          <w:szCs w:val="24"/>
        </w:rPr>
        <w:t>正式出版</w:t>
      </w:r>
      <w:r w:rsidR="006A27D8">
        <w:rPr>
          <w:rFonts w:asciiTheme="minorEastAsia" w:eastAsiaTheme="minorEastAsia" w:hAnsiTheme="minorEastAsia" w:cs="宋体" w:hint="eastAsia"/>
          <w:color w:val="000000"/>
          <w:kern w:val="0"/>
          <w:sz w:val="24"/>
          <w:szCs w:val="24"/>
        </w:rPr>
        <w:t>并</w:t>
      </w:r>
      <w:r w:rsidR="006A27D8" w:rsidRPr="00114617">
        <w:rPr>
          <w:rFonts w:asciiTheme="minorEastAsia" w:eastAsiaTheme="minorEastAsia" w:hAnsiTheme="minorEastAsia" w:hint="eastAsia"/>
          <w:bCs/>
          <w:sz w:val="24"/>
          <w:szCs w:val="24"/>
        </w:rPr>
        <w:t>提交</w:t>
      </w:r>
      <w:r w:rsidR="006A27D8" w:rsidRPr="00114617">
        <w:rPr>
          <w:rFonts w:asciiTheme="minorEastAsia" w:eastAsiaTheme="minorEastAsia" w:hAnsiTheme="minorEastAsia" w:hint="eastAsia"/>
          <w:sz w:val="24"/>
          <w:szCs w:val="24"/>
        </w:rPr>
        <w:t>EI、CPCI-S或CPCI-SSH检索</w:t>
      </w:r>
      <w:r w:rsidR="006A27D8">
        <w:rPr>
          <w:rFonts w:asciiTheme="minorEastAsia" w:eastAsiaTheme="minorEastAsia" w:hAnsiTheme="minorEastAsia" w:hint="eastAsia"/>
          <w:sz w:val="24"/>
          <w:szCs w:val="24"/>
        </w:rPr>
        <w:t>，或推荐至国外英文刊物上发表</w:t>
      </w:r>
      <w:r w:rsidR="006A27D8" w:rsidRPr="00114617">
        <w:rPr>
          <w:rFonts w:asciiTheme="minorEastAsia" w:eastAsiaTheme="minorEastAsia" w:hAnsiTheme="minorEastAsia" w:hint="eastAsia"/>
          <w:sz w:val="24"/>
          <w:szCs w:val="24"/>
        </w:rPr>
        <w:t>。</w:t>
      </w:r>
      <w:r w:rsidR="006A27D8">
        <w:rPr>
          <w:rFonts w:asciiTheme="minorEastAsia" w:eastAsiaTheme="minorEastAsia" w:hAnsiTheme="minorEastAsia" w:hint="eastAsia"/>
          <w:sz w:val="24"/>
          <w:szCs w:val="24"/>
        </w:rPr>
        <w:t>当然，不提交论文也可以申请参会。</w:t>
      </w:r>
    </w:p>
    <w:p w:rsidR="003A3DC7" w:rsidRPr="00114617" w:rsidRDefault="00810C40" w:rsidP="006A27D8">
      <w:pPr>
        <w:widowControl/>
        <w:spacing w:line="400" w:lineRule="exact"/>
        <w:ind w:firstLineChars="200" w:firstLine="480"/>
        <w:jc w:val="left"/>
        <w:rPr>
          <w:rFonts w:ascii="黑体" w:eastAsia="黑体" w:hAnsi="黑体"/>
          <w:bCs/>
          <w:kern w:val="0"/>
          <w:sz w:val="24"/>
          <w:szCs w:val="24"/>
        </w:rPr>
      </w:pPr>
      <w:r w:rsidRPr="00114617">
        <w:rPr>
          <w:rFonts w:ascii="黑体" w:eastAsia="黑体" w:hAnsi="黑体"/>
          <w:bCs/>
          <w:kern w:val="0"/>
          <w:sz w:val="24"/>
          <w:szCs w:val="24"/>
        </w:rPr>
        <w:t>三、</w:t>
      </w:r>
      <w:r w:rsidR="003A3DC7" w:rsidRPr="00114617">
        <w:rPr>
          <w:rFonts w:ascii="黑体" w:eastAsia="黑体" w:hAnsi="黑体"/>
          <w:bCs/>
          <w:kern w:val="0"/>
          <w:sz w:val="24"/>
          <w:szCs w:val="24"/>
        </w:rPr>
        <w:t>组织形式</w:t>
      </w:r>
    </w:p>
    <w:p w:rsidR="00085CCE" w:rsidRPr="00114617" w:rsidRDefault="00085CCE" w:rsidP="00085CCE">
      <w:pPr>
        <w:widowControl/>
        <w:spacing w:line="400" w:lineRule="exact"/>
        <w:ind w:firstLineChars="200" w:firstLine="480"/>
        <w:jc w:val="left"/>
        <w:rPr>
          <w:rFonts w:asciiTheme="minorEastAsia" w:eastAsiaTheme="minorEastAsia" w:hAnsiTheme="minorEastAsia" w:cs="宋体"/>
          <w:color w:val="000000"/>
          <w:kern w:val="0"/>
          <w:sz w:val="24"/>
          <w:szCs w:val="24"/>
        </w:rPr>
      </w:pPr>
      <w:r w:rsidRPr="00114617">
        <w:rPr>
          <w:rFonts w:asciiTheme="minorEastAsia" w:eastAsiaTheme="minorEastAsia" w:hAnsiTheme="minorEastAsia" w:cs="宋体" w:hint="eastAsia"/>
          <w:color w:val="000000"/>
          <w:kern w:val="0"/>
          <w:sz w:val="24"/>
          <w:szCs w:val="24"/>
        </w:rPr>
        <w:t>论坛将采取大会主题报告、专题</w:t>
      </w:r>
      <w:r w:rsidR="006F7F92">
        <w:rPr>
          <w:rFonts w:asciiTheme="minorEastAsia" w:eastAsiaTheme="minorEastAsia" w:hAnsiTheme="minorEastAsia" w:cs="宋体" w:hint="eastAsia"/>
          <w:color w:val="000000"/>
          <w:kern w:val="0"/>
          <w:sz w:val="24"/>
          <w:szCs w:val="24"/>
        </w:rPr>
        <w:t>报告</w:t>
      </w:r>
      <w:r w:rsidRPr="00114617">
        <w:rPr>
          <w:rFonts w:asciiTheme="minorEastAsia" w:eastAsiaTheme="minorEastAsia" w:hAnsiTheme="minorEastAsia" w:cs="宋体" w:hint="eastAsia"/>
          <w:color w:val="000000"/>
          <w:kern w:val="0"/>
          <w:sz w:val="24"/>
          <w:szCs w:val="24"/>
        </w:rPr>
        <w:t>和自由讨论相结合的形式。拟请5-6位专家作大会主题报告，请10位左右参会代表进行专题</w:t>
      </w:r>
      <w:r>
        <w:rPr>
          <w:rFonts w:asciiTheme="minorEastAsia" w:eastAsiaTheme="minorEastAsia" w:hAnsiTheme="minorEastAsia" w:cs="宋体" w:hint="eastAsia"/>
          <w:color w:val="000000"/>
          <w:kern w:val="0"/>
          <w:sz w:val="24"/>
          <w:szCs w:val="24"/>
        </w:rPr>
        <w:t>报告</w:t>
      </w:r>
      <w:r w:rsidRPr="00114617">
        <w:rPr>
          <w:rFonts w:asciiTheme="minorEastAsia" w:eastAsiaTheme="minorEastAsia" w:hAnsiTheme="minorEastAsia" w:cs="宋体" w:hint="eastAsia"/>
          <w:color w:val="000000"/>
          <w:kern w:val="0"/>
          <w:sz w:val="24"/>
          <w:szCs w:val="24"/>
        </w:rPr>
        <w:t>，在每位报告专家</w:t>
      </w:r>
      <w:r>
        <w:rPr>
          <w:rFonts w:asciiTheme="minorEastAsia" w:eastAsiaTheme="minorEastAsia" w:hAnsiTheme="minorEastAsia" w:cs="宋体" w:hint="eastAsia"/>
          <w:color w:val="000000"/>
          <w:kern w:val="0"/>
          <w:sz w:val="24"/>
          <w:szCs w:val="24"/>
        </w:rPr>
        <w:t>发言</w:t>
      </w:r>
      <w:r w:rsidRPr="00114617">
        <w:rPr>
          <w:rFonts w:asciiTheme="minorEastAsia" w:eastAsiaTheme="minorEastAsia" w:hAnsiTheme="minorEastAsia" w:cs="宋体" w:hint="eastAsia"/>
          <w:color w:val="000000"/>
          <w:kern w:val="0"/>
          <w:sz w:val="24"/>
          <w:szCs w:val="24"/>
        </w:rPr>
        <w:t>结束后留出一定时间</w:t>
      </w:r>
      <w:r>
        <w:rPr>
          <w:rFonts w:asciiTheme="minorEastAsia" w:eastAsiaTheme="minorEastAsia" w:hAnsiTheme="minorEastAsia" w:cs="宋体" w:hint="eastAsia"/>
          <w:color w:val="000000"/>
          <w:kern w:val="0"/>
          <w:sz w:val="24"/>
          <w:szCs w:val="24"/>
        </w:rPr>
        <w:t>围绕该议题进行</w:t>
      </w:r>
      <w:r w:rsidRPr="00114617">
        <w:rPr>
          <w:rFonts w:asciiTheme="minorEastAsia" w:eastAsiaTheme="minorEastAsia" w:hAnsiTheme="minorEastAsia" w:cs="宋体" w:hint="eastAsia"/>
          <w:color w:val="000000"/>
          <w:kern w:val="0"/>
          <w:sz w:val="24"/>
          <w:szCs w:val="24"/>
        </w:rPr>
        <w:t>自由讨论。</w:t>
      </w:r>
    </w:p>
    <w:p w:rsidR="00F9630D" w:rsidRPr="00114617" w:rsidRDefault="00901D52" w:rsidP="00114617">
      <w:pPr>
        <w:widowControl/>
        <w:overflowPunct w:val="0"/>
        <w:autoSpaceDE w:val="0"/>
        <w:autoSpaceDN w:val="0"/>
        <w:adjustRightInd w:val="0"/>
        <w:spacing w:line="400" w:lineRule="exact"/>
        <w:ind w:firstLineChars="200" w:firstLine="480"/>
        <w:textAlignment w:val="baseline"/>
        <w:rPr>
          <w:rFonts w:ascii="黑体" w:eastAsia="黑体" w:hAnsi="黑体"/>
          <w:bCs/>
          <w:kern w:val="0"/>
          <w:sz w:val="24"/>
          <w:szCs w:val="24"/>
        </w:rPr>
      </w:pPr>
      <w:r w:rsidRPr="00114617">
        <w:rPr>
          <w:rFonts w:ascii="黑体" w:eastAsia="黑体" w:hAnsi="黑体" w:hint="eastAsia"/>
          <w:bCs/>
          <w:kern w:val="0"/>
          <w:sz w:val="24"/>
          <w:szCs w:val="24"/>
        </w:rPr>
        <w:t>四</w:t>
      </w:r>
      <w:r w:rsidR="00F9630D" w:rsidRPr="00114617">
        <w:rPr>
          <w:rFonts w:ascii="黑体" w:eastAsia="黑体" w:hAnsi="黑体" w:hint="eastAsia"/>
          <w:bCs/>
          <w:kern w:val="0"/>
          <w:sz w:val="24"/>
          <w:szCs w:val="24"/>
        </w:rPr>
        <w:t>、参会人员</w:t>
      </w:r>
      <w:r w:rsidR="00BD3717" w:rsidRPr="00114617">
        <w:rPr>
          <w:rFonts w:ascii="黑体" w:eastAsia="黑体" w:hAnsi="黑体" w:hint="eastAsia"/>
          <w:bCs/>
          <w:kern w:val="0"/>
          <w:sz w:val="24"/>
          <w:szCs w:val="24"/>
        </w:rPr>
        <w:t>和相关费用</w:t>
      </w:r>
    </w:p>
    <w:p w:rsidR="00F9630D" w:rsidRPr="00114617" w:rsidRDefault="00BD3717" w:rsidP="00114617">
      <w:pPr>
        <w:widowControl/>
        <w:spacing w:line="400" w:lineRule="exact"/>
        <w:ind w:firstLineChars="200" w:firstLine="480"/>
        <w:jc w:val="left"/>
        <w:rPr>
          <w:rFonts w:asciiTheme="minorEastAsia" w:eastAsiaTheme="minorEastAsia" w:hAnsiTheme="minorEastAsia"/>
          <w:sz w:val="24"/>
          <w:szCs w:val="24"/>
        </w:rPr>
      </w:pPr>
      <w:r w:rsidRPr="00114617">
        <w:rPr>
          <w:rFonts w:asciiTheme="minorEastAsia" w:eastAsiaTheme="minorEastAsia" w:hAnsiTheme="minorEastAsia" w:hint="eastAsia"/>
          <w:sz w:val="24"/>
          <w:szCs w:val="24"/>
        </w:rPr>
        <w:t>邀请从事第三方评估、绩效评估、综合评价等方面的研究和实际工作者、各评估机构业务负责人以及有意向开展第三方评估的全国学会和地方学会负责同志参加</w:t>
      </w:r>
      <w:r w:rsidRPr="00114617">
        <w:rPr>
          <w:rFonts w:asciiTheme="minorEastAsia" w:eastAsiaTheme="minorEastAsia" w:hAnsiTheme="minorEastAsia" w:hint="eastAsia"/>
          <w:sz w:val="24"/>
          <w:szCs w:val="24"/>
        </w:rPr>
        <w:lastRenderedPageBreak/>
        <w:t>论坛。</w:t>
      </w:r>
      <w:r w:rsidR="00F9630D" w:rsidRPr="00114617">
        <w:rPr>
          <w:rFonts w:asciiTheme="minorEastAsia" w:eastAsiaTheme="minorEastAsia" w:hAnsiTheme="minorEastAsia" w:hint="eastAsia"/>
          <w:sz w:val="24"/>
          <w:szCs w:val="24"/>
        </w:rPr>
        <w:t>凡提交论文并安排</w:t>
      </w:r>
      <w:r w:rsidRPr="00114617">
        <w:rPr>
          <w:rFonts w:asciiTheme="minorEastAsia" w:eastAsiaTheme="minorEastAsia" w:hAnsiTheme="minorEastAsia" w:hint="eastAsia"/>
          <w:sz w:val="24"/>
          <w:szCs w:val="24"/>
        </w:rPr>
        <w:t>大会报告和专题</w:t>
      </w:r>
      <w:r w:rsidR="00F9630D" w:rsidRPr="00114617">
        <w:rPr>
          <w:rFonts w:asciiTheme="minorEastAsia" w:eastAsiaTheme="minorEastAsia" w:hAnsiTheme="minorEastAsia" w:hint="eastAsia"/>
          <w:sz w:val="24"/>
          <w:szCs w:val="24"/>
        </w:rPr>
        <w:t>发言者</w:t>
      </w:r>
      <w:r w:rsidRPr="00114617">
        <w:rPr>
          <w:rFonts w:asciiTheme="minorEastAsia" w:eastAsiaTheme="minorEastAsia" w:hAnsiTheme="minorEastAsia" w:hint="eastAsia"/>
          <w:sz w:val="24"/>
          <w:szCs w:val="24"/>
        </w:rPr>
        <w:t>由会议统一安排食宿，个别交通费不能报销者也可以从会议上报销。其他人员参会收取会务费600元，</w:t>
      </w:r>
      <w:r w:rsidR="00F9630D" w:rsidRPr="00114617">
        <w:rPr>
          <w:rFonts w:asciiTheme="minorEastAsia" w:eastAsiaTheme="minorEastAsia" w:hAnsiTheme="minorEastAsia" w:hint="eastAsia"/>
          <w:sz w:val="24"/>
          <w:szCs w:val="24"/>
        </w:rPr>
        <w:t>会议期间食宿统一安排，费用自理。</w:t>
      </w:r>
    </w:p>
    <w:p w:rsidR="00810C40" w:rsidRPr="00114617" w:rsidRDefault="00901D52" w:rsidP="00114617">
      <w:pPr>
        <w:widowControl/>
        <w:overflowPunct w:val="0"/>
        <w:autoSpaceDE w:val="0"/>
        <w:autoSpaceDN w:val="0"/>
        <w:adjustRightInd w:val="0"/>
        <w:spacing w:line="400" w:lineRule="exact"/>
        <w:ind w:firstLineChars="200" w:firstLine="480"/>
        <w:textAlignment w:val="baseline"/>
        <w:rPr>
          <w:rFonts w:ascii="黑体" w:eastAsia="黑体" w:hAnsi="黑体"/>
          <w:bCs/>
          <w:kern w:val="0"/>
          <w:sz w:val="24"/>
          <w:szCs w:val="24"/>
        </w:rPr>
      </w:pPr>
      <w:r w:rsidRPr="00114617">
        <w:rPr>
          <w:rFonts w:ascii="黑体" w:eastAsia="黑体" w:hAnsi="黑体" w:hint="eastAsia"/>
          <w:bCs/>
          <w:kern w:val="0"/>
          <w:sz w:val="24"/>
          <w:szCs w:val="24"/>
        </w:rPr>
        <w:t>五</w:t>
      </w:r>
      <w:r w:rsidR="003A3DC7" w:rsidRPr="00114617">
        <w:rPr>
          <w:rFonts w:ascii="黑体" w:eastAsia="黑体" w:hAnsi="黑体" w:hint="eastAsia"/>
          <w:bCs/>
          <w:kern w:val="0"/>
          <w:sz w:val="24"/>
          <w:szCs w:val="24"/>
        </w:rPr>
        <w:t>、</w:t>
      </w:r>
      <w:r w:rsidR="00810C40" w:rsidRPr="00114617">
        <w:rPr>
          <w:rFonts w:ascii="黑体" w:eastAsia="黑体" w:hAnsi="黑体"/>
          <w:bCs/>
          <w:kern w:val="0"/>
          <w:sz w:val="24"/>
          <w:szCs w:val="24"/>
        </w:rPr>
        <w:t>时间和地点</w:t>
      </w:r>
    </w:p>
    <w:p w:rsidR="00810C40" w:rsidRPr="00114617" w:rsidRDefault="00810C40" w:rsidP="00114617">
      <w:pPr>
        <w:widowControl/>
        <w:spacing w:line="400" w:lineRule="exact"/>
        <w:ind w:firstLineChars="200" w:firstLine="480"/>
        <w:jc w:val="left"/>
        <w:rPr>
          <w:rFonts w:asciiTheme="minorEastAsia" w:eastAsiaTheme="minorEastAsia" w:hAnsiTheme="minorEastAsia"/>
          <w:color w:val="000000"/>
          <w:sz w:val="24"/>
          <w:szCs w:val="24"/>
        </w:rPr>
      </w:pPr>
      <w:r w:rsidRPr="00114617">
        <w:rPr>
          <w:rFonts w:asciiTheme="minorEastAsia" w:eastAsiaTheme="minorEastAsia" w:hAnsiTheme="minorEastAsia" w:cs="宋体" w:hint="eastAsia"/>
          <w:color w:val="000000"/>
          <w:kern w:val="0"/>
          <w:sz w:val="24"/>
          <w:szCs w:val="24"/>
        </w:rPr>
        <w:t>时间：1</w:t>
      </w:r>
      <w:r w:rsidR="003A3DC7" w:rsidRPr="00114617">
        <w:rPr>
          <w:rFonts w:asciiTheme="minorEastAsia" w:eastAsiaTheme="minorEastAsia" w:hAnsiTheme="minorEastAsia" w:cs="宋体" w:hint="eastAsia"/>
          <w:color w:val="000000"/>
          <w:kern w:val="0"/>
          <w:sz w:val="24"/>
          <w:szCs w:val="24"/>
        </w:rPr>
        <w:t>1</w:t>
      </w:r>
      <w:r w:rsidRPr="00114617">
        <w:rPr>
          <w:rFonts w:asciiTheme="minorEastAsia" w:eastAsiaTheme="minorEastAsia" w:hAnsiTheme="minorEastAsia" w:cs="宋体" w:hint="eastAsia"/>
          <w:color w:val="000000"/>
          <w:kern w:val="0"/>
          <w:sz w:val="24"/>
          <w:szCs w:val="24"/>
        </w:rPr>
        <w:t>月2</w:t>
      </w:r>
      <w:r w:rsidR="003A3DC7" w:rsidRPr="00114617">
        <w:rPr>
          <w:rFonts w:asciiTheme="minorEastAsia" w:eastAsiaTheme="minorEastAsia" w:hAnsiTheme="minorEastAsia" w:cs="宋体" w:hint="eastAsia"/>
          <w:color w:val="000000"/>
          <w:kern w:val="0"/>
          <w:sz w:val="24"/>
          <w:szCs w:val="24"/>
        </w:rPr>
        <w:t>5</w:t>
      </w:r>
      <w:r w:rsidRPr="00114617">
        <w:rPr>
          <w:rFonts w:asciiTheme="minorEastAsia" w:eastAsiaTheme="minorEastAsia" w:hAnsiTheme="minorEastAsia" w:cs="宋体" w:hint="eastAsia"/>
          <w:color w:val="000000"/>
          <w:kern w:val="0"/>
          <w:sz w:val="24"/>
          <w:szCs w:val="24"/>
        </w:rPr>
        <w:t>日报到，1</w:t>
      </w:r>
      <w:r w:rsidR="003A3DC7" w:rsidRPr="00114617">
        <w:rPr>
          <w:rFonts w:asciiTheme="minorEastAsia" w:eastAsiaTheme="minorEastAsia" w:hAnsiTheme="minorEastAsia" w:cs="宋体" w:hint="eastAsia"/>
          <w:color w:val="000000"/>
          <w:kern w:val="0"/>
          <w:sz w:val="24"/>
          <w:szCs w:val="24"/>
        </w:rPr>
        <w:t>1</w:t>
      </w:r>
      <w:r w:rsidRPr="00114617">
        <w:rPr>
          <w:rFonts w:asciiTheme="minorEastAsia" w:eastAsiaTheme="minorEastAsia" w:hAnsiTheme="minorEastAsia" w:cs="宋体" w:hint="eastAsia"/>
          <w:color w:val="000000"/>
          <w:kern w:val="0"/>
          <w:sz w:val="24"/>
          <w:szCs w:val="24"/>
        </w:rPr>
        <w:t>月2</w:t>
      </w:r>
      <w:r w:rsidR="003A3DC7" w:rsidRPr="00114617">
        <w:rPr>
          <w:rFonts w:asciiTheme="minorEastAsia" w:eastAsiaTheme="minorEastAsia" w:hAnsiTheme="minorEastAsia" w:cs="宋体" w:hint="eastAsia"/>
          <w:color w:val="000000"/>
          <w:kern w:val="0"/>
          <w:sz w:val="24"/>
          <w:szCs w:val="24"/>
        </w:rPr>
        <w:t>6</w:t>
      </w:r>
      <w:r w:rsidRPr="00114617">
        <w:rPr>
          <w:rFonts w:asciiTheme="minorEastAsia" w:eastAsiaTheme="minorEastAsia" w:hAnsiTheme="minorEastAsia" w:cs="宋体" w:hint="eastAsia"/>
          <w:color w:val="000000"/>
          <w:kern w:val="0"/>
          <w:sz w:val="24"/>
          <w:szCs w:val="24"/>
        </w:rPr>
        <w:t>日8</w:t>
      </w:r>
      <w:r w:rsidRPr="00114617">
        <w:rPr>
          <w:rFonts w:asciiTheme="minorEastAsia" w:eastAsiaTheme="minorEastAsia" w:hAnsiTheme="minorEastAsia" w:hint="eastAsia"/>
          <w:color w:val="000000"/>
          <w:sz w:val="24"/>
          <w:szCs w:val="24"/>
        </w:rPr>
        <w:t>:30-1</w:t>
      </w:r>
      <w:r w:rsidR="003A3DC7" w:rsidRPr="00114617">
        <w:rPr>
          <w:rFonts w:asciiTheme="minorEastAsia" w:eastAsiaTheme="minorEastAsia" w:hAnsiTheme="minorEastAsia" w:hint="eastAsia"/>
          <w:color w:val="000000"/>
          <w:sz w:val="24"/>
          <w:szCs w:val="24"/>
        </w:rPr>
        <w:t>6</w:t>
      </w:r>
      <w:r w:rsidRPr="00114617">
        <w:rPr>
          <w:rFonts w:asciiTheme="minorEastAsia" w:eastAsiaTheme="minorEastAsia" w:hAnsiTheme="minorEastAsia" w:hint="eastAsia"/>
          <w:color w:val="000000"/>
          <w:sz w:val="24"/>
          <w:szCs w:val="24"/>
        </w:rPr>
        <w:t>:30开会</w:t>
      </w:r>
    </w:p>
    <w:p w:rsidR="009721B6" w:rsidRPr="00114617" w:rsidRDefault="00810C40" w:rsidP="00114617">
      <w:pPr>
        <w:widowControl/>
        <w:spacing w:line="400" w:lineRule="exact"/>
        <w:ind w:firstLineChars="200" w:firstLine="480"/>
        <w:jc w:val="left"/>
        <w:rPr>
          <w:rFonts w:asciiTheme="minorEastAsia" w:eastAsiaTheme="minorEastAsia" w:hAnsiTheme="minorEastAsia"/>
          <w:sz w:val="24"/>
          <w:szCs w:val="24"/>
        </w:rPr>
      </w:pPr>
      <w:r w:rsidRPr="00114617">
        <w:rPr>
          <w:rFonts w:asciiTheme="minorEastAsia" w:eastAsiaTheme="minorEastAsia" w:hAnsiTheme="minorEastAsia" w:hint="eastAsia"/>
          <w:color w:val="000000"/>
          <w:sz w:val="24"/>
          <w:szCs w:val="24"/>
        </w:rPr>
        <w:t>地点：济南大学接待中心（</w:t>
      </w:r>
      <w:proofErr w:type="gramStart"/>
      <w:r w:rsidRPr="00114617">
        <w:rPr>
          <w:rFonts w:asciiTheme="minorEastAsia" w:eastAsiaTheme="minorEastAsia" w:hAnsiTheme="minorEastAsia" w:hint="eastAsia"/>
          <w:color w:val="000000"/>
          <w:sz w:val="24"/>
          <w:szCs w:val="24"/>
        </w:rPr>
        <w:t>又称汇源</w:t>
      </w:r>
      <w:proofErr w:type="gramEnd"/>
      <w:r w:rsidRPr="00114617">
        <w:rPr>
          <w:rFonts w:asciiTheme="minorEastAsia" w:eastAsiaTheme="minorEastAsia" w:hAnsiTheme="minorEastAsia" w:hint="eastAsia"/>
          <w:color w:val="000000"/>
          <w:sz w:val="24"/>
          <w:szCs w:val="24"/>
        </w:rPr>
        <w:t>宾馆</w:t>
      </w:r>
      <w:r w:rsidR="009721B6" w:rsidRPr="00114617">
        <w:rPr>
          <w:rFonts w:asciiTheme="minorEastAsia" w:eastAsiaTheme="minorEastAsia" w:hAnsiTheme="minorEastAsia" w:hint="eastAsia"/>
          <w:color w:val="000000"/>
          <w:sz w:val="24"/>
          <w:szCs w:val="24"/>
        </w:rPr>
        <w:t>，</w:t>
      </w:r>
      <w:r w:rsidRPr="00114617">
        <w:rPr>
          <w:rFonts w:asciiTheme="minorEastAsia" w:eastAsiaTheme="minorEastAsia" w:hAnsiTheme="minorEastAsia" w:hint="eastAsia"/>
          <w:bCs/>
          <w:sz w:val="24"/>
          <w:szCs w:val="24"/>
        </w:rPr>
        <w:t>济南市二环南路7631号</w:t>
      </w:r>
      <w:r w:rsidR="00D74140" w:rsidRPr="00114617">
        <w:rPr>
          <w:rFonts w:asciiTheme="minorEastAsia" w:eastAsiaTheme="minorEastAsia" w:hAnsiTheme="minorEastAsia" w:hint="eastAsia"/>
          <w:sz w:val="24"/>
          <w:szCs w:val="24"/>
        </w:rPr>
        <w:t>）</w:t>
      </w:r>
    </w:p>
    <w:p w:rsidR="00810C40" w:rsidRPr="00114617" w:rsidRDefault="00810C40" w:rsidP="00114617">
      <w:pPr>
        <w:widowControl/>
        <w:spacing w:line="400" w:lineRule="exact"/>
        <w:ind w:firstLineChars="200" w:firstLine="480"/>
        <w:jc w:val="left"/>
        <w:rPr>
          <w:rFonts w:asciiTheme="minorEastAsia" w:eastAsiaTheme="minorEastAsia" w:hAnsiTheme="minorEastAsia"/>
          <w:sz w:val="24"/>
          <w:szCs w:val="24"/>
        </w:rPr>
      </w:pPr>
      <w:r w:rsidRPr="00114617">
        <w:rPr>
          <w:rFonts w:asciiTheme="minorEastAsia" w:eastAsiaTheme="minorEastAsia" w:hAnsiTheme="minorEastAsia" w:hint="eastAsia"/>
          <w:sz w:val="24"/>
          <w:szCs w:val="24"/>
        </w:rPr>
        <w:t>行车路线：如乘飞机来济南，请乘民航班车到火车站下车，然后再从火车站乘9路、K94路、74路公交车到济南大学西门</w:t>
      </w:r>
      <w:proofErr w:type="gramStart"/>
      <w:r w:rsidRPr="00114617">
        <w:rPr>
          <w:rFonts w:asciiTheme="minorEastAsia" w:eastAsiaTheme="minorEastAsia" w:hAnsiTheme="minorEastAsia" w:hint="eastAsia"/>
          <w:sz w:val="24"/>
          <w:szCs w:val="24"/>
        </w:rPr>
        <w:t>或前龙花园</w:t>
      </w:r>
      <w:proofErr w:type="gramEnd"/>
      <w:r w:rsidRPr="00114617">
        <w:rPr>
          <w:rFonts w:asciiTheme="minorEastAsia" w:eastAsiaTheme="minorEastAsia" w:hAnsiTheme="minorEastAsia" w:hint="eastAsia"/>
          <w:sz w:val="24"/>
          <w:szCs w:val="24"/>
        </w:rPr>
        <w:t>下车；火车西站（高铁）下车乘K157到王官庄，再转乘102到济南大学；从济南火车站、济南西站打的到济南大学接待中心（汇源宾馆），约25-30元。</w:t>
      </w:r>
    </w:p>
    <w:p w:rsidR="00911C54" w:rsidRPr="00114617" w:rsidRDefault="00901D52" w:rsidP="00114617">
      <w:pPr>
        <w:widowControl/>
        <w:overflowPunct w:val="0"/>
        <w:autoSpaceDE w:val="0"/>
        <w:autoSpaceDN w:val="0"/>
        <w:adjustRightInd w:val="0"/>
        <w:spacing w:line="400" w:lineRule="exact"/>
        <w:ind w:firstLineChars="200" w:firstLine="480"/>
        <w:textAlignment w:val="baseline"/>
        <w:rPr>
          <w:rFonts w:ascii="黑体" w:eastAsia="黑体" w:hAnsi="黑体"/>
          <w:bCs/>
          <w:kern w:val="0"/>
          <w:sz w:val="24"/>
          <w:szCs w:val="24"/>
        </w:rPr>
      </w:pPr>
      <w:r w:rsidRPr="00114617">
        <w:rPr>
          <w:rFonts w:ascii="黑体" w:eastAsia="黑体" w:hAnsi="黑体" w:hint="eastAsia"/>
          <w:bCs/>
          <w:kern w:val="0"/>
          <w:sz w:val="24"/>
          <w:szCs w:val="24"/>
        </w:rPr>
        <w:t>六</w:t>
      </w:r>
      <w:r w:rsidR="0017319C" w:rsidRPr="00114617">
        <w:rPr>
          <w:rFonts w:ascii="黑体" w:eastAsia="黑体" w:hAnsi="黑体"/>
          <w:bCs/>
          <w:kern w:val="0"/>
          <w:sz w:val="24"/>
          <w:szCs w:val="24"/>
        </w:rPr>
        <w:t>、报名及</w:t>
      </w:r>
      <w:r w:rsidR="0017319C" w:rsidRPr="00114617">
        <w:rPr>
          <w:rFonts w:ascii="黑体" w:eastAsia="黑体" w:hAnsi="黑体" w:hint="eastAsia"/>
          <w:bCs/>
          <w:kern w:val="0"/>
          <w:sz w:val="24"/>
          <w:szCs w:val="24"/>
        </w:rPr>
        <w:t>联系</w:t>
      </w:r>
      <w:r w:rsidR="00911C54" w:rsidRPr="00114617">
        <w:rPr>
          <w:rFonts w:ascii="黑体" w:eastAsia="黑体" w:hAnsi="黑体"/>
          <w:bCs/>
          <w:kern w:val="0"/>
          <w:sz w:val="24"/>
          <w:szCs w:val="24"/>
        </w:rPr>
        <w:t>方式</w:t>
      </w:r>
    </w:p>
    <w:p w:rsidR="00911C54" w:rsidRPr="00114617" w:rsidRDefault="00901D52" w:rsidP="00114617">
      <w:pPr>
        <w:widowControl/>
        <w:spacing w:line="400" w:lineRule="exact"/>
        <w:ind w:firstLineChars="200" w:firstLine="480"/>
        <w:jc w:val="left"/>
        <w:rPr>
          <w:rFonts w:asciiTheme="minorEastAsia" w:eastAsiaTheme="minorEastAsia" w:hAnsiTheme="minorEastAsia" w:cs="宋体"/>
          <w:color w:val="000000"/>
          <w:kern w:val="0"/>
          <w:sz w:val="24"/>
          <w:szCs w:val="24"/>
        </w:rPr>
      </w:pPr>
      <w:r w:rsidRPr="00114617">
        <w:rPr>
          <w:rFonts w:asciiTheme="minorEastAsia" w:eastAsiaTheme="minorEastAsia" w:hAnsiTheme="minorEastAsia" w:cs="宋体" w:hint="eastAsia"/>
          <w:color w:val="000000"/>
          <w:kern w:val="0"/>
          <w:sz w:val="24"/>
          <w:szCs w:val="24"/>
        </w:rPr>
        <w:t>本次论坛会务工作由</w:t>
      </w:r>
      <w:r w:rsidR="002A4855" w:rsidRPr="00114617">
        <w:rPr>
          <w:rFonts w:asciiTheme="minorEastAsia" w:eastAsiaTheme="minorEastAsia" w:hAnsiTheme="minorEastAsia" w:cs="宋体" w:hint="eastAsia"/>
          <w:color w:val="000000"/>
          <w:kern w:val="0"/>
          <w:sz w:val="24"/>
          <w:szCs w:val="24"/>
        </w:rPr>
        <w:t>山东省应用统计学会和</w:t>
      </w:r>
      <w:r w:rsidRPr="00114617">
        <w:rPr>
          <w:rFonts w:asciiTheme="minorEastAsia" w:eastAsiaTheme="minorEastAsia" w:hAnsiTheme="minorEastAsia" w:cs="宋体" w:hint="eastAsia"/>
          <w:color w:val="000000"/>
          <w:kern w:val="0"/>
          <w:sz w:val="24"/>
          <w:szCs w:val="24"/>
        </w:rPr>
        <w:t>济南大学第三方评估研究院承担，有意向参加者</w:t>
      </w:r>
      <w:r w:rsidR="006255C5" w:rsidRPr="00114617">
        <w:rPr>
          <w:rFonts w:asciiTheme="minorEastAsia" w:eastAsiaTheme="minorEastAsia" w:hAnsiTheme="minorEastAsia" w:cs="宋体" w:hint="eastAsia"/>
          <w:color w:val="000000"/>
          <w:kern w:val="0"/>
          <w:sz w:val="24"/>
          <w:szCs w:val="24"/>
        </w:rPr>
        <w:t>请</w:t>
      </w:r>
      <w:r w:rsidRPr="00114617">
        <w:rPr>
          <w:rFonts w:asciiTheme="minorEastAsia" w:eastAsiaTheme="minorEastAsia" w:hAnsiTheme="minorEastAsia" w:cs="宋体" w:hint="eastAsia"/>
          <w:color w:val="000000"/>
          <w:kern w:val="0"/>
          <w:sz w:val="24"/>
          <w:szCs w:val="24"/>
        </w:rPr>
        <w:t>及早以</w:t>
      </w:r>
      <w:r w:rsidR="006255C5" w:rsidRPr="00114617">
        <w:rPr>
          <w:rFonts w:asciiTheme="minorEastAsia" w:eastAsiaTheme="minorEastAsia" w:hAnsiTheme="minorEastAsia" w:cs="宋体" w:hint="eastAsia"/>
          <w:color w:val="000000"/>
          <w:kern w:val="0"/>
          <w:sz w:val="24"/>
          <w:szCs w:val="24"/>
        </w:rPr>
        <w:t>电子邮件方式提交参会报名表（</w:t>
      </w:r>
      <w:r w:rsidR="00052DE5">
        <w:rPr>
          <w:rFonts w:asciiTheme="minorEastAsia" w:eastAsiaTheme="minorEastAsia" w:hAnsiTheme="minorEastAsia" w:cs="宋体" w:hint="eastAsia"/>
          <w:color w:val="000000"/>
          <w:kern w:val="0"/>
          <w:sz w:val="24"/>
          <w:szCs w:val="24"/>
        </w:rPr>
        <w:t>见</w:t>
      </w:r>
      <w:r w:rsidR="006255C5" w:rsidRPr="00114617">
        <w:rPr>
          <w:rFonts w:asciiTheme="minorEastAsia" w:eastAsiaTheme="minorEastAsia" w:hAnsiTheme="minorEastAsia" w:cs="宋体" w:hint="eastAsia"/>
          <w:color w:val="000000"/>
          <w:kern w:val="0"/>
          <w:sz w:val="24"/>
          <w:szCs w:val="24"/>
        </w:rPr>
        <w:t>附件）及</w:t>
      </w:r>
      <w:r w:rsidR="0017319C" w:rsidRPr="00114617">
        <w:rPr>
          <w:rFonts w:asciiTheme="minorEastAsia" w:eastAsiaTheme="minorEastAsia" w:hAnsiTheme="minorEastAsia" w:cs="宋体" w:hint="eastAsia"/>
          <w:color w:val="000000"/>
          <w:kern w:val="0"/>
          <w:sz w:val="24"/>
          <w:szCs w:val="24"/>
        </w:rPr>
        <w:t>论文</w:t>
      </w:r>
      <w:r w:rsidR="006255C5" w:rsidRPr="00114617">
        <w:rPr>
          <w:rFonts w:asciiTheme="minorEastAsia" w:eastAsiaTheme="minorEastAsia" w:hAnsiTheme="minorEastAsia" w:cs="宋体" w:hint="eastAsia"/>
          <w:color w:val="000000"/>
          <w:kern w:val="0"/>
          <w:sz w:val="24"/>
          <w:szCs w:val="24"/>
        </w:rPr>
        <w:t>摘要，论文</w:t>
      </w:r>
      <w:r w:rsidR="0017319C" w:rsidRPr="00114617">
        <w:rPr>
          <w:rFonts w:asciiTheme="minorEastAsia" w:eastAsiaTheme="minorEastAsia" w:hAnsiTheme="minorEastAsia" w:cs="宋体" w:hint="eastAsia"/>
          <w:color w:val="000000"/>
          <w:kern w:val="0"/>
          <w:sz w:val="24"/>
          <w:szCs w:val="24"/>
        </w:rPr>
        <w:t>全文</w:t>
      </w:r>
      <w:r w:rsidR="006255C5" w:rsidRPr="00114617">
        <w:rPr>
          <w:rFonts w:asciiTheme="minorEastAsia" w:eastAsiaTheme="minorEastAsia" w:hAnsiTheme="minorEastAsia" w:cs="宋体" w:hint="eastAsia"/>
          <w:color w:val="000000"/>
          <w:kern w:val="0"/>
          <w:sz w:val="24"/>
          <w:szCs w:val="24"/>
        </w:rPr>
        <w:t>请于</w:t>
      </w:r>
      <w:r w:rsidR="0017319C" w:rsidRPr="00114617">
        <w:rPr>
          <w:rFonts w:asciiTheme="minorEastAsia" w:eastAsiaTheme="minorEastAsia" w:hAnsiTheme="minorEastAsia" w:cs="宋体" w:hint="eastAsia"/>
          <w:color w:val="000000"/>
          <w:kern w:val="0"/>
          <w:sz w:val="24"/>
          <w:szCs w:val="24"/>
        </w:rPr>
        <w:t>11月1</w:t>
      </w:r>
      <w:r w:rsidRPr="00114617">
        <w:rPr>
          <w:rFonts w:asciiTheme="minorEastAsia" w:eastAsiaTheme="minorEastAsia" w:hAnsiTheme="minorEastAsia" w:cs="宋体" w:hint="eastAsia"/>
          <w:color w:val="000000"/>
          <w:kern w:val="0"/>
          <w:sz w:val="24"/>
          <w:szCs w:val="24"/>
        </w:rPr>
        <w:t>8</w:t>
      </w:r>
      <w:r w:rsidR="0017319C" w:rsidRPr="00114617">
        <w:rPr>
          <w:rFonts w:asciiTheme="minorEastAsia" w:eastAsiaTheme="minorEastAsia" w:hAnsiTheme="minorEastAsia" w:cs="宋体" w:hint="eastAsia"/>
          <w:color w:val="000000"/>
          <w:kern w:val="0"/>
          <w:sz w:val="24"/>
          <w:szCs w:val="24"/>
        </w:rPr>
        <w:t>日前提交。</w:t>
      </w:r>
      <w:r w:rsidRPr="00114617">
        <w:rPr>
          <w:rFonts w:asciiTheme="minorEastAsia" w:eastAsiaTheme="minorEastAsia" w:hAnsiTheme="minorEastAsia" w:cs="宋体" w:hint="eastAsia"/>
          <w:color w:val="000000"/>
          <w:kern w:val="0"/>
          <w:sz w:val="24"/>
          <w:szCs w:val="24"/>
        </w:rPr>
        <w:t>本届论坛规模控制在</w:t>
      </w:r>
      <w:r w:rsidR="00052DE5">
        <w:rPr>
          <w:rFonts w:asciiTheme="minorEastAsia" w:eastAsiaTheme="minorEastAsia" w:hAnsiTheme="minorEastAsia" w:cs="宋体" w:hint="eastAsia"/>
          <w:color w:val="000000"/>
          <w:kern w:val="0"/>
          <w:sz w:val="24"/>
          <w:szCs w:val="24"/>
        </w:rPr>
        <w:t>6</w:t>
      </w:r>
      <w:r w:rsidRPr="00114617">
        <w:rPr>
          <w:rFonts w:asciiTheme="minorEastAsia" w:eastAsiaTheme="minorEastAsia" w:hAnsiTheme="minorEastAsia" w:cs="宋体" w:hint="eastAsia"/>
          <w:color w:val="000000"/>
          <w:kern w:val="0"/>
          <w:sz w:val="24"/>
          <w:szCs w:val="24"/>
        </w:rPr>
        <w:t>0人以内，</w:t>
      </w:r>
      <w:proofErr w:type="gramStart"/>
      <w:r w:rsidRPr="00114617">
        <w:rPr>
          <w:rFonts w:asciiTheme="minorEastAsia" w:eastAsiaTheme="minorEastAsia" w:hAnsiTheme="minorEastAsia" w:cs="宋体" w:hint="eastAsia"/>
          <w:color w:val="000000"/>
          <w:kern w:val="0"/>
          <w:sz w:val="24"/>
          <w:szCs w:val="24"/>
        </w:rPr>
        <w:t>按收到</w:t>
      </w:r>
      <w:proofErr w:type="gramEnd"/>
      <w:r w:rsidRPr="00114617">
        <w:rPr>
          <w:rFonts w:asciiTheme="minorEastAsia" w:eastAsiaTheme="minorEastAsia" w:hAnsiTheme="minorEastAsia" w:cs="宋体" w:hint="eastAsia"/>
          <w:color w:val="000000"/>
          <w:kern w:val="0"/>
          <w:sz w:val="24"/>
          <w:szCs w:val="24"/>
        </w:rPr>
        <w:t>回执的先后顺序予以安排。</w:t>
      </w:r>
    </w:p>
    <w:p w:rsidR="00C81C1D" w:rsidRPr="00114617" w:rsidRDefault="00C81C1D" w:rsidP="00C81C1D">
      <w:pPr>
        <w:widowControl/>
        <w:spacing w:line="400" w:lineRule="exact"/>
        <w:ind w:firstLineChars="200" w:firstLine="480"/>
        <w:jc w:val="left"/>
        <w:rPr>
          <w:rFonts w:asciiTheme="minorEastAsia" w:eastAsiaTheme="minorEastAsia" w:hAnsiTheme="minorEastAsia" w:cs="宋体"/>
          <w:color w:val="000000"/>
          <w:kern w:val="0"/>
          <w:sz w:val="24"/>
          <w:szCs w:val="24"/>
        </w:rPr>
      </w:pPr>
      <w:r w:rsidRPr="00114617">
        <w:rPr>
          <w:rFonts w:asciiTheme="minorEastAsia" w:eastAsiaTheme="minorEastAsia" w:hAnsiTheme="minorEastAsia" w:cs="宋体" w:hint="eastAsia"/>
          <w:color w:val="000000"/>
          <w:kern w:val="0"/>
          <w:sz w:val="24"/>
          <w:szCs w:val="24"/>
        </w:rPr>
        <w:t>山东省应用统计学会联系人：蔡璇</w:t>
      </w:r>
      <w:r>
        <w:rPr>
          <w:rFonts w:asciiTheme="minorEastAsia" w:eastAsiaTheme="minorEastAsia" w:hAnsiTheme="minorEastAsia" w:cs="宋体" w:hint="eastAsia"/>
          <w:color w:val="000000"/>
          <w:kern w:val="0"/>
          <w:sz w:val="24"/>
          <w:szCs w:val="24"/>
        </w:rPr>
        <w:t>璇</w:t>
      </w:r>
    </w:p>
    <w:p w:rsidR="00C81C1D" w:rsidRPr="00114617" w:rsidRDefault="00C81C1D" w:rsidP="00C81C1D">
      <w:pPr>
        <w:widowControl/>
        <w:spacing w:line="400" w:lineRule="exact"/>
        <w:ind w:firstLineChars="200" w:firstLine="480"/>
        <w:jc w:val="left"/>
        <w:rPr>
          <w:rFonts w:asciiTheme="minorEastAsia" w:eastAsiaTheme="minorEastAsia" w:hAnsiTheme="minorEastAsia" w:cs="宋体"/>
          <w:color w:val="000000"/>
          <w:kern w:val="0"/>
          <w:sz w:val="24"/>
          <w:szCs w:val="24"/>
        </w:rPr>
      </w:pPr>
      <w:r w:rsidRPr="00114617">
        <w:rPr>
          <w:rFonts w:asciiTheme="minorEastAsia" w:eastAsiaTheme="minorEastAsia" w:hAnsiTheme="minorEastAsia" w:cs="宋体" w:hint="eastAsia"/>
          <w:color w:val="000000"/>
          <w:kern w:val="0"/>
          <w:sz w:val="24"/>
          <w:szCs w:val="24"/>
        </w:rPr>
        <w:t>联系电话：0531-89736831</w:t>
      </w:r>
      <w:r>
        <w:rPr>
          <w:rFonts w:asciiTheme="minorEastAsia" w:eastAsiaTheme="minorEastAsia" w:hAnsiTheme="minorEastAsia" w:cs="宋体" w:hint="eastAsia"/>
          <w:color w:val="000000"/>
          <w:kern w:val="0"/>
          <w:sz w:val="24"/>
          <w:szCs w:val="24"/>
        </w:rPr>
        <w:t>,15215316908</w:t>
      </w:r>
      <w:r w:rsidRPr="00114617">
        <w:rPr>
          <w:rFonts w:asciiTheme="minorEastAsia" w:eastAsiaTheme="minorEastAsia" w:hAnsiTheme="minorEastAsia" w:cs="宋体" w:hint="eastAsia"/>
          <w:color w:val="000000"/>
          <w:kern w:val="0"/>
          <w:sz w:val="24"/>
          <w:szCs w:val="24"/>
        </w:rPr>
        <w:t>； E-mail:sdsyytjxh@163.com</w:t>
      </w:r>
    </w:p>
    <w:p w:rsidR="002A4855" w:rsidRPr="00114617" w:rsidRDefault="00901D52" w:rsidP="00114617">
      <w:pPr>
        <w:widowControl/>
        <w:spacing w:line="400" w:lineRule="exact"/>
        <w:ind w:firstLineChars="200" w:firstLine="480"/>
        <w:jc w:val="left"/>
        <w:rPr>
          <w:rFonts w:asciiTheme="minorEastAsia" w:eastAsiaTheme="minorEastAsia" w:hAnsiTheme="minorEastAsia" w:cs="宋体"/>
          <w:color w:val="000000"/>
          <w:kern w:val="0"/>
          <w:sz w:val="24"/>
          <w:szCs w:val="24"/>
        </w:rPr>
      </w:pPr>
      <w:r w:rsidRPr="00114617">
        <w:rPr>
          <w:rFonts w:asciiTheme="minorEastAsia" w:eastAsiaTheme="minorEastAsia" w:hAnsiTheme="minorEastAsia" w:cs="宋体" w:hint="eastAsia"/>
          <w:color w:val="000000"/>
          <w:kern w:val="0"/>
          <w:sz w:val="24"/>
          <w:szCs w:val="24"/>
        </w:rPr>
        <w:t>济南大学第三方评估研究院</w:t>
      </w:r>
      <w:r w:rsidR="00BF6E03" w:rsidRPr="00114617">
        <w:rPr>
          <w:rFonts w:asciiTheme="minorEastAsia" w:eastAsiaTheme="minorEastAsia" w:hAnsiTheme="minorEastAsia" w:cs="宋体" w:hint="eastAsia"/>
          <w:color w:val="000000"/>
          <w:kern w:val="0"/>
          <w:sz w:val="24"/>
          <w:szCs w:val="24"/>
        </w:rPr>
        <w:t>联系</w:t>
      </w:r>
      <w:r w:rsidRPr="00114617">
        <w:rPr>
          <w:rFonts w:asciiTheme="minorEastAsia" w:eastAsiaTheme="minorEastAsia" w:hAnsiTheme="minorEastAsia" w:cs="宋体" w:hint="eastAsia"/>
          <w:color w:val="000000"/>
          <w:kern w:val="0"/>
          <w:sz w:val="24"/>
          <w:szCs w:val="24"/>
        </w:rPr>
        <w:t>人：姜文华</w:t>
      </w:r>
    </w:p>
    <w:p w:rsidR="006255C5" w:rsidRPr="00114617" w:rsidRDefault="00901D52" w:rsidP="00114617">
      <w:pPr>
        <w:widowControl/>
        <w:spacing w:line="400" w:lineRule="exact"/>
        <w:ind w:firstLineChars="200" w:firstLine="480"/>
        <w:jc w:val="left"/>
        <w:rPr>
          <w:rFonts w:asciiTheme="minorEastAsia" w:eastAsiaTheme="minorEastAsia" w:hAnsiTheme="minorEastAsia" w:cs="宋体"/>
          <w:color w:val="000000"/>
          <w:kern w:val="0"/>
          <w:sz w:val="24"/>
          <w:szCs w:val="24"/>
        </w:rPr>
      </w:pPr>
      <w:r w:rsidRPr="00114617">
        <w:rPr>
          <w:rFonts w:asciiTheme="minorEastAsia" w:eastAsiaTheme="minorEastAsia" w:hAnsiTheme="minorEastAsia" w:cs="宋体" w:hint="eastAsia"/>
          <w:color w:val="000000"/>
          <w:kern w:val="0"/>
          <w:sz w:val="24"/>
          <w:szCs w:val="24"/>
        </w:rPr>
        <w:t>联系电话：0531-82769770</w:t>
      </w:r>
      <w:r w:rsidR="00C81C1D">
        <w:rPr>
          <w:rFonts w:asciiTheme="minorEastAsia" w:eastAsiaTheme="minorEastAsia" w:hAnsiTheme="minorEastAsia" w:cs="宋体" w:hint="eastAsia"/>
          <w:color w:val="000000"/>
          <w:kern w:val="0"/>
          <w:sz w:val="24"/>
          <w:szCs w:val="24"/>
        </w:rPr>
        <w:t>,18668950166</w:t>
      </w:r>
      <w:r w:rsidRPr="00114617">
        <w:rPr>
          <w:rFonts w:asciiTheme="minorEastAsia" w:eastAsiaTheme="minorEastAsia" w:hAnsiTheme="minorEastAsia" w:cs="宋体" w:hint="eastAsia"/>
          <w:color w:val="000000"/>
          <w:kern w:val="0"/>
          <w:sz w:val="24"/>
          <w:szCs w:val="24"/>
        </w:rPr>
        <w:t>；E-mail:jiangwh999@163.com</w:t>
      </w:r>
    </w:p>
    <w:p w:rsidR="006742F9" w:rsidRPr="00114617" w:rsidRDefault="006742F9" w:rsidP="00114617">
      <w:pPr>
        <w:widowControl/>
        <w:spacing w:line="400" w:lineRule="exact"/>
        <w:ind w:firstLine="552"/>
        <w:jc w:val="left"/>
        <w:rPr>
          <w:rFonts w:asciiTheme="minorEastAsia" w:eastAsiaTheme="minorEastAsia" w:hAnsiTheme="minorEastAsia" w:cs="宋体"/>
          <w:color w:val="000000"/>
          <w:kern w:val="0"/>
          <w:sz w:val="24"/>
          <w:szCs w:val="24"/>
        </w:rPr>
      </w:pPr>
    </w:p>
    <w:p w:rsidR="00915768" w:rsidRPr="00114617" w:rsidRDefault="00915768" w:rsidP="00114617">
      <w:pPr>
        <w:widowControl/>
        <w:spacing w:line="400" w:lineRule="exact"/>
        <w:ind w:firstLine="552"/>
        <w:jc w:val="left"/>
        <w:rPr>
          <w:rFonts w:asciiTheme="minorEastAsia" w:eastAsiaTheme="minorEastAsia" w:hAnsiTheme="minorEastAsia" w:cs="宋体"/>
          <w:color w:val="000000" w:themeColor="text1"/>
          <w:kern w:val="0"/>
          <w:sz w:val="24"/>
          <w:szCs w:val="24"/>
        </w:rPr>
      </w:pPr>
    </w:p>
    <w:p w:rsidR="00D37A4E" w:rsidRPr="00114617" w:rsidRDefault="00D37A4E" w:rsidP="00114617">
      <w:pPr>
        <w:widowControl/>
        <w:spacing w:line="400" w:lineRule="exact"/>
        <w:ind w:right="600" w:firstLine="552"/>
        <w:rPr>
          <w:rFonts w:asciiTheme="minorEastAsia" w:eastAsiaTheme="minorEastAsia" w:hAnsiTheme="minorEastAsia" w:cs="宋体"/>
          <w:color w:val="000000" w:themeColor="text1"/>
          <w:kern w:val="0"/>
          <w:sz w:val="24"/>
          <w:szCs w:val="24"/>
        </w:rPr>
      </w:pPr>
      <w:r w:rsidRPr="00114617">
        <w:rPr>
          <w:rFonts w:asciiTheme="minorEastAsia" w:eastAsiaTheme="minorEastAsia" w:hAnsiTheme="minorEastAsia" w:cs="宋体" w:hint="eastAsia"/>
          <w:color w:val="000000" w:themeColor="text1"/>
          <w:kern w:val="0"/>
          <w:sz w:val="24"/>
          <w:szCs w:val="24"/>
        </w:rPr>
        <w:t xml:space="preserve">                        </w:t>
      </w:r>
      <w:r w:rsidR="00114617">
        <w:rPr>
          <w:rFonts w:asciiTheme="minorEastAsia" w:eastAsiaTheme="minorEastAsia" w:hAnsiTheme="minorEastAsia" w:cs="宋体" w:hint="eastAsia"/>
          <w:color w:val="000000" w:themeColor="text1"/>
          <w:kern w:val="0"/>
          <w:sz w:val="24"/>
          <w:szCs w:val="24"/>
        </w:rPr>
        <w:t xml:space="preserve">           </w:t>
      </w:r>
      <w:r w:rsidRPr="00114617">
        <w:rPr>
          <w:rFonts w:asciiTheme="minorEastAsia" w:eastAsiaTheme="minorEastAsia" w:hAnsiTheme="minorEastAsia" w:cs="宋体" w:hint="eastAsia"/>
          <w:color w:val="000000" w:themeColor="text1"/>
          <w:kern w:val="0"/>
          <w:sz w:val="24"/>
          <w:szCs w:val="24"/>
        </w:rPr>
        <w:t xml:space="preserve">  </w:t>
      </w:r>
      <w:r w:rsidR="00114617">
        <w:rPr>
          <w:rFonts w:asciiTheme="minorEastAsia" w:eastAsiaTheme="minorEastAsia" w:hAnsiTheme="minorEastAsia" w:cs="宋体" w:hint="eastAsia"/>
          <w:color w:val="000000" w:themeColor="text1"/>
          <w:kern w:val="0"/>
          <w:sz w:val="24"/>
          <w:szCs w:val="24"/>
        </w:rPr>
        <w:t xml:space="preserve"> </w:t>
      </w:r>
      <w:r w:rsidRPr="00114617">
        <w:rPr>
          <w:rFonts w:asciiTheme="minorEastAsia" w:eastAsiaTheme="minorEastAsia" w:hAnsiTheme="minorEastAsia" w:cs="宋体" w:hint="eastAsia"/>
          <w:color w:val="000000" w:themeColor="text1"/>
          <w:kern w:val="0"/>
          <w:sz w:val="24"/>
          <w:szCs w:val="24"/>
        </w:rPr>
        <w:t>济南大学第三方评估研究院</w:t>
      </w:r>
    </w:p>
    <w:p w:rsidR="00D37A4E" w:rsidRPr="00114617" w:rsidRDefault="00D37A4E" w:rsidP="00114617">
      <w:pPr>
        <w:widowControl/>
        <w:spacing w:line="400" w:lineRule="exact"/>
        <w:ind w:right="600" w:firstLineChars="2300" w:firstLine="5520"/>
        <w:rPr>
          <w:rFonts w:asciiTheme="minorEastAsia" w:eastAsiaTheme="minorEastAsia" w:hAnsiTheme="minorEastAsia" w:cs="宋体"/>
          <w:color w:val="000000" w:themeColor="text1"/>
          <w:kern w:val="0"/>
          <w:sz w:val="24"/>
          <w:szCs w:val="24"/>
        </w:rPr>
      </w:pPr>
      <w:r w:rsidRPr="00114617">
        <w:rPr>
          <w:rFonts w:asciiTheme="minorEastAsia" w:eastAsiaTheme="minorEastAsia" w:hAnsiTheme="minorEastAsia" w:cs="宋体" w:hint="eastAsia"/>
          <w:color w:val="000000" w:themeColor="text1"/>
          <w:kern w:val="0"/>
          <w:sz w:val="24"/>
          <w:szCs w:val="24"/>
        </w:rPr>
        <w:t>山东省应用统计学会</w:t>
      </w:r>
    </w:p>
    <w:p w:rsidR="00FE6D59" w:rsidRPr="00114617" w:rsidRDefault="00915768" w:rsidP="00114617">
      <w:pPr>
        <w:widowControl/>
        <w:spacing w:line="400" w:lineRule="exact"/>
        <w:ind w:right="600" w:firstLineChars="2350" w:firstLine="5640"/>
        <w:rPr>
          <w:rFonts w:asciiTheme="minorEastAsia" w:eastAsiaTheme="minorEastAsia" w:hAnsiTheme="minorEastAsia" w:cs="宋体"/>
          <w:color w:val="000000" w:themeColor="text1"/>
          <w:kern w:val="0"/>
          <w:sz w:val="24"/>
          <w:szCs w:val="24"/>
        </w:rPr>
      </w:pPr>
      <w:r w:rsidRPr="00114617">
        <w:rPr>
          <w:rFonts w:asciiTheme="minorEastAsia" w:eastAsiaTheme="minorEastAsia" w:hAnsiTheme="minorEastAsia" w:cs="宋体" w:hint="eastAsia"/>
          <w:color w:val="000000" w:themeColor="text1"/>
          <w:kern w:val="0"/>
          <w:sz w:val="24"/>
          <w:szCs w:val="24"/>
        </w:rPr>
        <w:t>201</w:t>
      </w:r>
      <w:r w:rsidR="00D37A4E" w:rsidRPr="00114617">
        <w:rPr>
          <w:rFonts w:asciiTheme="minorEastAsia" w:eastAsiaTheme="minorEastAsia" w:hAnsiTheme="minorEastAsia" w:cs="宋体" w:hint="eastAsia"/>
          <w:color w:val="000000" w:themeColor="text1"/>
          <w:kern w:val="0"/>
          <w:sz w:val="24"/>
          <w:szCs w:val="24"/>
        </w:rPr>
        <w:t>6</w:t>
      </w:r>
      <w:r w:rsidRPr="00114617">
        <w:rPr>
          <w:rFonts w:asciiTheme="minorEastAsia" w:eastAsiaTheme="minorEastAsia" w:hAnsiTheme="minorEastAsia" w:cs="宋体" w:hint="eastAsia"/>
          <w:color w:val="000000" w:themeColor="text1"/>
          <w:kern w:val="0"/>
          <w:sz w:val="24"/>
          <w:szCs w:val="24"/>
        </w:rPr>
        <w:t>年10月</w:t>
      </w:r>
      <w:r w:rsidR="00DE4557">
        <w:rPr>
          <w:rFonts w:asciiTheme="minorEastAsia" w:eastAsiaTheme="minorEastAsia" w:hAnsiTheme="minorEastAsia" w:cs="宋体" w:hint="eastAsia"/>
          <w:color w:val="000000" w:themeColor="text1"/>
          <w:kern w:val="0"/>
          <w:sz w:val="24"/>
          <w:szCs w:val="24"/>
        </w:rPr>
        <w:t>2</w:t>
      </w:r>
      <w:r w:rsidR="00D37A4E" w:rsidRPr="00114617">
        <w:rPr>
          <w:rFonts w:asciiTheme="minorEastAsia" w:eastAsiaTheme="minorEastAsia" w:hAnsiTheme="minorEastAsia" w:cs="宋体" w:hint="eastAsia"/>
          <w:color w:val="000000" w:themeColor="text1"/>
          <w:kern w:val="0"/>
          <w:sz w:val="24"/>
          <w:szCs w:val="24"/>
        </w:rPr>
        <w:t>5</w:t>
      </w:r>
      <w:r w:rsidRPr="00114617">
        <w:rPr>
          <w:rFonts w:asciiTheme="minorEastAsia" w:eastAsiaTheme="minorEastAsia" w:hAnsiTheme="minorEastAsia" w:cs="宋体" w:hint="eastAsia"/>
          <w:color w:val="000000" w:themeColor="text1"/>
          <w:kern w:val="0"/>
          <w:sz w:val="24"/>
          <w:szCs w:val="24"/>
        </w:rPr>
        <w:t>日</w:t>
      </w:r>
    </w:p>
    <w:p w:rsidR="00684C61" w:rsidRDefault="00684C61" w:rsidP="006E60E6">
      <w:pPr>
        <w:widowControl/>
        <w:spacing w:line="600" w:lineRule="exact"/>
        <w:ind w:firstLine="552"/>
        <w:jc w:val="right"/>
        <w:rPr>
          <w:rFonts w:ascii="仿宋_GB2312" w:eastAsia="仿宋_GB2312" w:hAnsi="宋体" w:cs="宋体"/>
          <w:color w:val="000000" w:themeColor="text1"/>
          <w:kern w:val="0"/>
          <w:sz w:val="30"/>
          <w:szCs w:val="30"/>
        </w:rPr>
      </w:pPr>
    </w:p>
    <w:p w:rsidR="000F37B8" w:rsidRDefault="000F37B8" w:rsidP="006E60E6">
      <w:pPr>
        <w:widowControl/>
        <w:spacing w:line="600" w:lineRule="exact"/>
        <w:ind w:firstLine="552"/>
        <w:jc w:val="right"/>
        <w:rPr>
          <w:rFonts w:ascii="仿宋_GB2312" w:eastAsia="仿宋_GB2312" w:hAnsi="宋体" w:cs="宋体"/>
          <w:color w:val="000000" w:themeColor="text1"/>
          <w:kern w:val="0"/>
          <w:sz w:val="30"/>
          <w:szCs w:val="30"/>
        </w:rPr>
      </w:pPr>
    </w:p>
    <w:p w:rsidR="008465B9" w:rsidRDefault="00D37A4E" w:rsidP="008465B9">
      <w:pPr>
        <w:jc w:val="center"/>
        <w:rPr>
          <w:rFonts w:ascii="黑体" w:eastAsia="黑体" w:hAnsi="黑体"/>
          <w:sz w:val="24"/>
          <w:szCs w:val="24"/>
        </w:rPr>
      </w:pPr>
      <w:r w:rsidRPr="00114617">
        <w:rPr>
          <w:rFonts w:ascii="黑体" w:eastAsia="黑体" w:hAnsi="黑体" w:hint="eastAsia"/>
          <w:sz w:val="24"/>
          <w:szCs w:val="24"/>
        </w:rPr>
        <w:t>第二届（2016）</w:t>
      </w:r>
      <w:hyperlink r:id="rId7" w:tgtFrame="_blank" w:history="1">
        <w:r w:rsidR="002B6E44" w:rsidRPr="00114617">
          <w:rPr>
            <w:rFonts w:ascii="黑体" w:eastAsia="黑体" w:hAnsi="黑体" w:hint="eastAsia"/>
            <w:sz w:val="24"/>
            <w:szCs w:val="24"/>
          </w:rPr>
          <w:t>第三方</w:t>
        </w:r>
        <w:r w:rsidRPr="00114617">
          <w:rPr>
            <w:rFonts w:ascii="黑体" w:eastAsia="黑体" w:hAnsi="黑体" w:hint="eastAsia"/>
            <w:sz w:val="24"/>
            <w:szCs w:val="24"/>
          </w:rPr>
          <w:t>评估高层</w:t>
        </w:r>
        <w:r w:rsidR="008465B9" w:rsidRPr="00114617">
          <w:rPr>
            <w:rFonts w:ascii="黑体" w:eastAsia="黑体" w:hAnsi="黑体" w:hint="eastAsia"/>
            <w:sz w:val="24"/>
            <w:szCs w:val="24"/>
          </w:rPr>
          <w:t>论坛报名表</w:t>
        </w:r>
      </w:hyperlink>
    </w:p>
    <w:p w:rsidR="00114617" w:rsidRPr="00114617" w:rsidRDefault="00114617" w:rsidP="008465B9">
      <w:pPr>
        <w:jc w:val="center"/>
        <w:rPr>
          <w:rFonts w:ascii="黑体" w:eastAsia="黑体" w:hAnsi="黑体"/>
          <w:sz w:val="24"/>
          <w:szCs w:val="24"/>
        </w:rPr>
      </w:pPr>
    </w:p>
    <w:tbl>
      <w:tblPr>
        <w:tblW w:w="9356" w:type="dxa"/>
        <w:jc w:val="center"/>
        <w:tblInd w:w="-459" w:type="dxa"/>
        <w:tblLook w:val="04A0"/>
      </w:tblPr>
      <w:tblGrid>
        <w:gridCol w:w="1134"/>
        <w:gridCol w:w="1740"/>
        <w:gridCol w:w="978"/>
        <w:gridCol w:w="1110"/>
        <w:gridCol w:w="2216"/>
        <w:gridCol w:w="2178"/>
      </w:tblGrid>
      <w:tr w:rsidR="008465B9" w:rsidRPr="00114617" w:rsidTr="00684C61">
        <w:trPr>
          <w:trHeight w:val="340"/>
          <w:jc w:val="center"/>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b/>
                <w:bCs/>
                <w:color w:val="000000"/>
                <w:kern w:val="0"/>
                <w:sz w:val="24"/>
                <w:szCs w:val="24"/>
              </w:rPr>
            </w:pPr>
            <w:r w:rsidRPr="00114617">
              <w:rPr>
                <w:rFonts w:ascii="宋体" w:hAnsi="宋体" w:cs="宋体" w:hint="eastAsia"/>
                <w:b/>
                <w:bCs/>
                <w:color w:val="000000"/>
                <w:kern w:val="0"/>
                <w:sz w:val="24"/>
                <w:szCs w:val="24"/>
              </w:rPr>
              <w:t>姓名</w:t>
            </w:r>
          </w:p>
        </w:tc>
        <w:tc>
          <w:tcPr>
            <w:tcW w:w="1740" w:type="dxa"/>
            <w:tcBorders>
              <w:top w:val="single" w:sz="4" w:space="0" w:color="auto"/>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b/>
                <w:bCs/>
                <w:color w:val="000000"/>
                <w:kern w:val="0"/>
                <w:sz w:val="24"/>
                <w:szCs w:val="24"/>
              </w:rPr>
            </w:pPr>
            <w:r w:rsidRPr="00114617">
              <w:rPr>
                <w:rFonts w:ascii="宋体" w:hAnsi="宋体" w:cs="宋体" w:hint="eastAsia"/>
                <w:b/>
                <w:bCs/>
                <w:color w:val="000000"/>
                <w:kern w:val="0"/>
                <w:sz w:val="24"/>
                <w:szCs w:val="24"/>
              </w:rPr>
              <w:t>单位</w:t>
            </w:r>
          </w:p>
        </w:tc>
        <w:tc>
          <w:tcPr>
            <w:tcW w:w="978" w:type="dxa"/>
            <w:tcBorders>
              <w:top w:val="single" w:sz="4" w:space="0" w:color="auto"/>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b/>
                <w:bCs/>
                <w:color w:val="000000"/>
                <w:kern w:val="0"/>
                <w:sz w:val="24"/>
                <w:szCs w:val="24"/>
              </w:rPr>
            </w:pPr>
            <w:r w:rsidRPr="00114617">
              <w:rPr>
                <w:rFonts w:ascii="宋体" w:hAnsi="宋体" w:cs="宋体" w:hint="eastAsia"/>
                <w:b/>
                <w:bCs/>
                <w:color w:val="000000"/>
                <w:kern w:val="0"/>
                <w:sz w:val="24"/>
                <w:szCs w:val="24"/>
              </w:rPr>
              <w:t>职务</w:t>
            </w:r>
          </w:p>
        </w:tc>
        <w:tc>
          <w:tcPr>
            <w:tcW w:w="1110" w:type="dxa"/>
            <w:tcBorders>
              <w:top w:val="single" w:sz="4" w:space="0" w:color="auto"/>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b/>
                <w:bCs/>
                <w:color w:val="000000"/>
                <w:kern w:val="0"/>
                <w:sz w:val="24"/>
                <w:szCs w:val="24"/>
              </w:rPr>
            </w:pPr>
            <w:r w:rsidRPr="00114617">
              <w:rPr>
                <w:rFonts w:ascii="宋体" w:hAnsi="宋体" w:cs="宋体" w:hint="eastAsia"/>
                <w:b/>
                <w:bCs/>
                <w:color w:val="000000"/>
                <w:kern w:val="0"/>
                <w:sz w:val="24"/>
                <w:szCs w:val="24"/>
              </w:rPr>
              <w:t>职称</w:t>
            </w:r>
          </w:p>
        </w:tc>
        <w:tc>
          <w:tcPr>
            <w:tcW w:w="2216" w:type="dxa"/>
            <w:tcBorders>
              <w:top w:val="single" w:sz="4" w:space="0" w:color="auto"/>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b/>
                <w:bCs/>
                <w:color w:val="000000"/>
                <w:kern w:val="0"/>
                <w:sz w:val="24"/>
                <w:szCs w:val="24"/>
              </w:rPr>
            </w:pPr>
            <w:r w:rsidRPr="00114617">
              <w:rPr>
                <w:rFonts w:ascii="宋体" w:hAnsi="宋体" w:cs="宋体" w:hint="eastAsia"/>
                <w:b/>
                <w:bCs/>
                <w:color w:val="000000"/>
                <w:kern w:val="0"/>
                <w:sz w:val="24"/>
                <w:szCs w:val="24"/>
              </w:rPr>
              <w:t>联系电话</w:t>
            </w:r>
          </w:p>
        </w:tc>
        <w:tc>
          <w:tcPr>
            <w:tcW w:w="2178" w:type="dxa"/>
            <w:tcBorders>
              <w:top w:val="single" w:sz="4" w:space="0" w:color="auto"/>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b/>
                <w:bCs/>
                <w:color w:val="000000"/>
                <w:kern w:val="0"/>
                <w:sz w:val="24"/>
                <w:szCs w:val="24"/>
              </w:rPr>
            </w:pPr>
            <w:r w:rsidRPr="00114617">
              <w:rPr>
                <w:rFonts w:ascii="宋体" w:hAnsi="宋体" w:cs="宋体" w:hint="eastAsia"/>
                <w:b/>
                <w:bCs/>
                <w:color w:val="000000"/>
                <w:kern w:val="0"/>
                <w:sz w:val="24"/>
                <w:szCs w:val="24"/>
              </w:rPr>
              <w:t>邮 箱</w:t>
            </w:r>
          </w:p>
        </w:tc>
      </w:tr>
      <w:tr w:rsidR="008465B9" w:rsidRPr="00114617" w:rsidTr="00684C61">
        <w:trPr>
          <w:trHeight w:val="551"/>
          <w:jc w:val="center"/>
        </w:trPr>
        <w:tc>
          <w:tcPr>
            <w:tcW w:w="1134" w:type="dxa"/>
            <w:tcBorders>
              <w:top w:val="nil"/>
              <w:left w:val="single" w:sz="4" w:space="0" w:color="auto"/>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c>
          <w:tcPr>
            <w:tcW w:w="1740" w:type="dxa"/>
            <w:tcBorders>
              <w:top w:val="nil"/>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c>
          <w:tcPr>
            <w:tcW w:w="978" w:type="dxa"/>
            <w:tcBorders>
              <w:top w:val="nil"/>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c>
          <w:tcPr>
            <w:tcW w:w="1110" w:type="dxa"/>
            <w:tcBorders>
              <w:top w:val="nil"/>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c>
          <w:tcPr>
            <w:tcW w:w="2216" w:type="dxa"/>
            <w:tcBorders>
              <w:top w:val="nil"/>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c>
          <w:tcPr>
            <w:tcW w:w="2178" w:type="dxa"/>
            <w:tcBorders>
              <w:top w:val="nil"/>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r>
      <w:tr w:rsidR="008465B9" w:rsidRPr="00114617" w:rsidTr="00684C61">
        <w:trPr>
          <w:trHeight w:val="545"/>
          <w:jc w:val="center"/>
        </w:trPr>
        <w:tc>
          <w:tcPr>
            <w:tcW w:w="1134" w:type="dxa"/>
            <w:tcBorders>
              <w:top w:val="nil"/>
              <w:left w:val="single" w:sz="4" w:space="0" w:color="auto"/>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c>
          <w:tcPr>
            <w:tcW w:w="1740" w:type="dxa"/>
            <w:tcBorders>
              <w:top w:val="nil"/>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c>
          <w:tcPr>
            <w:tcW w:w="978" w:type="dxa"/>
            <w:tcBorders>
              <w:top w:val="nil"/>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c>
          <w:tcPr>
            <w:tcW w:w="1110" w:type="dxa"/>
            <w:tcBorders>
              <w:top w:val="nil"/>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c>
          <w:tcPr>
            <w:tcW w:w="2216" w:type="dxa"/>
            <w:tcBorders>
              <w:top w:val="nil"/>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c>
          <w:tcPr>
            <w:tcW w:w="2178" w:type="dxa"/>
            <w:tcBorders>
              <w:top w:val="nil"/>
              <w:left w:val="nil"/>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color w:val="000000"/>
                <w:kern w:val="0"/>
                <w:sz w:val="24"/>
                <w:szCs w:val="24"/>
              </w:rPr>
            </w:pPr>
          </w:p>
        </w:tc>
      </w:tr>
      <w:tr w:rsidR="008465B9" w:rsidRPr="00114617" w:rsidTr="00114617">
        <w:trPr>
          <w:trHeight w:val="554"/>
          <w:jc w:val="center"/>
        </w:trPr>
        <w:tc>
          <w:tcPr>
            <w:tcW w:w="1134" w:type="dxa"/>
            <w:tcBorders>
              <w:top w:val="nil"/>
              <w:left w:val="single" w:sz="4" w:space="0" w:color="auto"/>
              <w:bottom w:val="single" w:sz="4" w:space="0" w:color="auto"/>
              <w:right w:val="single" w:sz="4" w:space="0" w:color="auto"/>
            </w:tcBorders>
            <w:shd w:val="clear" w:color="auto" w:fill="auto"/>
            <w:hideMark/>
          </w:tcPr>
          <w:p w:rsidR="008465B9" w:rsidRPr="00114617" w:rsidRDefault="008465B9" w:rsidP="00E24D8B">
            <w:pPr>
              <w:widowControl/>
              <w:jc w:val="center"/>
              <w:rPr>
                <w:rFonts w:ascii="宋体" w:hAnsi="宋体" w:cs="宋体"/>
                <w:b/>
                <w:color w:val="000000"/>
                <w:kern w:val="0"/>
                <w:sz w:val="24"/>
                <w:szCs w:val="24"/>
              </w:rPr>
            </w:pPr>
            <w:r w:rsidRPr="00114617">
              <w:rPr>
                <w:rFonts w:ascii="宋体" w:hAnsi="宋体" w:cs="宋体" w:hint="eastAsia"/>
                <w:b/>
                <w:color w:val="000000"/>
                <w:kern w:val="0"/>
                <w:sz w:val="24"/>
                <w:szCs w:val="24"/>
              </w:rPr>
              <w:t>备注</w:t>
            </w:r>
          </w:p>
          <w:p w:rsidR="008465B9" w:rsidRPr="00114617" w:rsidRDefault="00073464" w:rsidP="00114617">
            <w:pPr>
              <w:widowControl/>
              <w:jc w:val="center"/>
              <w:rPr>
                <w:rFonts w:ascii="宋体" w:hAnsi="宋体" w:cs="宋体"/>
                <w:b/>
                <w:color w:val="000000"/>
                <w:kern w:val="0"/>
                <w:sz w:val="24"/>
                <w:szCs w:val="24"/>
              </w:rPr>
            </w:pPr>
            <w:r w:rsidRPr="00114617">
              <w:rPr>
                <w:rFonts w:ascii="宋体" w:hAnsi="宋体" w:cs="宋体" w:hint="eastAsia"/>
                <w:b/>
                <w:color w:val="000000"/>
                <w:kern w:val="0"/>
                <w:sz w:val="24"/>
                <w:szCs w:val="24"/>
              </w:rPr>
              <w:t>打√</w:t>
            </w:r>
          </w:p>
        </w:tc>
        <w:tc>
          <w:tcPr>
            <w:tcW w:w="8222" w:type="dxa"/>
            <w:gridSpan w:val="5"/>
            <w:tcBorders>
              <w:top w:val="nil"/>
              <w:left w:val="nil"/>
              <w:bottom w:val="single" w:sz="4" w:space="0" w:color="auto"/>
              <w:right w:val="single" w:sz="4" w:space="0" w:color="auto"/>
            </w:tcBorders>
            <w:shd w:val="clear" w:color="auto" w:fill="auto"/>
            <w:vAlign w:val="center"/>
            <w:hideMark/>
          </w:tcPr>
          <w:p w:rsidR="00073464" w:rsidRPr="00114617" w:rsidRDefault="00073464" w:rsidP="00114617">
            <w:pPr>
              <w:widowControl/>
              <w:rPr>
                <w:rFonts w:asciiTheme="minorEastAsia" w:eastAsiaTheme="minorEastAsia" w:hAnsiTheme="minorEastAsia" w:cs="宋体"/>
                <w:color w:val="000000"/>
                <w:kern w:val="0"/>
                <w:sz w:val="24"/>
                <w:szCs w:val="24"/>
              </w:rPr>
            </w:pPr>
            <w:r w:rsidRPr="00114617">
              <w:rPr>
                <w:rFonts w:asciiTheme="minorEastAsia" w:eastAsiaTheme="minorEastAsia" w:hAnsiTheme="minorEastAsia" w:cs="宋体" w:hint="eastAsia"/>
                <w:color w:val="000000"/>
                <w:kern w:val="0"/>
                <w:sz w:val="24"/>
                <w:szCs w:val="24"/>
              </w:rPr>
              <w:t>参会并提交论文（   ），题目是：</w:t>
            </w:r>
          </w:p>
          <w:p w:rsidR="008465B9" w:rsidRPr="00114617" w:rsidRDefault="00073464" w:rsidP="00114617">
            <w:pPr>
              <w:widowControl/>
              <w:rPr>
                <w:rFonts w:asciiTheme="minorEastAsia" w:eastAsiaTheme="minorEastAsia" w:hAnsiTheme="minorEastAsia" w:cs="宋体"/>
                <w:color w:val="000000"/>
                <w:kern w:val="0"/>
                <w:sz w:val="24"/>
                <w:szCs w:val="24"/>
              </w:rPr>
            </w:pPr>
            <w:r w:rsidRPr="00114617">
              <w:rPr>
                <w:rFonts w:asciiTheme="minorEastAsia" w:eastAsiaTheme="minorEastAsia" w:hAnsiTheme="minorEastAsia" w:cs="宋体" w:hint="eastAsia"/>
                <w:color w:val="000000"/>
                <w:kern w:val="0"/>
                <w:sz w:val="24"/>
                <w:szCs w:val="24"/>
              </w:rPr>
              <w:t>参会不提交论文（  ）</w:t>
            </w:r>
            <w:r w:rsidR="00114617" w:rsidRPr="00114617">
              <w:rPr>
                <w:rFonts w:asciiTheme="minorEastAsia" w:eastAsiaTheme="minorEastAsia" w:hAnsiTheme="minorEastAsia" w:cs="宋体" w:hint="eastAsia"/>
                <w:color w:val="000000"/>
                <w:kern w:val="0"/>
                <w:sz w:val="24"/>
                <w:szCs w:val="24"/>
              </w:rPr>
              <w:t>；住宿要求单间（  ）、合住（  ）</w:t>
            </w:r>
          </w:p>
        </w:tc>
      </w:tr>
    </w:tbl>
    <w:p w:rsidR="004B11AE" w:rsidRPr="004F54B9" w:rsidRDefault="004F54B9">
      <w:pPr>
        <w:rPr>
          <w:szCs w:val="21"/>
        </w:rPr>
      </w:pPr>
      <w:r w:rsidRPr="004F54B9">
        <w:rPr>
          <w:rFonts w:hint="eastAsia"/>
          <w:szCs w:val="21"/>
        </w:rPr>
        <w:t>该表填好后请分别发至邮箱</w:t>
      </w:r>
      <w:r w:rsidRPr="004F54B9">
        <w:rPr>
          <w:rFonts w:asciiTheme="minorEastAsia" w:eastAsiaTheme="minorEastAsia" w:hAnsiTheme="minorEastAsia" w:cs="宋体" w:hint="eastAsia"/>
          <w:kern w:val="0"/>
          <w:szCs w:val="21"/>
        </w:rPr>
        <w:t>sdsyytjxh@163.com、jiangwh999@163.com</w:t>
      </w:r>
      <w:r>
        <w:rPr>
          <w:rFonts w:asciiTheme="minorEastAsia" w:eastAsiaTheme="minorEastAsia" w:hAnsiTheme="minorEastAsia" w:cs="宋体" w:hint="eastAsia"/>
          <w:color w:val="000000"/>
          <w:kern w:val="0"/>
          <w:szCs w:val="21"/>
        </w:rPr>
        <w:t>。</w:t>
      </w:r>
    </w:p>
    <w:sectPr w:rsidR="004B11AE" w:rsidRPr="004F54B9" w:rsidSect="006E60E6">
      <w:pgSz w:w="11906" w:h="16838"/>
      <w:pgMar w:top="1304" w:right="1588" w:bottom="130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D6E" w:rsidRDefault="00A17D6E" w:rsidP="00BB4AF3">
      <w:r>
        <w:separator/>
      </w:r>
    </w:p>
  </w:endnote>
  <w:endnote w:type="continuationSeparator" w:id="0">
    <w:p w:rsidR="00A17D6E" w:rsidRDefault="00A17D6E" w:rsidP="00BB4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D6E" w:rsidRDefault="00A17D6E" w:rsidP="00BB4AF3">
      <w:r>
        <w:separator/>
      </w:r>
    </w:p>
  </w:footnote>
  <w:footnote w:type="continuationSeparator" w:id="0">
    <w:p w:rsidR="00A17D6E" w:rsidRDefault="00A17D6E" w:rsidP="00BB4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A5624"/>
    <w:multiLevelType w:val="hybridMultilevel"/>
    <w:tmpl w:val="4D8C4CD0"/>
    <w:lvl w:ilvl="0" w:tplc="F7F03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FA5F88"/>
    <w:multiLevelType w:val="hybridMultilevel"/>
    <w:tmpl w:val="5CD02866"/>
    <w:lvl w:ilvl="0" w:tplc="299E06E8">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67BB40B4"/>
    <w:multiLevelType w:val="hybridMultilevel"/>
    <w:tmpl w:val="89DE71EE"/>
    <w:lvl w:ilvl="0" w:tplc="BD5C0BC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6FEF7EC4"/>
    <w:multiLevelType w:val="hybridMultilevel"/>
    <w:tmpl w:val="FEACBC36"/>
    <w:lvl w:ilvl="0" w:tplc="5B72850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1C54"/>
    <w:rsid w:val="00052DE5"/>
    <w:rsid w:val="00073464"/>
    <w:rsid w:val="00085CCE"/>
    <w:rsid w:val="000F37B8"/>
    <w:rsid w:val="000F51EF"/>
    <w:rsid w:val="00101D29"/>
    <w:rsid w:val="00114617"/>
    <w:rsid w:val="00115418"/>
    <w:rsid w:val="001174EF"/>
    <w:rsid w:val="001358F3"/>
    <w:rsid w:val="00155B13"/>
    <w:rsid w:val="0017319C"/>
    <w:rsid w:val="001B080C"/>
    <w:rsid w:val="00203337"/>
    <w:rsid w:val="002A4855"/>
    <w:rsid w:val="002B1651"/>
    <w:rsid w:val="002B6E44"/>
    <w:rsid w:val="00325F6F"/>
    <w:rsid w:val="00326F46"/>
    <w:rsid w:val="00331BD0"/>
    <w:rsid w:val="00364794"/>
    <w:rsid w:val="00366B12"/>
    <w:rsid w:val="003823FC"/>
    <w:rsid w:val="003A3DA0"/>
    <w:rsid w:val="003A3DC7"/>
    <w:rsid w:val="003B215B"/>
    <w:rsid w:val="0040730A"/>
    <w:rsid w:val="0041677B"/>
    <w:rsid w:val="004225CE"/>
    <w:rsid w:val="0043229A"/>
    <w:rsid w:val="004537DB"/>
    <w:rsid w:val="004A5898"/>
    <w:rsid w:val="004B11AE"/>
    <w:rsid w:val="004F54B9"/>
    <w:rsid w:val="005020B5"/>
    <w:rsid w:val="0056134F"/>
    <w:rsid w:val="00591DBC"/>
    <w:rsid w:val="006255C5"/>
    <w:rsid w:val="0063005F"/>
    <w:rsid w:val="006742F9"/>
    <w:rsid w:val="006757A7"/>
    <w:rsid w:val="00684C61"/>
    <w:rsid w:val="006A27D8"/>
    <w:rsid w:val="006E60E6"/>
    <w:rsid w:val="006F7F92"/>
    <w:rsid w:val="00722605"/>
    <w:rsid w:val="00727472"/>
    <w:rsid w:val="00730385"/>
    <w:rsid w:val="00777D70"/>
    <w:rsid w:val="00784CA4"/>
    <w:rsid w:val="007C3E13"/>
    <w:rsid w:val="008004FC"/>
    <w:rsid w:val="00810C40"/>
    <w:rsid w:val="00816A79"/>
    <w:rsid w:val="00817E88"/>
    <w:rsid w:val="008465B9"/>
    <w:rsid w:val="008547D4"/>
    <w:rsid w:val="00883A8E"/>
    <w:rsid w:val="00901D52"/>
    <w:rsid w:val="00911C54"/>
    <w:rsid w:val="00915768"/>
    <w:rsid w:val="00916EEE"/>
    <w:rsid w:val="00940737"/>
    <w:rsid w:val="009658D8"/>
    <w:rsid w:val="009721B6"/>
    <w:rsid w:val="009B5D25"/>
    <w:rsid w:val="009C7BB8"/>
    <w:rsid w:val="009D7C79"/>
    <w:rsid w:val="009F748F"/>
    <w:rsid w:val="00A17D6E"/>
    <w:rsid w:val="00A20619"/>
    <w:rsid w:val="00A32D33"/>
    <w:rsid w:val="00A91500"/>
    <w:rsid w:val="00AE07F2"/>
    <w:rsid w:val="00B26586"/>
    <w:rsid w:val="00B31154"/>
    <w:rsid w:val="00BA1BC1"/>
    <w:rsid w:val="00BA2F6D"/>
    <w:rsid w:val="00BA4231"/>
    <w:rsid w:val="00BB4AF3"/>
    <w:rsid w:val="00BD3717"/>
    <w:rsid w:val="00BD6D0F"/>
    <w:rsid w:val="00BE64CF"/>
    <w:rsid w:val="00BF6E03"/>
    <w:rsid w:val="00C4048B"/>
    <w:rsid w:val="00C479FB"/>
    <w:rsid w:val="00C50E07"/>
    <w:rsid w:val="00C81C1D"/>
    <w:rsid w:val="00C9438C"/>
    <w:rsid w:val="00C96FC8"/>
    <w:rsid w:val="00D00971"/>
    <w:rsid w:val="00D37A4E"/>
    <w:rsid w:val="00D74140"/>
    <w:rsid w:val="00DD48CD"/>
    <w:rsid w:val="00DE4557"/>
    <w:rsid w:val="00DF4295"/>
    <w:rsid w:val="00E02E9B"/>
    <w:rsid w:val="00E22644"/>
    <w:rsid w:val="00E37171"/>
    <w:rsid w:val="00E60F61"/>
    <w:rsid w:val="00E824E3"/>
    <w:rsid w:val="00ED1022"/>
    <w:rsid w:val="00EE42C1"/>
    <w:rsid w:val="00EE45E3"/>
    <w:rsid w:val="00F8332E"/>
    <w:rsid w:val="00F9630D"/>
    <w:rsid w:val="00FA23EF"/>
    <w:rsid w:val="00FA322E"/>
    <w:rsid w:val="00FB5489"/>
    <w:rsid w:val="00FC7048"/>
    <w:rsid w:val="00FD2D2E"/>
    <w:rsid w:val="00FE4F13"/>
    <w:rsid w:val="00FE6D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33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1C54"/>
    <w:rPr>
      <w:strike w:val="0"/>
      <w:dstrike w:val="0"/>
      <w:color w:val="004D82"/>
      <w:u w:val="none"/>
      <w:effect w:val="none"/>
      <w:bdr w:val="none" w:sz="0" w:space="0" w:color="auto" w:frame="1"/>
    </w:rPr>
  </w:style>
  <w:style w:type="paragraph" w:styleId="a4">
    <w:name w:val="Normal (Web)"/>
    <w:basedOn w:val="a"/>
    <w:uiPriority w:val="99"/>
    <w:semiHidden/>
    <w:unhideWhenUsed/>
    <w:rsid w:val="00911C54"/>
    <w:pPr>
      <w:widowControl/>
      <w:spacing w:before="100" w:beforeAutospacing="1" w:after="100" w:afterAutospacing="1"/>
      <w:jc w:val="left"/>
    </w:pPr>
    <w:rPr>
      <w:rFonts w:ascii="宋体" w:hAnsi="宋体" w:cs="宋体"/>
      <w:kern w:val="0"/>
      <w:sz w:val="24"/>
      <w:szCs w:val="24"/>
    </w:rPr>
  </w:style>
  <w:style w:type="paragraph" w:styleId="a5">
    <w:name w:val="List Paragraph"/>
    <w:basedOn w:val="a"/>
    <w:uiPriority w:val="34"/>
    <w:qFormat/>
    <w:rsid w:val="00364794"/>
    <w:pPr>
      <w:ind w:firstLineChars="200" w:firstLine="420"/>
    </w:pPr>
  </w:style>
  <w:style w:type="paragraph" w:customStyle="1" w:styleId="ParaChar">
    <w:name w:val="默认段落字体 Para Char"/>
    <w:basedOn w:val="a"/>
    <w:semiHidden/>
    <w:rsid w:val="00EE45E3"/>
    <w:pPr>
      <w:adjustRightInd w:val="0"/>
      <w:spacing w:line="360" w:lineRule="auto"/>
    </w:pPr>
    <w:rPr>
      <w:kern w:val="0"/>
      <w:sz w:val="24"/>
    </w:rPr>
  </w:style>
  <w:style w:type="paragraph" w:styleId="a6">
    <w:name w:val="header"/>
    <w:basedOn w:val="a"/>
    <w:link w:val="Char"/>
    <w:uiPriority w:val="99"/>
    <w:semiHidden/>
    <w:unhideWhenUsed/>
    <w:rsid w:val="00BB4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BB4AF3"/>
    <w:rPr>
      <w:kern w:val="2"/>
      <w:sz w:val="18"/>
      <w:szCs w:val="18"/>
    </w:rPr>
  </w:style>
  <w:style w:type="paragraph" w:styleId="a7">
    <w:name w:val="footer"/>
    <w:basedOn w:val="a"/>
    <w:link w:val="Char0"/>
    <w:uiPriority w:val="99"/>
    <w:semiHidden/>
    <w:unhideWhenUsed/>
    <w:rsid w:val="00BB4AF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BB4AF3"/>
    <w:rPr>
      <w:kern w:val="2"/>
      <w:sz w:val="18"/>
      <w:szCs w:val="18"/>
    </w:rPr>
  </w:style>
  <w:style w:type="paragraph" w:styleId="a8">
    <w:name w:val="Balloon Text"/>
    <w:basedOn w:val="a"/>
    <w:link w:val="Char1"/>
    <w:uiPriority w:val="99"/>
    <w:semiHidden/>
    <w:unhideWhenUsed/>
    <w:rsid w:val="009721B6"/>
    <w:rPr>
      <w:sz w:val="18"/>
      <w:szCs w:val="18"/>
    </w:rPr>
  </w:style>
  <w:style w:type="character" w:customStyle="1" w:styleId="Char1">
    <w:name w:val="批注框文本 Char"/>
    <w:basedOn w:val="a0"/>
    <w:link w:val="a8"/>
    <w:uiPriority w:val="99"/>
    <w:semiHidden/>
    <w:rsid w:val="009721B6"/>
    <w:rPr>
      <w:kern w:val="2"/>
      <w:sz w:val="18"/>
      <w:szCs w:val="18"/>
    </w:rPr>
  </w:style>
</w:styles>
</file>

<file path=word/webSettings.xml><?xml version="1.0" encoding="utf-8"?>
<w:webSettings xmlns:r="http://schemas.openxmlformats.org/officeDocument/2006/relationships" xmlns:w="http://schemas.openxmlformats.org/wordprocessingml/2006/main">
  <w:divs>
    <w:div w:id="325983937">
      <w:bodyDiv w:val="1"/>
      <w:marLeft w:val="0"/>
      <w:marRight w:val="0"/>
      <w:marTop w:val="100"/>
      <w:marBottom w:val="100"/>
      <w:divBdr>
        <w:top w:val="none" w:sz="0" w:space="0" w:color="auto"/>
        <w:left w:val="none" w:sz="0" w:space="0" w:color="auto"/>
        <w:bottom w:val="none" w:sz="0" w:space="0" w:color="auto"/>
        <w:right w:val="none" w:sz="0" w:space="0" w:color="auto"/>
      </w:divBdr>
      <w:divsChild>
        <w:div w:id="228812324">
          <w:marLeft w:val="0"/>
          <w:marRight w:val="0"/>
          <w:marTop w:val="0"/>
          <w:marBottom w:val="0"/>
          <w:divBdr>
            <w:top w:val="none" w:sz="0" w:space="0" w:color="auto"/>
            <w:left w:val="none" w:sz="0" w:space="0" w:color="auto"/>
            <w:bottom w:val="none" w:sz="0" w:space="0" w:color="auto"/>
            <w:right w:val="none" w:sz="0" w:space="0" w:color="auto"/>
          </w:divBdr>
          <w:divsChild>
            <w:div w:id="1733037921">
              <w:marLeft w:val="0"/>
              <w:marRight w:val="0"/>
              <w:marTop w:val="100"/>
              <w:marBottom w:val="100"/>
              <w:divBdr>
                <w:top w:val="none" w:sz="0" w:space="0" w:color="auto"/>
                <w:left w:val="none" w:sz="0" w:space="0" w:color="auto"/>
                <w:bottom w:val="none" w:sz="0" w:space="0" w:color="auto"/>
                <w:right w:val="none" w:sz="0" w:space="0" w:color="auto"/>
              </w:divBdr>
              <w:divsChild>
                <w:div w:id="1747918095">
                  <w:marLeft w:val="0"/>
                  <w:marRight w:val="0"/>
                  <w:marTop w:val="132"/>
                  <w:marBottom w:val="100"/>
                  <w:divBdr>
                    <w:top w:val="none" w:sz="0" w:space="0" w:color="auto"/>
                    <w:left w:val="none" w:sz="0" w:space="0" w:color="auto"/>
                    <w:bottom w:val="none" w:sz="0" w:space="0" w:color="auto"/>
                    <w:right w:val="none" w:sz="0" w:space="0" w:color="auto"/>
                  </w:divBdr>
                  <w:divsChild>
                    <w:div w:id="152911222">
                      <w:marLeft w:val="0"/>
                      <w:marRight w:val="0"/>
                      <w:marTop w:val="0"/>
                      <w:marBottom w:val="0"/>
                      <w:divBdr>
                        <w:top w:val="single" w:sz="4" w:space="0" w:color="79C6FE"/>
                        <w:left w:val="single" w:sz="4" w:space="0" w:color="79C6FE"/>
                        <w:bottom w:val="single" w:sz="4" w:space="0" w:color="79C6FE"/>
                        <w:right w:val="single" w:sz="4" w:space="0" w:color="79C6FE"/>
                      </w:divBdr>
                      <w:divsChild>
                        <w:div w:id="1838809305">
                          <w:marLeft w:val="0"/>
                          <w:marRight w:val="0"/>
                          <w:marTop w:val="0"/>
                          <w:marBottom w:val="0"/>
                          <w:divBdr>
                            <w:top w:val="none" w:sz="0" w:space="0" w:color="auto"/>
                            <w:left w:val="none" w:sz="0" w:space="0" w:color="auto"/>
                            <w:bottom w:val="none" w:sz="0" w:space="0" w:color="auto"/>
                            <w:right w:val="none" w:sz="0" w:space="0" w:color="auto"/>
                          </w:divBdr>
                          <w:divsChild>
                            <w:div w:id="1796557404">
                              <w:marLeft w:val="0"/>
                              <w:marRight w:val="0"/>
                              <w:marTop w:val="0"/>
                              <w:marBottom w:val="0"/>
                              <w:divBdr>
                                <w:top w:val="none" w:sz="0" w:space="0" w:color="auto"/>
                                <w:left w:val="none" w:sz="0" w:space="0" w:color="auto"/>
                                <w:bottom w:val="none" w:sz="0" w:space="0" w:color="auto"/>
                                <w:right w:val="none" w:sz="0" w:space="0" w:color="auto"/>
                              </w:divBdr>
                            </w:div>
                            <w:div w:id="1104151588">
                              <w:marLeft w:val="0"/>
                              <w:marRight w:val="0"/>
                              <w:marTop w:val="0"/>
                              <w:marBottom w:val="0"/>
                              <w:divBdr>
                                <w:top w:val="none" w:sz="0" w:space="0" w:color="auto"/>
                                <w:left w:val="none" w:sz="0" w:space="0" w:color="auto"/>
                                <w:bottom w:val="none" w:sz="0" w:space="0" w:color="auto"/>
                                <w:right w:val="none" w:sz="0" w:space="0" w:color="auto"/>
                              </w:divBdr>
                            </w:div>
                            <w:div w:id="19558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st.org.cn/n35081/n35488/n15760779.files/n1576081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zhu</cp:lastModifiedBy>
  <cp:revision>4</cp:revision>
  <cp:lastPrinted>2015-10-12T08:33:00Z</cp:lastPrinted>
  <dcterms:created xsi:type="dcterms:W3CDTF">2016-10-25T08:00:00Z</dcterms:created>
  <dcterms:modified xsi:type="dcterms:W3CDTF">2016-10-25T08:02:00Z</dcterms:modified>
</cp:coreProperties>
</file>