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bidi w:val="0"/>
        <w:snapToGrid/>
        <w:spacing w:line="580" w:lineRule="exact"/>
        <w:ind w:left="0" w:leftChars="0" w:right="0" w:rightChars="0"/>
        <w:jc w:val="left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附件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2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napToGrid/>
        <w:spacing w:line="580" w:lineRule="exact"/>
        <w:ind w:left="0" w:leftChars="0" w:right="0" w:rightChars="0"/>
        <w:jc w:val="center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snapToGrid/>
        <w:spacing w:line="580" w:lineRule="exact"/>
        <w:ind w:left="0" w:leftChars="0" w:right="0" w:rightChars="0"/>
        <w:jc w:val="center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山东省工程技术研究中心专项计划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napToGrid/>
        <w:spacing w:line="580" w:lineRule="exact"/>
        <w:ind w:left="0" w:leftChars="0" w:right="0" w:rightChars="0"/>
        <w:jc w:val="center"/>
        <w:outlineLvl w:val="9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绩效评价报告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（参考模板）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napToGrid/>
        <w:spacing w:line="580" w:lineRule="exact"/>
        <w:ind w:left="0" w:leftChars="0" w:right="0" w:rightChars="0"/>
        <w:jc w:val="center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overflowPunct/>
        <w:topLinePunct w:val="0"/>
        <w:bidi w:val="0"/>
        <w:snapToGrid/>
        <w:spacing w:line="580" w:lineRule="exact"/>
        <w:ind w:left="0" w:leftChars="0" w:right="0" w:rightChars="0" w:firstLine="640" w:firstLineChars="200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自评工作开展情况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150字以内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overflowPunct/>
        <w:topLinePunct w:val="0"/>
        <w:bidi w:val="0"/>
        <w:snapToGrid/>
        <w:spacing w:line="580" w:lineRule="exact"/>
        <w:ind w:left="0" w:leftChars="0" w:right="0" w:rightChars="0" w:firstLine="640" w:firstLineChars="200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主要任务目标完成情况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300字以内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bidi w:val="0"/>
        <w:snapToGrid/>
        <w:spacing w:line="580" w:lineRule="exact"/>
        <w:ind w:leftChars="200" w:right="0" w:rightChars="0"/>
        <w:outlineLvl w:val="9"/>
        <w:rPr>
          <w:rFonts w:hint="default" w:ascii="黑体" w:hAnsi="黑体" w:eastAsia="黑体" w:cs="黑体"/>
          <w:sz w:val="32"/>
          <w:szCs w:val="32"/>
          <w:lang w:val="en-US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 xml:space="preserve">     对照项目任务书，总结分析本专项计划的任务完成情况。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overflowPunct/>
        <w:topLinePunct w:val="0"/>
        <w:bidi w:val="0"/>
        <w:snapToGrid/>
        <w:spacing w:line="580" w:lineRule="exact"/>
        <w:ind w:left="0" w:leftChars="0" w:right="0" w:rightChars="0" w:firstLine="640" w:firstLineChars="200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基础条件</w:t>
      </w:r>
      <w:r>
        <w:rPr>
          <w:rFonts w:hint="eastAsia" w:ascii="黑体" w:hAnsi="黑体" w:eastAsia="黑体" w:cs="黑体"/>
          <w:sz w:val="32"/>
          <w:szCs w:val="32"/>
        </w:rPr>
        <w:t>与运行机制建设情况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200字以内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bidi w:val="0"/>
        <w:snapToGrid/>
        <w:spacing w:line="580" w:lineRule="exact"/>
        <w:ind w:leftChars="200" w:right="0" w:rightChars="0"/>
        <w:outlineLvl w:val="9"/>
        <w:rPr>
          <w:rFonts w:hint="default" w:ascii="黑体" w:hAnsi="黑体" w:eastAsia="黑体" w:cs="黑体"/>
          <w:sz w:val="32"/>
          <w:szCs w:val="32"/>
          <w:lang w:val="en-US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 xml:space="preserve">     科研场地建设、仪器设备配置、大型仪器共享、经费投入、产学研合作及体制机制创新等情况。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overflowPunct/>
        <w:topLinePunct w:val="0"/>
        <w:bidi w:val="0"/>
        <w:snapToGrid/>
        <w:spacing w:line="580" w:lineRule="exact"/>
        <w:ind w:left="0" w:leftChars="0" w:right="0" w:rightChars="0" w:firstLine="640" w:firstLineChars="200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取得的主要成效</w:t>
      </w: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2000字以内</w:t>
      </w:r>
      <w:r>
        <w:rPr>
          <w:rFonts w:hint="eastAsia" w:ascii="仿宋_GB2312" w:hAnsi="仿宋" w:eastAsia="仿宋_GB2312" w:cs="仿宋"/>
          <w:sz w:val="32"/>
          <w:szCs w:val="32"/>
        </w:rPr>
        <w:t>）</w:t>
      </w:r>
    </w:p>
    <w:p>
      <w:pPr>
        <w:keepNext w:val="0"/>
        <w:keepLines w:val="0"/>
        <w:pageBreakBefore w:val="0"/>
        <w:numPr>
          <w:numId w:val="0"/>
        </w:numPr>
        <w:kinsoku/>
        <w:overflowPunct/>
        <w:topLinePunct w:val="0"/>
        <w:bidi w:val="0"/>
        <w:snapToGrid/>
        <w:spacing w:line="580" w:lineRule="exact"/>
        <w:ind w:left="420" w:leftChars="200" w:right="0" w:rightChars="0" w:firstLine="838" w:firstLineChars="262"/>
        <w:outlineLvl w:val="9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" w:eastAsia="仿宋_GB2312" w:cs="仿宋"/>
          <w:sz w:val="32"/>
          <w:szCs w:val="32"/>
        </w:rPr>
        <w:t>承担国家和省重大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科技计划，</w:t>
      </w:r>
      <w:r>
        <w:rPr>
          <w:rFonts w:hint="eastAsia" w:ascii="仿宋_GB2312" w:hAnsi="仿宋" w:eastAsia="仿宋_GB2312" w:cs="仿宋"/>
          <w:sz w:val="32"/>
          <w:szCs w:val="32"/>
        </w:rPr>
        <w:t>实施关键技术攻关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 w:cs="仿宋"/>
          <w:sz w:val="32"/>
          <w:szCs w:val="32"/>
        </w:rPr>
        <w:t>新产品、新工艺、新技术研发情况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 w:cs="仿宋"/>
          <w:sz w:val="32"/>
          <w:szCs w:val="32"/>
        </w:rPr>
        <w:t>引进培养高层次人才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，支持产权获得，</w:t>
      </w:r>
      <w:r>
        <w:rPr>
          <w:rFonts w:hint="eastAsia" w:ascii="仿宋_GB2312" w:hAnsi="仿宋" w:eastAsia="仿宋_GB2312" w:cs="仿宋"/>
          <w:sz w:val="32"/>
          <w:szCs w:val="32"/>
        </w:rPr>
        <w:t>科技成果转化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推广，开放服务与合作交流等情况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overflowPunct/>
        <w:topLinePunct w:val="0"/>
        <w:bidi w:val="0"/>
        <w:snapToGrid/>
        <w:spacing w:line="580" w:lineRule="exact"/>
        <w:ind w:left="0" w:leftChars="0" w:right="0" w:rightChars="0" w:firstLine="640" w:firstLineChars="200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经费管理及使用情况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bidi w:val="0"/>
        <w:snapToGrid/>
        <w:spacing w:line="580" w:lineRule="exact"/>
        <w:ind w:leftChars="200" w:right="0" w:rightChars="0"/>
        <w:outlineLvl w:val="9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科研经费管理办法及专项经费使用的决算情况，需列表说明。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overflowPunct/>
        <w:topLinePunct w:val="0"/>
        <w:bidi w:val="0"/>
        <w:snapToGrid/>
        <w:spacing w:line="580" w:lineRule="exact"/>
        <w:ind w:left="0" w:leftChars="0" w:right="0" w:rightChars="0" w:firstLine="640" w:firstLineChars="200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主要问题和建议</w:t>
      </w:r>
      <w:r>
        <w:rPr>
          <w:rFonts w:hint="eastAsia" w:ascii="仿宋_GB2312" w:hAnsi="仿宋" w:eastAsia="仿宋_GB2312" w:cs="仿宋"/>
          <w:sz w:val="32"/>
          <w:szCs w:val="32"/>
        </w:rPr>
        <w:t>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300字以内</w:t>
      </w:r>
      <w:r>
        <w:rPr>
          <w:rFonts w:hint="eastAsia" w:ascii="仿宋_GB2312" w:hAnsi="仿宋" w:eastAsia="仿宋_GB2312" w:cs="仿宋"/>
          <w:sz w:val="32"/>
          <w:szCs w:val="32"/>
        </w:rPr>
        <w:t>）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overflowPunct/>
        <w:topLinePunct w:val="0"/>
        <w:bidi w:val="0"/>
        <w:snapToGrid/>
        <w:spacing w:line="580" w:lineRule="exact"/>
        <w:ind w:left="0" w:leftChars="0" w:right="0" w:rightChars="0" w:firstLine="640" w:firstLineChars="200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典型案例</w:t>
      </w:r>
      <w:r>
        <w:rPr>
          <w:rFonts w:hint="eastAsia" w:ascii="仿宋_GB2312" w:hAnsi="仿宋" w:eastAsia="仿宋_GB2312" w:cs="仿宋"/>
          <w:sz w:val="32"/>
          <w:szCs w:val="32"/>
        </w:rPr>
        <w:t>（在体制机制创新、技术攻关、人才引进培养、科技服务等方面的典型案例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500字以内</w:t>
      </w:r>
      <w:r>
        <w:rPr>
          <w:rFonts w:hint="eastAsia" w:ascii="仿宋_GB2312" w:hAnsi="仿宋" w:eastAsia="仿宋_GB2312" w:cs="仿宋"/>
          <w:sz w:val="32"/>
          <w:szCs w:val="32"/>
        </w:rPr>
        <w:t>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4E5458"/>
    <w:multiLevelType w:val="singleLevel"/>
    <w:tmpl w:val="5E4E545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 w:ascii="黑体" w:hAnsi="黑体" w:eastAsia="黑体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A40C04"/>
    <w:rsid w:val="32F11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2021-04-06T06:25:00Z</dcterms:created>
  <dc:creator>Administrator</dc:creator>
  <cp:lastModifiedBy>S.f</cp:lastModifiedBy>
  <dcterms:modified xsi:type="dcterms:W3CDTF">2021-04-06T07:38:13Z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62E3D625E9974F439BA62886042D917D</vt:lpwstr>
  </property>
</Properties>
</file>