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E32" w:rsidRDefault="0042378E">
      <w:pPr>
        <w:jc w:val="center"/>
        <w:rPr>
          <w:rFonts w:ascii="方正小标宋_GBK" w:eastAsia="方正小标宋_GBK" w:hAnsi="等线"/>
          <w:sz w:val="44"/>
          <w:szCs w:val="22"/>
        </w:rPr>
      </w:pPr>
      <w:r>
        <w:rPr>
          <w:rFonts w:ascii="方正小标宋_GBK" w:eastAsia="方正小标宋_GBK" w:hAnsi="等线" w:hint="eastAsia"/>
          <w:sz w:val="44"/>
          <w:szCs w:val="22"/>
        </w:rPr>
        <w:t>企业技术需求表</w:t>
      </w:r>
    </w:p>
    <w:p w:rsidR="00763E32" w:rsidRDefault="0042378E">
      <w:pPr>
        <w:jc w:val="left"/>
        <w:rPr>
          <w:rFonts w:ascii="方正小标宋_GBK" w:eastAsia="仿宋_GB2312" w:hAnsi="等线"/>
          <w:sz w:val="24"/>
          <w:szCs w:val="22"/>
        </w:rPr>
      </w:pPr>
      <w:r>
        <w:rPr>
          <w:rFonts w:ascii="仿宋_GB2312" w:eastAsia="仿宋_GB2312" w:hAnsi="等线" w:hint="eastAsia"/>
          <w:sz w:val="28"/>
          <w:szCs w:val="22"/>
        </w:rPr>
        <w:t>企业名称：</w:t>
      </w:r>
      <w:r>
        <w:rPr>
          <w:rFonts w:ascii="仿宋_GB2312" w:eastAsia="仿宋_GB2312" w:hAnsi="等线" w:hint="eastAsia"/>
          <w:sz w:val="28"/>
          <w:szCs w:val="22"/>
        </w:rPr>
        <w:t>青岛蓝宝海洋生物科技有限公司</w:t>
      </w:r>
    </w:p>
    <w:tbl>
      <w:tblPr>
        <w:tblW w:w="962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4"/>
        <w:gridCol w:w="2650"/>
        <w:gridCol w:w="1674"/>
        <w:gridCol w:w="3065"/>
      </w:tblGrid>
      <w:tr w:rsidR="00763E32">
        <w:trPr>
          <w:trHeight w:val="543"/>
        </w:trPr>
        <w:tc>
          <w:tcPr>
            <w:tcW w:w="2234" w:type="dxa"/>
            <w:shd w:val="clear" w:color="auto" w:fill="auto"/>
            <w:vAlign w:val="center"/>
          </w:tcPr>
          <w:p w:rsidR="00763E32" w:rsidRDefault="0042378E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t>企业法人</w:t>
            </w:r>
          </w:p>
        </w:tc>
        <w:tc>
          <w:tcPr>
            <w:tcW w:w="2650" w:type="dxa"/>
            <w:shd w:val="clear" w:color="auto" w:fill="auto"/>
            <w:vAlign w:val="center"/>
          </w:tcPr>
          <w:p w:rsidR="00763E32" w:rsidRDefault="0042378E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t>孟宪周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763E32" w:rsidRDefault="0042378E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t>经营地址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763E32" w:rsidRDefault="0042378E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t>黄岛区临港产业加工区临港八路</w:t>
            </w:r>
            <w:r>
              <w:rPr>
                <w:rFonts w:ascii="仿宋_GB2312" w:eastAsia="仿宋_GB2312" w:hAnsi="等线" w:hint="eastAsia"/>
                <w:sz w:val="28"/>
                <w:szCs w:val="22"/>
              </w:rPr>
              <w:t>918</w:t>
            </w:r>
            <w:r>
              <w:rPr>
                <w:rFonts w:ascii="仿宋_GB2312" w:eastAsia="仿宋_GB2312" w:hAnsi="等线" w:hint="eastAsia"/>
                <w:sz w:val="28"/>
                <w:szCs w:val="22"/>
              </w:rPr>
              <w:t>号</w:t>
            </w:r>
          </w:p>
        </w:tc>
      </w:tr>
      <w:tr w:rsidR="00763E32">
        <w:trPr>
          <w:trHeight w:val="543"/>
        </w:trPr>
        <w:tc>
          <w:tcPr>
            <w:tcW w:w="2234" w:type="dxa"/>
            <w:shd w:val="clear" w:color="auto" w:fill="auto"/>
            <w:vAlign w:val="center"/>
          </w:tcPr>
          <w:p w:rsidR="00763E32" w:rsidRDefault="0042378E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t>技术对接负责人</w:t>
            </w:r>
          </w:p>
        </w:tc>
        <w:tc>
          <w:tcPr>
            <w:tcW w:w="2650" w:type="dxa"/>
            <w:shd w:val="clear" w:color="auto" w:fill="auto"/>
            <w:vAlign w:val="center"/>
          </w:tcPr>
          <w:p w:rsidR="00763E32" w:rsidRDefault="0042378E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t>王超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763E32" w:rsidRDefault="0042378E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t>联系方式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763E32" w:rsidRDefault="0042378E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t>13864290908</w:t>
            </w:r>
          </w:p>
        </w:tc>
      </w:tr>
      <w:tr w:rsidR="00763E32">
        <w:trPr>
          <w:trHeight w:val="543"/>
        </w:trPr>
        <w:tc>
          <w:tcPr>
            <w:tcW w:w="2234" w:type="dxa"/>
            <w:shd w:val="clear" w:color="auto" w:fill="auto"/>
            <w:vAlign w:val="center"/>
          </w:tcPr>
          <w:p w:rsidR="00763E32" w:rsidRDefault="0042378E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t>上年营收</w:t>
            </w:r>
          </w:p>
          <w:p w:rsidR="00763E32" w:rsidRDefault="0042378E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t>（万元）</w:t>
            </w:r>
          </w:p>
        </w:tc>
        <w:tc>
          <w:tcPr>
            <w:tcW w:w="2650" w:type="dxa"/>
            <w:shd w:val="clear" w:color="auto" w:fill="auto"/>
            <w:vAlign w:val="center"/>
          </w:tcPr>
          <w:p w:rsidR="00763E32" w:rsidRDefault="0042378E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t>807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763E32" w:rsidRDefault="0042378E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t>上年缴纳</w:t>
            </w:r>
          </w:p>
          <w:p w:rsidR="00763E32" w:rsidRDefault="0042378E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t>社保人数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763E32" w:rsidRDefault="0042378E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t>13</w:t>
            </w:r>
          </w:p>
        </w:tc>
      </w:tr>
      <w:tr w:rsidR="00763E32">
        <w:trPr>
          <w:trHeight w:val="543"/>
        </w:trPr>
        <w:tc>
          <w:tcPr>
            <w:tcW w:w="2234" w:type="dxa"/>
            <w:shd w:val="clear" w:color="auto" w:fill="auto"/>
            <w:vAlign w:val="center"/>
          </w:tcPr>
          <w:p w:rsidR="00763E32" w:rsidRDefault="0042378E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t>所处行业</w:t>
            </w:r>
          </w:p>
        </w:tc>
        <w:tc>
          <w:tcPr>
            <w:tcW w:w="2650" w:type="dxa"/>
            <w:shd w:val="clear" w:color="auto" w:fill="auto"/>
            <w:vAlign w:val="center"/>
          </w:tcPr>
          <w:p w:rsidR="00763E32" w:rsidRDefault="0042378E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t>肥料制造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763E32" w:rsidRDefault="0042378E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t>细分行业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763E32" w:rsidRDefault="0042378E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t>有机肥料及微生物肥料制造</w:t>
            </w:r>
          </w:p>
        </w:tc>
      </w:tr>
      <w:tr w:rsidR="00763E32">
        <w:trPr>
          <w:trHeight w:val="543"/>
        </w:trPr>
        <w:tc>
          <w:tcPr>
            <w:tcW w:w="2234" w:type="dxa"/>
            <w:shd w:val="clear" w:color="auto" w:fill="auto"/>
            <w:vAlign w:val="center"/>
          </w:tcPr>
          <w:p w:rsidR="00763E32" w:rsidRDefault="0042378E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t>主导产品</w:t>
            </w:r>
          </w:p>
        </w:tc>
        <w:tc>
          <w:tcPr>
            <w:tcW w:w="7389" w:type="dxa"/>
            <w:gridSpan w:val="3"/>
            <w:shd w:val="clear" w:color="auto" w:fill="auto"/>
            <w:vAlign w:val="center"/>
          </w:tcPr>
          <w:p w:rsidR="00763E32" w:rsidRDefault="0042378E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t>（限填</w:t>
            </w:r>
            <w:r>
              <w:rPr>
                <w:rFonts w:ascii="仿宋_GB2312" w:eastAsia="仿宋_GB2312" w:hAnsi="等线"/>
                <w:sz w:val="28"/>
                <w:szCs w:val="22"/>
              </w:rPr>
              <w:t>1</w:t>
            </w:r>
            <w:r>
              <w:rPr>
                <w:rFonts w:ascii="仿宋_GB2312" w:eastAsia="仿宋_GB2312" w:hAnsi="等线" w:hint="eastAsia"/>
                <w:sz w:val="28"/>
                <w:szCs w:val="22"/>
              </w:rPr>
              <w:t>-</w:t>
            </w:r>
            <w:r>
              <w:rPr>
                <w:rFonts w:ascii="仿宋_GB2312" w:eastAsia="仿宋_GB2312" w:hAnsi="等线"/>
                <w:sz w:val="28"/>
                <w:szCs w:val="22"/>
              </w:rPr>
              <w:t>3</w:t>
            </w:r>
            <w:r>
              <w:rPr>
                <w:rFonts w:ascii="仿宋_GB2312" w:eastAsia="仿宋_GB2312" w:hAnsi="等线" w:hint="eastAsia"/>
                <w:sz w:val="28"/>
                <w:szCs w:val="22"/>
              </w:rPr>
              <w:t>项）</w:t>
            </w:r>
          </w:p>
          <w:p w:rsidR="00763E32" w:rsidRDefault="0042378E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t>植物生长刺激素：海藻提取物、鱼蛋白、壳寡糖</w:t>
            </w:r>
          </w:p>
        </w:tc>
      </w:tr>
      <w:tr w:rsidR="00763E32">
        <w:trPr>
          <w:trHeight w:val="543"/>
        </w:trPr>
        <w:tc>
          <w:tcPr>
            <w:tcW w:w="2234" w:type="dxa"/>
            <w:shd w:val="clear" w:color="auto" w:fill="auto"/>
            <w:vAlign w:val="center"/>
          </w:tcPr>
          <w:p w:rsidR="00763E32" w:rsidRDefault="0042378E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t>规模划分</w:t>
            </w:r>
          </w:p>
        </w:tc>
        <w:tc>
          <w:tcPr>
            <w:tcW w:w="7389" w:type="dxa"/>
            <w:gridSpan w:val="3"/>
            <w:shd w:val="clear" w:color="auto" w:fill="auto"/>
            <w:vAlign w:val="center"/>
          </w:tcPr>
          <w:p w:rsidR="00763E32" w:rsidRDefault="0042378E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t>□大型</w:t>
            </w:r>
            <w:r>
              <w:rPr>
                <w:rFonts w:ascii="仿宋_GB2312" w:eastAsia="仿宋_GB2312" w:hAnsi="等线" w:hint="eastAsia"/>
                <w:sz w:val="28"/>
                <w:szCs w:val="22"/>
              </w:rPr>
              <w:t xml:space="preserve">   </w:t>
            </w:r>
            <w:r>
              <w:rPr>
                <w:rFonts w:ascii="仿宋_GB2312" w:eastAsia="仿宋_GB2312" w:hAnsi="等线" w:hint="eastAsia"/>
                <w:sz w:val="28"/>
                <w:szCs w:val="22"/>
              </w:rPr>
              <w:t>□中型</w:t>
            </w:r>
            <w:r>
              <w:rPr>
                <w:rFonts w:ascii="仿宋_GB2312" w:eastAsia="仿宋_GB2312" w:hAnsi="等线" w:hint="eastAsia"/>
                <w:sz w:val="28"/>
                <w:szCs w:val="22"/>
              </w:rPr>
              <w:t xml:space="preserve">   </w:t>
            </w:r>
            <w:r>
              <w:rPr>
                <w:rFonts w:ascii="仿宋_GB2312" w:eastAsia="仿宋_GB2312" w:hAnsi="等线" w:hint="eastAsia"/>
                <w:sz w:val="28"/>
                <w:szCs w:val="22"/>
              </w:rPr>
              <w:t>☑</w:t>
            </w:r>
            <w:r>
              <w:rPr>
                <w:rFonts w:ascii="仿宋_GB2312" w:eastAsia="仿宋_GB2312" w:hAnsi="等线" w:hint="eastAsia"/>
                <w:sz w:val="28"/>
                <w:szCs w:val="22"/>
              </w:rPr>
              <w:t>小型</w:t>
            </w:r>
            <w:r>
              <w:rPr>
                <w:rFonts w:ascii="仿宋_GB2312" w:eastAsia="仿宋_GB2312" w:hAnsi="等线" w:hint="eastAsia"/>
                <w:sz w:val="28"/>
                <w:szCs w:val="22"/>
              </w:rPr>
              <w:t xml:space="preserve">   </w:t>
            </w:r>
            <w:r>
              <w:rPr>
                <w:rFonts w:ascii="仿宋_GB2312" w:eastAsia="仿宋_GB2312" w:hAnsi="等线" w:hint="eastAsia"/>
                <w:sz w:val="28"/>
                <w:szCs w:val="22"/>
              </w:rPr>
              <w:t>□微型</w:t>
            </w:r>
          </w:p>
        </w:tc>
      </w:tr>
      <w:tr w:rsidR="00763E32">
        <w:trPr>
          <w:trHeight w:val="543"/>
        </w:trPr>
        <w:tc>
          <w:tcPr>
            <w:tcW w:w="2234" w:type="dxa"/>
            <w:shd w:val="clear" w:color="auto" w:fill="auto"/>
            <w:vAlign w:val="center"/>
          </w:tcPr>
          <w:p w:rsidR="00763E32" w:rsidRDefault="0042378E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t>设置技术中心</w:t>
            </w:r>
          </w:p>
        </w:tc>
        <w:tc>
          <w:tcPr>
            <w:tcW w:w="7389" w:type="dxa"/>
            <w:gridSpan w:val="3"/>
            <w:shd w:val="clear" w:color="auto" w:fill="auto"/>
            <w:vAlign w:val="center"/>
          </w:tcPr>
          <w:p w:rsidR="00763E32" w:rsidRDefault="0042378E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t>□是</w:t>
            </w:r>
            <w:r>
              <w:rPr>
                <w:rFonts w:ascii="仿宋_GB2312" w:eastAsia="仿宋_GB2312" w:hAnsi="等线" w:hint="eastAsia"/>
                <w:sz w:val="28"/>
                <w:szCs w:val="22"/>
              </w:rPr>
              <w:t xml:space="preserve">   </w:t>
            </w:r>
            <w:r>
              <w:rPr>
                <w:rFonts w:ascii="仿宋_GB2312" w:eastAsia="仿宋_GB2312" w:hAnsi="等线" w:hint="eastAsia"/>
                <w:sz w:val="28"/>
                <w:szCs w:val="22"/>
              </w:rPr>
              <w:t>☑</w:t>
            </w:r>
            <w:r>
              <w:rPr>
                <w:rFonts w:ascii="仿宋_GB2312" w:eastAsia="仿宋_GB2312" w:hAnsi="等线" w:hint="eastAsia"/>
                <w:sz w:val="28"/>
                <w:szCs w:val="22"/>
              </w:rPr>
              <w:t>否</w:t>
            </w:r>
          </w:p>
        </w:tc>
      </w:tr>
      <w:tr w:rsidR="00763E32">
        <w:trPr>
          <w:trHeight w:val="543"/>
        </w:trPr>
        <w:tc>
          <w:tcPr>
            <w:tcW w:w="2234" w:type="dxa"/>
            <w:shd w:val="clear" w:color="auto" w:fill="auto"/>
            <w:vAlign w:val="center"/>
          </w:tcPr>
          <w:p w:rsidR="00763E32" w:rsidRDefault="0042378E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t>技术需求项目</w:t>
            </w:r>
          </w:p>
        </w:tc>
        <w:tc>
          <w:tcPr>
            <w:tcW w:w="7389" w:type="dxa"/>
            <w:gridSpan w:val="3"/>
            <w:shd w:val="clear" w:color="auto" w:fill="auto"/>
            <w:vAlign w:val="center"/>
          </w:tcPr>
          <w:p w:rsidR="00763E32" w:rsidRDefault="0042378E">
            <w:pPr>
              <w:rPr>
                <w:rFonts w:ascii="仿宋_GB2312" w:eastAsia="仿宋_GB2312" w:hAnsi="等线"/>
                <w:b/>
                <w:bCs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b/>
                <w:bCs/>
                <w:sz w:val="28"/>
                <w:szCs w:val="22"/>
              </w:rPr>
              <w:t>1</w:t>
            </w:r>
            <w:r>
              <w:rPr>
                <w:rFonts w:ascii="仿宋_GB2312" w:eastAsia="仿宋_GB2312" w:hAnsi="等线" w:hint="eastAsia"/>
                <w:b/>
                <w:bCs/>
                <w:sz w:val="28"/>
                <w:szCs w:val="22"/>
              </w:rPr>
              <w:t>、海藻酶解</w:t>
            </w:r>
          </w:p>
          <w:p w:rsidR="00763E32" w:rsidRDefault="0042378E">
            <w:pPr>
              <w:rPr>
                <w:rFonts w:ascii="仿宋_GB2312" w:eastAsia="仿宋_GB2312" w:hAnsi="等线"/>
                <w:b/>
                <w:bCs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b/>
                <w:bCs/>
                <w:sz w:val="28"/>
                <w:szCs w:val="22"/>
              </w:rPr>
              <w:t>2</w:t>
            </w:r>
            <w:r>
              <w:rPr>
                <w:rFonts w:ascii="仿宋_GB2312" w:eastAsia="仿宋_GB2312" w:hAnsi="等线" w:hint="eastAsia"/>
                <w:b/>
                <w:bCs/>
                <w:sz w:val="28"/>
                <w:szCs w:val="22"/>
              </w:rPr>
              <w:t>、饲料用抗生素替代品</w:t>
            </w:r>
          </w:p>
          <w:p w:rsidR="00763E32" w:rsidRDefault="0042378E">
            <w:pPr>
              <w:numPr>
                <w:ilvl w:val="0"/>
                <w:numId w:val="1"/>
              </w:numPr>
              <w:rPr>
                <w:rFonts w:ascii="仿宋_GB2312" w:eastAsia="仿宋_GB2312" w:hAnsi="等线"/>
                <w:b/>
                <w:bCs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b/>
                <w:bCs/>
                <w:sz w:val="28"/>
                <w:szCs w:val="22"/>
              </w:rPr>
              <w:t>酶解法生产壳寡糖</w:t>
            </w:r>
          </w:p>
          <w:p w:rsidR="00763E32" w:rsidRDefault="0042378E">
            <w:pPr>
              <w:numPr>
                <w:ilvl w:val="0"/>
                <w:numId w:val="1"/>
              </w:numPr>
              <w:rPr>
                <w:rFonts w:ascii="仿宋_GB2312" w:eastAsia="仿宋_GB2312" w:hAnsi="等线"/>
                <w:b/>
                <w:bCs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b/>
                <w:bCs/>
                <w:sz w:val="28"/>
                <w:szCs w:val="22"/>
              </w:rPr>
              <w:t>微藻蛋白、微藻多糖的提取</w:t>
            </w:r>
          </w:p>
          <w:p w:rsidR="00763E32" w:rsidRDefault="00763E32">
            <w:pPr>
              <w:rPr>
                <w:rFonts w:ascii="仿宋_GB2312" w:eastAsia="仿宋_GB2312" w:hAnsi="等线"/>
                <w:b/>
                <w:bCs/>
                <w:sz w:val="28"/>
                <w:szCs w:val="22"/>
              </w:rPr>
            </w:pPr>
          </w:p>
          <w:p w:rsidR="00763E32" w:rsidRDefault="00763E32">
            <w:pPr>
              <w:jc w:val="left"/>
              <w:rPr>
                <w:rFonts w:ascii="仿宋_GB2312" w:eastAsia="仿宋_GB2312" w:hAnsi="等线"/>
                <w:sz w:val="28"/>
                <w:szCs w:val="22"/>
              </w:rPr>
            </w:pPr>
          </w:p>
        </w:tc>
      </w:tr>
      <w:tr w:rsidR="00763E32">
        <w:trPr>
          <w:trHeight w:val="543"/>
        </w:trPr>
        <w:tc>
          <w:tcPr>
            <w:tcW w:w="2234" w:type="dxa"/>
            <w:shd w:val="clear" w:color="auto" w:fill="auto"/>
            <w:vAlign w:val="center"/>
          </w:tcPr>
          <w:p w:rsidR="00763E32" w:rsidRDefault="0042378E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t>技术需求种类</w:t>
            </w:r>
          </w:p>
        </w:tc>
        <w:tc>
          <w:tcPr>
            <w:tcW w:w="7389" w:type="dxa"/>
            <w:gridSpan w:val="3"/>
            <w:shd w:val="clear" w:color="auto" w:fill="auto"/>
            <w:vAlign w:val="center"/>
          </w:tcPr>
          <w:p w:rsidR="00763E32" w:rsidRDefault="0042378E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t>□</w:t>
            </w:r>
            <w:r>
              <w:rPr>
                <w:rFonts w:ascii="仿宋_GB2312" w:eastAsia="仿宋_GB2312" w:hAnsi="等线" w:hint="eastAsia"/>
                <w:sz w:val="28"/>
                <w:szCs w:val="22"/>
              </w:rPr>
              <w:t>工艺改进</w:t>
            </w:r>
            <w:r>
              <w:rPr>
                <w:rFonts w:ascii="仿宋_GB2312" w:eastAsia="仿宋_GB2312" w:hAnsi="等线" w:hint="eastAsia"/>
                <w:sz w:val="28"/>
                <w:szCs w:val="22"/>
              </w:rPr>
              <w:t xml:space="preserve"> </w:t>
            </w:r>
            <w:r>
              <w:rPr>
                <w:rFonts w:ascii="仿宋_GB2312" w:eastAsia="仿宋_GB2312" w:hAnsi="等线" w:hint="eastAsia"/>
                <w:sz w:val="28"/>
                <w:szCs w:val="22"/>
              </w:rPr>
              <w:t>☑</w:t>
            </w:r>
            <w:r>
              <w:rPr>
                <w:rFonts w:ascii="仿宋_GB2312" w:eastAsia="仿宋_GB2312" w:hAnsi="等线" w:hint="eastAsia"/>
                <w:sz w:val="28"/>
                <w:szCs w:val="22"/>
              </w:rPr>
              <w:t>产品升级</w:t>
            </w:r>
            <w:r>
              <w:rPr>
                <w:rFonts w:ascii="仿宋_GB2312" w:eastAsia="仿宋_GB2312" w:hAnsi="等线" w:hint="eastAsia"/>
                <w:sz w:val="28"/>
                <w:szCs w:val="22"/>
              </w:rPr>
              <w:t xml:space="preserve"> </w:t>
            </w:r>
            <w:r>
              <w:rPr>
                <w:rFonts w:ascii="仿宋_GB2312" w:eastAsia="仿宋_GB2312" w:hAnsi="等线" w:hint="eastAsia"/>
                <w:sz w:val="28"/>
                <w:szCs w:val="22"/>
              </w:rPr>
              <w:t>□节能降耗</w:t>
            </w:r>
            <w:r>
              <w:rPr>
                <w:rFonts w:ascii="仿宋_GB2312" w:eastAsia="仿宋_GB2312" w:hAnsi="等线" w:hint="eastAsia"/>
                <w:sz w:val="28"/>
                <w:szCs w:val="22"/>
              </w:rPr>
              <w:t xml:space="preserve"> </w:t>
            </w:r>
            <w:r>
              <w:rPr>
                <w:rFonts w:ascii="仿宋_GB2312" w:eastAsia="仿宋_GB2312" w:hAnsi="等线" w:hint="eastAsia"/>
                <w:sz w:val="28"/>
                <w:szCs w:val="22"/>
              </w:rPr>
              <w:t>□智能制造</w:t>
            </w:r>
            <w:r>
              <w:rPr>
                <w:rFonts w:ascii="仿宋_GB2312" w:eastAsia="仿宋_GB2312" w:hAnsi="等线" w:hint="eastAsia"/>
                <w:sz w:val="28"/>
                <w:szCs w:val="22"/>
              </w:rPr>
              <w:t xml:space="preserve"> </w:t>
            </w:r>
            <w:r>
              <w:rPr>
                <w:rFonts w:ascii="仿宋_GB2312" w:eastAsia="仿宋_GB2312" w:hAnsi="等线" w:hint="eastAsia"/>
                <w:sz w:val="28"/>
                <w:szCs w:val="22"/>
              </w:rPr>
              <w:t>☑</w:t>
            </w:r>
            <w:r>
              <w:rPr>
                <w:rFonts w:ascii="仿宋_GB2312" w:eastAsia="仿宋_GB2312" w:hAnsi="等线" w:hint="eastAsia"/>
                <w:sz w:val="28"/>
                <w:szCs w:val="22"/>
              </w:rPr>
              <w:t>其他</w:t>
            </w:r>
          </w:p>
        </w:tc>
      </w:tr>
      <w:tr w:rsidR="00763E32">
        <w:trPr>
          <w:trHeight w:val="543"/>
        </w:trPr>
        <w:tc>
          <w:tcPr>
            <w:tcW w:w="2234" w:type="dxa"/>
            <w:shd w:val="clear" w:color="auto" w:fill="auto"/>
            <w:vAlign w:val="center"/>
          </w:tcPr>
          <w:p w:rsidR="00763E32" w:rsidRDefault="0042378E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lastRenderedPageBreak/>
              <w:t>详细描述目前面临的技术难题</w:t>
            </w:r>
          </w:p>
        </w:tc>
        <w:tc>
          <w:tcPr>
            <w:tcW w:w="7389" w:type="dxa"/>
            <w:gridSpan w:val="3"/>
            <w:shd w:val="clear" w:color="auto" w:fill="auto"/>
            <w:vAlign w:val="center"/>
          </w:tcPr>
          <w:p w:rsidR="00763E32" w:rsidRDefault="0042378E">
            <w:pPr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t>我公司主要做海藻肥料，在海藻提取、饲料领域有一定的资源积累，未来往高附加值产品方向转型，存在以下难题：</w:t>
            </w:r>
          </w:p>
          <w:p w:rsidR="00763E32" w:rsidRDefault="0042378E">
            <w:pPr>
              <w:numPr>
                <w:ilvl w:val="0"/>
                <w:numId w:val="2"/>
              </w:numPr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t>在酶解方面存在技术空白。</w:t>
            </w:r>
          </w:p>
          <w:p w:rsidR="00763E32" w:rsidRDefault="0042378E">
            <w:pPr>
              <w:numPr>
                <w:ilvl w:val="0"/>
                <w:numId w:val="2"/>
              </w:numPr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t>开发以岩藻多糖、壳寡糖、酶、有益菌等为主要成分的饲料用抗生素替代品，缺少专业的技术支持。</w:t>
            </w:r>
          </w:p>
          <w:p w:rsidR="00763E32" w:rsidRPr="004306B4" w:rsidRDefault="0042378E" w:rsidP="004306B4">
            <w:pPr>
              <w:numPr>
                <w:ilvl w:val="0"/>
                <w:numId w:val="2"/>
              </w:numPr>
              <w:rPr>
                <w:rFonts w:ascii="仿宋_GB2312" w:eastAsia="仿宋_GB2312" w:hAnsi="等线" w:hint="eastAsia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t>有螺旋藻、小球藻原料资源，缺少高值化加工方面的技术支持。</w:t>
            </w:r>
          </w:p>
        </w:tc>
      </w:tr>
      <w:tr w:rsidR="00763E32">
        <w:trPr>
          <w:trHeight w:val="543"/>
        </w:trPr>
        <w:tc>
          <w:tcPr>
            <w:tcW w:w="2234" w:type="dxa"/>
            <w:shd w:val="clear" w:color="auto" w:fill="auto"/>
            <w:vAlign w:val="center"/>
          </w:tcPr>
          <w:p w:rsidR="00763E32" w:rsidRDefault="0042378E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t>预期达到的</w:t>
            </w:r>
          </w:p>
          <w:p w:rsidR="00763E32" w:rsidRDefault="0042378E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t>量化指标</w:t>
            </w:r>
          </w:p>
        </w:tc>
        <w:tc>
          <w:tcPr>
            <w:tcW w:w="7389" w:type="dxa"/>
            <w:gridSpan w:val="3"/>
            <w:shd w:val="clear" w:color="auto" w:fill="auto"/>
            <w:vAlign w:val="center"/>
          </w:tcPr>
          <w:p w:rsidR="00763E32" w:rsidRDefault="00763E32">
            <w:pPr>
              <w:rPr>
                <w:rFonts w:ascii="仿宋_GB2312" w:eastAsia="仿宋_GB2312" w:hAnsi="等线" w:hint="eastAsia"/>
                <w:sz w:val="28"/>
                <w:szCs w:val="22"/>
              </w:rPr>
            </w:pPr>
            <w:bookmarkStart w:id="0" w:name="_GoBack"/>
            <w:bookmarkEnd w:id="0"/>
          </w:p>
          <w:p w:rsidR="00763E32" w:rsidRDefault="0042378E">
            <w:pPr>
              <w:numPr>
                <w:ilvl w:val="0"/>
                <w:numId w:val="3"/>
              </w:numPr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t>酶法制备海藻提取物</w:t>
            </w:r>
          </w:p>
          <w:p w:rsidR="00763E32" w:rsidRDefault="0042378E">
            <w:pPr>
              <w:numPr>
                <w:ilvl w:val="0"/>
                <w:numId w:val="3"/>
              </w:numPr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t>开发</w:t>
            </w:r>
            <w:r>
              <w:rPr>
                <w:rFonts w:ascii="仿宋_GB2312" w:eastAsia="仿宋_GB2312" w:hAnsi="等线" w:hint="eastAsia"/>
                <w:sz w:val="28"/>
                <w:szCs w:val="22"/>
              </w:rPr>
              <w:t>1</w:t>
            </w:r>
            <w:r>
              <w:rPr>
                <w:rFonts w:ascii="仿宋_GB2312" w:eastAsia="仿宋_GB2312" w:hAnsi="等线" w:hint="eastAsia"/>
                <w:sz w:val="28"/>
                <w:szCs w:val="22"/>
              </w:rPr>
              <w:t>种</w:t>
            </w:r>
            <w:r>
              <w:rPr>
                <w:rFonts w:ascii="仿宋_GB2312" w:eastAsia="仿宋_GB2312" w:hAnsi="等线" w:hint="eastAsia"/>
                <w:sz w:val="28"/>
                <w:szCs w:val="22"/>
              </w:rPr>
              <w:t>以岩藻多糖、壳寡糖、酶、有益菌等为主要成分的饲料用抗生素替代品。</w:t>
            </w:r>
          </w:p>
          <w:p w:rsidR="00763E32" w:rsidRDefault="0042378E">
            <w:pPr>
              <w:numPr>
                <w:ilvl w:val="0"/>
                <w:numId w:val="3"/>
              </w:numPr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t>制备食品级壳寡糖。</w:t>
            </w:r>
          </w:p>
          <w:p w:rsidR="00763E32" w:rsidRPr="004306B4" w:rsidRDefault="0042378E" w:rsidP="004306B4">
            <w:pPr>
              <w:numPr>
                <w:ilvl w:val="0"/>
                <w:numId w:val="3"/>
              </w:numPr>
              <w:rPr>
                <w:rFonts w:ascii="仿宋_GB2312" w:eastAsia="仿宋_GB2312" w:hAnsi="等线" w:hint="eastAsia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t>制备微藻提取物。</w:t>
            </w:r>
          </w:p>
        </w:tc>
      </w:tr>
      <w:tr w:rsidR="00763E32">
        <w:trPr>
          <w:trHeight w:val="543"/>
        </w:trPr>
        <w:tc>
          <w:tcPr>
            <w:tcW w:w="2234" w:type="dxa"/>
            <w:shd w:val="clear" w:color="auto" w:fill="auto"/>
            <w:vAlign w:val="center"/>
          </w:tcPr>
          <w:p w:rsidR="00763E32" w:rsidRDefault="0042378E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t>意向合作形式</w:t>
            </w:r>
          </w:p>
        </w:tc>
        <w:tc>
          <w:tcPr>
            <w:tcW w:w="7389" w:type="dxa"/>
            <w:gridSpan w:val="3"/>
            <w:shd w:val="clear" w:color="auto" w:fill="auto"/>
            <w:vAlign w:val="center"/>
          </w:tcPr>
          <w:p w:rsidR="00763E32" w:rsidRDefault="0042378E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t>☑</w:t>
            </w:r>
            <w:r>
              <w:rPr>
                <w:rFonts w:ascii="仿宋_GB2312" w:eastAsia="仿宋_GB2312" w:hAnsi="等线" w:hint="eastAsia"/>
                <w:sz w:val="28"/>
                <w:szCs w:val="22"/>
              </w:rPr>
              <w:t>校企合作</w:t>
            </w:r>
            <w:r>
              <w:rPr>
                <w:rFonts w:ascii="仿宋_GB2312" w:eastAsia="仿宋_GB2312" w:hAnsi="等线" w:hint="eastAsia"/>
                <w:sz w:val="28"/>
                <w:szCs w:val="22"/>
              </w:rPr>
              <w:t xml:space="preserve"> </w:t>
            </w:r>
            <w:r>
              <w:rPr>
                <w:rFonts w:ascii="仿宋_GB2312" w:eastAsia="仿宋_GB2312" w:hAnsi="等线" w:hint="eastAsia"/>
                <w:sz w:val="28"/>
                <w:szCs w:val="22"/>
              </w:rPr>
              <w:t>☑</w:t>
            </w:r>
            <w:r>
              <w:rPr>
                <w:rFonts w:ascii="仿宋_GB2312" w:eastAsia="仿宋_GB2312" w:hAnsi="等线" w:hint="eastAsia"/>
                <w:sz w:val="28"/>
                <w:szCs w:val="22"/>
              </w:rPr>
              <w:t>专家指导</w:t>
            </w:r>
            <w:r>
              <w:rPr>
                <w:rFonts w:ascii="仿宋_GB2312" w:eastAsia="仿宋_GB2312" w:hAnsi="等线" w:hint="eastAsia"/>
                <w:sz w:val="28"/>
                <w:szCs w:val="22"/>
              </w:rPr>
              <w:t xml:space="preserve"> </w:t>
            </w:r>
            <w:r>
              <w:rPr>
                <w:rFonts w:ascii="仿宋_GB2312" w:eastAsia="仿宋_GB2312" w:hAnsi="等线" w:hint="eastAsia"/>
                <w:sz w:val="28"/>
                <w:szCs w:val="22"/>
              </w:rPr>
              <w:t>☑</w:t>
            </w:r>
            <w:r>
              <w:rPr>
                <w:rFonts w:ascii="仿宋_GB2312" w:eastAsia="仿宋_GB2312" w:hAnsi="等线" w:hint="eastAsia"/>
                <w:sz w:val="28"/>
                <w:szCs w:val="22"/>
              </w:rPr>
              <w:t>其他</w:t>
            </w:r>
          </w:p>
        </w:tc>
      </w:tr>
      <w:tr w:rsidR="00763E32">
        <w:trPr>
          <w:trHeight w:val="424"/>
        </w:trPr>
        <w:tc>
          <w:tcPr>
            <w:tcW w:w="2234" w:type="dxa"/>
            <w:shd w:val="clear" w:color="auto" w:fill="auto"/>
            <w:vAlign w:val="center"/>
          </w:tcPr>
          <w:p w:rsidR="00763E32" w:rsidRDefault="0042378E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t>意向合作方</w:t>
            </w:r>
          </w:p>
        </w:tc>
        <w:tc>
          <w:tcPr>
            <w:tcW w:w="7389" w:type="dxa"/>
            <w:gridSpan w:val="3"/>
            <w:shd w:val="clear" w:color="auto" w:fill="auto"/>
            <w:vAlign w:val="center"/>
          </w:tcPr>
          <w:p w:rsidR="00763E32" w:rsidRDefault="0042378E">
            <w:pPr>
              <w:jc w:val="center"/>
              <w:rPr>
                <w:rFonts w:ascii="仿宋_GB2312" w:eastAsia="仿宋_GB2312" w:hAnsi="等线"/>
                <w:sz w:val="28"/>
                <w:szCs w:val="22"/>
              </w:rPr>
            </w:pPr>
            <w:r>
              <w:rPr>
                <w:rFonts w:ascii="仿宋_GB2312" w:eastAsia="仿宋_GB2312" w:hAnsi="等线" w:hint="eastAsia"/>
                <w:sz w:val="28"/>
                <w:szCs w:val="22"/>
              </w:rPr>
              <w:t>（推荐该领域具有影响力的高校与专家学者）</w:t>
            </w:r>
          </w:p>
        </w:tc>
      </w:tr>
    </w:tbl>
    <w:p w:rsidR="00763E32" w:rsidRDefault="00763E32"/>
    <w:sectPr w:rsidR="00763E32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74" w:bottom="1985" w:left="1588" w:header="851" w:footer="964" w:gutter="0"/>
      <w:pgNumType w:fmt="numberInDash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378E" w:rsidRDefault="0042378E">
      <w:r>
        <w:separator/>
      </w:r>
    </w:p>
  </w:endnote>
  <w:endnote w:type="continuationSeparator" w:id="0">
    <w:p w:rsidR="0042378E" w:rsidRDefault="00423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3E32" w:rsidRDefault="0042378E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3E32" w:rsidRDefault="0042378E">
    <w:pPr>
      <w:pStyle w:val="a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4306B4" w:rsidRPr="004306B4">
      <w:rPr>
        <w:rFonts w:ascii="宋体" w:hAnsi="宋体"/>
        <w:noProof/>
        <w:sz w:val="28"/>
        <w:szCs w:val="28"/>
        <w:lang w:val="zh-CN"/>
      </w:rPr>
      <w:t>-</w:t>
    </w:r>
    <w:r w:rsidR="004306B4">
      <w:rPr>
        <w:rFonts w:ascii="宋体" w:hAnsi="宋体"/>
        <w:noProof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Borders>
        <w:top w:val="thickThinMediumGap" w:sz="24" w:space="0" w:color="FF0000"/>
        <w:insideH w:val="thickThinMediumGap" w:sz="24" w:space="0" w:color="FF0000"/>
        <w:insideV w:val="thickThinMediumGap" w:sz="24" w:space="0" w:color="FF0000"/>
      </w:tblBorders>
      <w:tblLook w:val="04A0" w:firstRow="1" w:lastRow="0" w:firstColumn="1" w:lastColumn="0" w:noHBand="0" w:noVBand="1"/>
    </w:tblPr>
    <w:tblGrid>
      <w:gridCol w:w="9639"/>
    </w:tblGrid>
    <w:tr w:rsidR="00763E32">
      <w:trPr>
        <w:trHeight w:hRule="exact" w:val="113"/>
        <w:jc w:val="center"/>
      </w:trPr>
      <w:tc>
        <w:tcPr>
          <w:tcW w:w="9854" w:type="dxa"/>
          <w:shd w:val="clear" w:color="auto" w:fill="auto"/>
        </w:tcPr>
        <w:p w:rsidR="00763E32" w:rsidRDefault="00763E32">
          <w:pPr>
            <w:pStyle w:val="a3"/>
          </w:pPr>
        </w:p>
      </w:tc>
    </w:tr>
  </w:tbl>
  <w:p w:rsidR="00763E32" w:rsidRDefault="00763E3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378E" w:rsidRDefault="0042378E">
      <w:r>
        <w:separator/>
      </w:r>
    </w:p>
  </w:footnote>
  <w:footnote w:type="continuationSeparator" w:id="0">
    <w:p w:rsidR="0042378E" w:rsidRDefault="004237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3E32" w:rsidRDefault="00763E32">
    <w:pPr>
      <w:spacing w:line="600" w:lineRule="exact"/>
    </w:pPr>
  </w:p>
  <w:p w:rsidR="00763E32" w:rsidRDefault="00763E3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A874CAD"/>
    <w:multiLevelType w:val="singleLevel"/>
    <w:tmpl w:val="FA874CAD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327A951C"/>
    <w:multiLevelType w:val="singleLevel"/>
    <w:tmpl w:val="327A951C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7CFE3BBA"/>
    <w:multiLevelType w:val="singleLevel"/>
    <w:tmpl w:val="7CFE3BBA"/>
    <w:lvl w:ilvl="0">
      <w:start w:val="3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CE1567"/>
    <w:rsid w:val="0042378E"/>
    <w:rsid w:val="004306B4"/>
    <w:rsid w:val="00763E32"/>
    <w:rsid w:val="29CE1567"/>
    <w:rsid w:val="2E2F57BC"/>
    <w:rsid w:val="304A18F8"/>
    <w:rsid w:val="32557A93"/>
    <w:rsid w:val="347368C5"/>
    <w:rsid w:val="3EC61CF4"/>
    <w:rsid w:val="4F8F6466"/>
    <w:rsid w:val="5CF408D2"/>
    <w:rsid w:val="702C5BCF"/>
    <w:rsid w:val="751B1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DFC777"/>
  <w15:docId w15:val="{2484BE54-5AC0-4F98-BB68-38C598498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89</Words>
  <Characters>513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王超</dc:creator>
  <cp:lastModifiedBy>sdkjkyc2018</cp:lastModifiedBy>
  <cp:revision>2</cp:revision>
  <dcterms:created xsi:type="dcterms:W3CDTF">2021-04-19T07:44:00Z</dcterms:created>
  <dcterms:modified xsi:type="dcterms:W3CDTF">2021-04-29T08:09:00Z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E3E13B5AC84A470B828D69DB52909907</vt:lpwstr>
  </property>
</Properties>
</file>