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Arial" w:hAnsi="Arial" w:eastAsia="宋体" w:cs="Arial"/>
          <w:b/>
          <w:bCs w:val="0"/>
          <w:sz w:val="36"/>
          <w:szCs w:val="56"/>
          <w:lang w:eastAsia="zh-CN"/>
        </w:rPr>
      </w:pPr>
      <w:r>
        <w:rPr>
          <w:rFonts w:hint="eastAsia" w:ascii="Arial" w:hAnsi="Arial" w:eastAsia="宋体" w:cs="Arial"/>
          <w:b/>
          <w:bCs w:val="0"/>
          <w:sz w:val="36"/>
          <w:szCs w:val="56"/>
          <w:lang w:eastAsia="zh-CN"/>
        </w:rPr>
        <w:t>技术创新需求调查表</w:t>
      </w:r>
    </w:p>
    <w:tbl>
      <w:tblPr>
        <w:tblStyle w:val="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902"/>
        <w:gridCol w:w="189"/>
        <w:gridCol w:w="509"/>
        <w:gridCol w:w="2247"/>
        <w:gridCol w:w="224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000" w:type="dxa"/>
            <w:gridSpan w:val="7"/>
            <w:tcBorders>
              <w:top w:val="single" w:color="auto" w:sz="4" w:space="0"/>
              <w:left w:val="single" w:color="auto" w:sz="4" w:space="0"/>
              <w:bottom w:val="single" w:color="auto" w:sz="4" w:space="0"/>
              <w:right w:val="single" w:color="auto" w:sz="4" w:space="0"/>
            </w:tcBorders>
            <w:noWrap w:val="0"/>
            <w:vAlign w:val="top"/>
          </w:tcPr>
          <w:p>
            <w:pPr>
              <w:widowControl w:val="0"/>
              <w:ind w:firstLine="0" w:firstLineChars="0"/>
              <w:jc w:val="center"/>
              <w:rPr>
                <w:rStyle w:val="7"/>
                <w:rFonts w:hint="eastAsia" w:ascii="宋体" w:hAnsi="宋体" w:eastAsia="宋体" w:cs="宋体"/>
                <w:kern w:val="2"/>
                <w:sz w:val="24"/>
                <w:szCs w:val="24"/>
                <w:u w:val="single"/>
                <w:lang w:val="en-US" w:eastAsia="zh-CN" w:bidi="ar-SA"/>
              </w:rPr>
            </w:pPr>
            <w:r>
              <w:rPr>
                <w:rFonts w:hint="eastAsia" w:ascii="宋体" w:hAnsi="宋体" w:eastAsia="宋体" w:cs="宋体"/>
                <w:b/>
                <w:bCs/>
                <w:kern w:val="2"/>
                <w:sz w:val="24"/>
                <w:szCs w:val="24"/>
                <w:lang w:val="en-US" w:eastAsia="zh-CN" w:bidi="ar-SA"/>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单位名称</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瑞柏生物（中国）股份有限公司</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社会统一信用代码</w:t>
            </w:r>
          </w:p>
        </w:tc>
        <w:tc>
          <w:tcPr>
            <w:tcW w:w="2259"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91370000MA3CGAMY66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联系人</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冯文娟</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联系电话</w:t>
            </w:r>
          </w:p>
        </w:tc>
        <w:tc>
          <w:tcPr>
            <w:tcW w:w="2259"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18678770833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行政区域</w:t>
            </w:r>
          </w:p>
        </w:tc>
        <w:tc>
          <w:tcPr>
            <w:tcW w:w="6753"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山东省聊城市高新区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是否在国家高新区内？</w:t>
            </w:r>
          </w:p>
        </w:tc>
        <w:tc>
          <w:tcPr>
            <w:tcW w:w="6753"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both"/>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是</w:t>
            </w:r>
            <w:r>
              <w:rPr>
                <w:rFonts w:hint="eastAsia" w:ascii="宋体" w:hAnsi="宋体" w:eastAsia="宋体" w:cs="宋体"/>
                <w:kern w:val="0"/>
                <w:sz w:val="24"/>
                <w:szCs w:val="24"/>
                <w:u w:val="single"/>
                <w:lang w:val="en-US" w:eastAsia="zh-CN" w:bidi="ar-SA"/>
              </w:rPr>
              <w:t xml:space="preserve"> 　       　 　   　　　 (高新区名称)</w:t>
            </w:r>
          </w:p>
          <w:p>
            <w:pPr>
              <w:widowControl w:val="0"/>
              <w:ind w:firstLine="0" w:firstLineChars="0"/>
              <w:jc w:val="both"/>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所属行业</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制造业</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技术领域</w:t>
            </w:r>
          </w:p>
        </w:tc>
        <w:tc>
          <w:tcPr>
            <w:tcW w:w="2259"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生物与新医药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上一年度</w:t>
            </w:r>
          </w:p>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营业总收入</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162.62      （万元）</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人员总数</w:t>
            </w:r>
          </w:p>
        </w:tc>
        <w:tc>
          <w:tcPr>
            <w:tcW w:w="2259"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50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247" w:type="dxa"/>
            <w:gridSpan w:val="4"/>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高新技术企业认定</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是</w:t>
            </w: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p>
        </w:tc>
        <w:tc>
          <w:tcPr>
            <w:tcW w:w="2247"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0"/>
                <w:sz w:val="24"/>
                <w:szCs w:val="24"/>
                <w:lang w:val="en-US" w:eastAsia="zh-CN" w:bidi="ar-SA"/>
              </w:rPr>
              <w:t>科技型中小企业备案</w:t>
            </w:r>
          </w:p>
        </w:tc>
        <w:tc>
          <w:tcPr>
            <w:tcW w:w="2259"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是</w:t>
            </w: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549"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需求名称</w:t>
            </w:r>
          </w:p>
        </w:tc>
        <w:tc>
          <w:tcPr>
            <w:tcW w:w="7451"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Style w:val="7"/>
                <w:rFonts w:hint="eastAsia" w:ascii="宋体" w:hAnsi="宋体" w:eastAsia="宋体" w:cs="宋体"/>
                <w:kern w:val="0"/>
                <w:sz w:val="24"/>
                <w:szCs w:val="24"/>
                <w:lang w:val="en-US" w:eastAsia="zh-CN" w:bidi="ar-SA"/>
              </w:rPr>
              <w:t>辅助生殖产品研究开发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647" w:type="dxa"/>
            <w:vMerge w:val="restart"/>
            <w:tcBorders>
              <w:top w:val="single" w:color="auto" w:sz="4" w:space="0"/>
              <w:left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技术创新需求情况说明</w:t>
            </w:r>
          </w:p>
        </w:tc>
        <w:tc>
          <w:tcPr>
            <w:tcW w:w="902"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需求类别</w:t>
            </w:r>
          </w:p>
        </w:tc>
        <w:tc>
          <w:tcPr>
            <w:tcW w:w="7451" w:type="dxa"/>
            <w:gridSpan w:val="5"/>
            <w:tcBorders>
              <w:top w:val="single" w:color="auto" w:sz="4" w:space="0"/>
              <w:left w:val="nil"/>
              <w:bottom w:val="single" w:color="auto" w:sz="4" w:space="0"/>
              <w:right w:val="single" w:color="auto" w:sz="4" w:space="0"/>
            </w:tcBorders>
            <w:noWrap w:val="0"/>
            <w:vAlign w:val="center"/>
          </w:tcPr>
          <w:p>
            <w:pPr>
              <w:widowControl w:val="0"/>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☑技术研发（关键、核心技术）</w:t>
            </w:r>
          </w:p>
          <w:p>
            <w:pPr>
              <w:widowControl w:val="0"/>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☑产品研发（产品升级、新产品研发)</w:t>
            </w:r>
          </w:p>
          <w:p>
            <w:pPr>
              <w:widowControl w:val="0"/>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☑技术改造（设备、研发生产条件)</w:t>
            </w:r>
          </w:p>
          <w:p>
            <w:pPr>
              <w:widowControl w:val="0"/>
              <w:ind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647" w:type="dxa"/>
            <w:vMerge w:val="continue"/>
            <w:tcBorders>
              <w:left w:val="single" w:color="auto" w:sz="4" w:space="0"/>
              <w:right w:val="single" w:color="auto" w:sz="4" w:space="0"/>
            </w:tcBorders>
            <w:noWrap w:val="0"/>
            <w:vAlign w:val="center"/>
          </w:tcPr>
          <w:p>
            <w:pPr>
              <w:widowControl w:val="0"/>
              <w:ind w:firstLine="0" w:firstLineChars="0"/>
              <w:jc w:val="both"/>
              <w:rPr>
                <w:rStyle w:val="7"/>
                <w:rFonts w:hint="eastAsia" w:ascii="宋体" w:hAnsi="宋体" w:eastAsia="宋体" w:cs="宋体"/>
                <w:kern w:val="0"/>
                <w:sz w:val="24"/>
                <w:szCs w:val="24"/>
                <w:lang w:val="en-US" w:eastAsia="zh-CN" w:bidi="ar-SA"/>
              </w:rPr>
            </w:pPr>
          </w:p>
        </w:tc>
        <w:tc>
          <w:tcPr>
            <w:tcW w:w="902" w:type="dxa"/>
            <w:tcBorders>
              <w:top w:val="single" w:color="auto" w:sz="4" w:space="0"/>
              <w:left w:val="nil"/>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需求</w:t>
            </w:r>
          </w:p>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内容</w:t>
            </w:r>
          </w:p>
        </w:tc>
        <w:tc>
          <w:tcPr>
            <w:tcW w:w="7451" w:type="dxa"/>
            <w:gridSpan w:val="5"/>
            <w:tcBorders>
              <w:top w:val="single" w:color="auto" w:sz="4" w:space="0"/>
              <w:left w:val="nil"/>
              <w:bottom w:val="single" w:color="auto" w:sz="4" w:space="0"/>
              <w:right w:val="single" w:color="auto" w:sz="4" w:space="0"/>
            </w:tcBorders>
            <w:noWrap w:val="0"/>
            <w:vAlign w:val="center"/>
          </w:tcPr>
          <w:p>
            <w:pPr>
              <w:widowControl w:val="0"/>
              <w:ind w:firstLine="480" w:firstLineChars="200"/>
              <w:jc w:val="both"/>
              <w:rPr>
                <w:rStyle w:val="7"/>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auto"/>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目前公司主要面临的技术问题是产品上市临床测试、使用反馈以及鼠胚实验、精子存活实验通道；完善产品生产工艺。</w:t>
            </w:r>
          </w:p>
          <w:p>
            <w:pPr>
              <w:widowControl w:val="0"/>
              <w:ind w:firstLine="0" w:firstLineChars="0"/>
              <w:jc w:val="both"/>
              <w:rPr>
                <w:rStyle w:val="7"/>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647" w:type="dxa"/>
            <w:vMerge w:val="continue"/>
            <w:tcBorders>
              <w:left w:val="single" w:color="auto" w:sz="4" w:space="0"/>
              <w:bottom w:val="single" w:color="auto" w:sz="4" w:space="0"/>
              <w:right w:val="single" w:color="auto" w:sz="4" w:space="0"/>
            </w:tcBorders>
            <w:noWrap w:val="0"/>
            <w:vAlign w:val="center"/>
          </w:tcPr>
          <w:p>
            <w:pPr>
              <w:widowControl w:val="0"/>
              <w:ind w:firstLine="0" w:firstLineChars="0"/>
              <w:jc w:val="both"/>
              <w:rPr>
                <w:rStyle w:val="7"/>
                <w:rFonts w:hint="eastAsia" w:ascii="宋体" w:hAnsi="宋体" w:eastAsia="宋体" w:cs="宋体"/>
                <w:kern w:val="0"/>
                <w:sz w:val="24"/>
                <w:szCs w:val="24"/>
                <w:lang w:val="en-US" w:eastAsia="zh-CN" w:bidi="ar-SA"/>
              </w:rPr>
            </w:pPr>
          </w:p>
        </w:tc>
        <w:tc>
          <w:tcPr>
            <w:tcW w:w="902" w:type="dxa"/>
            <w:tcBorders>
              <w:top w:val="single" w:color="auto" w:sz="4" w:space="0"/>
              <w:left w:val="single" w:color="auto" w:sz="4" w:space="0"/>
              <w:bottom w:val="single" w:color="auto" w:sz="4" w:space="0"/>
              <w:right w:val="single" w:color="auto" w:sz="4" w:space="0"/>
            </w:tcBorders>
            <w:noWrap w:val="0"/>
            <w:vAlign w:val="center"/>
          </w:tcPr>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现有</w:t>
            </w:r>
          </w:p>
          <w:p>
            <w:pPr>
              <w:widowControl w:val="0"/>
              <w:ind w:firstLine="0" w:firstLineChars="0"/>
              <w:jc w:val="center"/>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基础</w:t>
            </w:r>
          </w:p>
        </w:tc>
        <w:tc>
          <w:tcPr>
            <w:tcW w:w="7451" w:type="dxa"/>
            <w:gridSpan w:val="5"/>
            <w:tcBorders>
              <w:top w:val="single" w:color="auto" w:sz="4" w:space="0"/>
              <w:left w:val="nil"/>
              <w:bottom w:val="single" w:color="auto" w:sz="4" w:space="0"/>
              <w:right w:val="single" w:color="auto" w:sz="4" w:space="0"/>
            </w:tcBorders>
            <w:noWrap w:val="0"/>
            <w:vAlign w:val="center"/>
          </w:tcPr>
          <w:p>
            <w:pPr>
              <w:pStyle w:val="2"/>
              <w:keepNext w:val="0"/>
              <w:keepLines w:val="0"/>
              <w:pageBreakBefore w:val="0"/>
              <w:widowControl w:val="0"/>
              <w:kinsoku/>
              <w:wordWrap/>
              <w:overflowPunct/>
              <w:topLinePunct w:val="0"/>
              <w:autoSpaceDE/>
              <w:autoSpaceDN/>
              <w:bidi w:val="0"/>
              <w:adjustRightInd/>
              <w:snapToGrid/>
              <w:spacing w:before="10" w:line="288" w:lineRule="auto"/>
              <w:ind w:right="150" w:firstLine="480" w:firstLineChars="200"/>
              <w:jc w:val="both"/>
              <w:textAlignment w:val="auto"/>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公司以自然化、简单化、安全化为产品设计理念，将一系列产品国产化，努力打造提供优质胚胎培养系统解决方案的国产品牌。成立至今转化产品 36 种；自主研发申报专利 28 项，含2 项美国专利，现已获批14项；商标获批 11 项；12款产品获批医疗器械注册证（包含11款耗材产品、1款液体产品，液体产品注册证为国内首个辅助生殖三类试剂产品医疗器械注册证），并已取得生产许可；18个产品在CFDA已获得受理通知书。</w:t>
            </w:r>
          </w:p>
          <w:p>
            <w:pPr>
              <w:pStyle w:val="2"/>
              <w:keepNext w:val="0"/>
              <w:keepLines w:val="0"/>
              <w:pageBreakBefore w:val="0"/>
              <w:widowControl w:val="0"/>
              <w:kinsoku/>
              <w:wordWrap/>
              <w:overflowPunct/>
              <w:topLinePunct w:val="0"/>
              <w:autoSpaceDE/>
              <w:autoSpaceDN/>
              <w:bidi w:val="0"/>
              <w:adjustRightInd/>
              <w:snapToGrid/>
              <w:spacing w:before="10" w:line="288" w:lineRule="auto"/>
              <w:ind w:right="150" w:firstLine="480" w:firstLineChars="200"/>
              <w:jc w:val="both"/>
              <w:textAlignment w:val="auto"/>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2017年获得省委省政府颁发的人才工作先进单位荣誉；2018 年获批市级“辅助生殖产品工程技术研究中心”；2019 年企业入选第二批省新旧动能转换项目库优选项目、获批市级高端引才示范基地、市级企业技术中心，入选省科技型中小企业库。公司注重人才的引进和在培养，不仅完成了技术上的转化及突破，在人才方面也取得了显著成绩：引进博士15人，硕士6人，技术团队人员25人。自主申报国家级“特聘专家”1名、省级“泰山产业-领军人才”1名；并有21人获得政府人才资金奖补。</w:t>
            </w:r>
          </w:p>
          <w:p>
            <w:pPr>
              <w:keepNext w:val="0"/>
              <w:keepLines w:val="0"/>
              <w:pageBreakBefore w:val="0"/>
              <w:widowControl w:val="0"/>
              <w:kinsoku/>
              <w:wordWrap/>
              <w:overflowPunct/>
              <w:topLinePunct w:val="0"/>
              <w:autoSpaceDE/>
              <w:autoSpaceDN/>
              <w:bidi w:val="0"/>
              <w:adjustRightInd/>
              <w:snapToGrid w:val="0"/>
              <w:spacing w:line="288" w:lineRule="auto"/>
              <w:ind w:firstLine="480" w:firstLineChars="200"/>
              <w:textAlignment w:val="auto"/>
              <w:outlineLvl w:val="0"/>
              <w:rPr>
                <w:rStyle w:val="7"/>
                <w:rFonts w:hint="eastAsia" w:ascii="宋体" w:hAnsi="宋体" w:eastAsia="宋体" w:cs="宋体"/>
                <w:kern w:val="0"/>
                <w:sz w:val="24"/>
                <w:szCs w:val="24"/>
                <w:lang w:val="en-US" w:eastAsia="zh-CN" w:bidi="ar-SA"/>
              </w:rPr>
            </w:pPr>
            <w:r>
              <w:rPr>
                <w:rStyle w:val="7"/>
                <w:rFonts w:hint="eastAsia" w:ascii="宋体" w:hAnsi="宋体" w:eastAsia="宋体" w:cs="宋体"/>
                <w:kern w:val="2"/>
                <w:sz w:val="24"/>
                <w:szCs w:val="24"/>
                <w:lang w:val="en-US" w:eastAsia="zh-CN" w:bidi="ar-SA"/>
              </w:rPr>
              <w:t>公司实施了“医院、高校科研成果转化对接工程”，成为了中国非公立医疗协会生殖医学专业委员会学术科研转化推广分委会转化平台，计划与国内多个医疗机构、研究所建立了各项合作，实现生殖医学“医、教、产、学、研”的资源整合、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64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产学研合作要求</w:t>
            </w:r>
          </w:p>
        </w:tc>
        <w:tc>
          <w:tcPr>
            <w:tcW w:w="9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简要</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描述</w:t>
            </w:r>
          </w:p>
        </w:tc>
        <w:tc>
          <w:tcPr>
            <w:tcW w:w="7451"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auto"/>
              <w:rPr>
                <w:rStyle w:val="7"/>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auto"/>
              <w:rPr>
                <w:rStyle w:val="7"/>
                <w:rFonts w:hint="eastAsia" w:ascii="宋体" w:hAnsi="宋体" w:eastAsia="宋体" w:cs="宋体"/>
                <w:kern w:val="2"/>
                <w:sz w:val="24"/>
                <w:szCs w:val="24"/>
                <w:lang w:val="en-US" w:eastAsia="zh-CN" w:bidi="ar-SA"/>
              </w:rPr>
            </w:pPr>
            <w:r>
              <w:rPr>
                <w:rStyle w:val="7"/>
                <w:rFonts w:hint="eastAsia" w:ascii="宋体" w:hAnsi="宋体" w:eastAsia="宋体" w:cs="宋体"/>
                <w:kern w:val="2"/>
                <w:sz w:val="24"/>
                <w:szCs w:val="24"/>
                <w:lang w:val="en-US" w:eastAsia="zh-CN" w:bidi="ar-SA"/>
              </w:rPr>
              <w:t>由于公司主要致力于辅助生殖医疗器械、耗材的研发、转化工作，所以在合作方面也是希望能够与在生殖医学方面取得较好研究成果的高校、科学院、专家进行产学研合作，共建创新载体。</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64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p>
        </w:tc>
        <w:tc>
          <w:tcPr>
            <w:tcW w:w="9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合作</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方式</w:t>
            </w:r>
          </w:p>
        </w:tc>
        <w:tc>
          <w:tcPr>
            <w:tcW w:w="7451" w:type="dxa"/>
            <w:gridSpan w:val="5"/>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□技术转让    □技术入股  　☑联合开发   □委托研发　</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☑委托团队、专家长期技术服务    □共建新研发、生产实体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64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其他需求</w:t>
            </w:r>
          </w:p>
        </w:tc>
        <w:tc>
          <w:tcPr>
            <w:tcW w:w="8353" w:type="dxa"/>
            <w:gridSpan w:val="6"/>
            <w:tcBorders>
              <w:top w:val="single" w:color="auto" w:sz="4" w:space="0"/>
              <w:left w:val="nil"/>
              <w:bottom w:val="single" w:color="auto" w:sz="4" w:space="0"/>
              <w:right w:val="single" w:color="auto" w:sz="4" w:space="0"/>
            </w:tcBorders>
            <w:noWrap w:val="0"/>
            <w:vAlign w:val="center"/>
          </w:tcPr>
          <w:p>
            <w:pPr>
              <w:pStyle w:val="8"/>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□技术转移　 □研发费用加计扣除  □知识产权  □科技金融　</w:t>
            </w:r>
          </w:p>
          <w:p>
            <w:pPr>
              <w:pStyle w:val="8"/>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☑检验检测  □质量体系 　☑行业政策 　　☑科技政策  □招标采购 </w:t>
            </w:r>
          </w:p>
          <w:p>
            <w:pPr>
              <w:pStyle w:val="8"/>
              <w:keepNext w:val="0"/>
              <w:keepLines w:val="0"/>
              <w:pageBreakBefore w:val="0"/>
              <w:widowControl w:val="0"/>
              <w:kinsoku/>
              <w:wordWrap/>
              <w:overflowPunct/>
              <w:topLinePunct w:val="0"/>
              <w:autoSpaceDE/>
              <w:autoSpaceDN/>
              <w:bidi w:val="0"/>
              <w:adjustRightInd/>
              <w:snapToGrid/>
              <w:spacing w:line="288" w:lineRule="auto"/>
              <w:ind w:firstLine="0" w:firstLineChars="0"/>
              <w:jc w:val="left"/>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□产品/服务市场占有率分析 　□市场前景分析  □企业发展战略咨询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9000"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2"/>
                <w:sz w:val="24"/>
                <w:szCs w:val="24"/>
                <w:u w:val="single"/>
                <w:lang w:val="en-US" w:eastAsia="zh-CN" w:bidi="ar-SA"/>
              </w:rPr>
            </w:pPr>
            <w:r>
              <w:rPr>
                <w:rFonts w:hint="eastAsia" w:ascii="宋体" w:hAnsi="宋体" w:eastAsia="宋体" w:cs="宋体"/>
                <w:b/>
                <w:bCs/>
                <w:kern w:val="2"/>
                <w:sz w:val="24"/>
                <w:szCs w:val="24"/>
                <w:lang w:val="en-US" w:eastAsia="zh-CN" w:bidi="ar-SA"/>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3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同意公开</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需求信息</w:t>
            </w:r>
          </w:p>
        </w:tc>
        <w:tc>
          <w:tcPr>
            <w:tcW w:w="7262"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 xml:space="preserve">是　　　　　　     　      　 　　 　 </w:t>
            </w:r>
            <w:r>
              <w:rPr>
                <w:rFonts w:hint="eastAsia" w:ascii="宋体" w:hAnsi="宋体" w:eastAsia="宋体" w:cs="宋体"/>
                <w:kern w:val="2"/>
                <w:sz w:val="24"/>
                <w:szCs w:val="24"/>
                <w:lang w:val="en-US" w:eastAsia="zh-CN" w:bidi="ar-SA"/>
              </w:rPr>
              <w:t>　☑否</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部分公开（说明)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3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同意接受</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专家服务</w:t>
            </w:r>
          </w:p>
        </w:tc>
        <w:tc>
          <w:tcPr>
            <w:tcW w:w="7262"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 xml:space="preserve">是   　     　 　　   </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73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同意参与解决方案筛选评价</w:t>
            </w:r>
          </w:p>
        </w:tc>
        <w:tc>
          <w:tcPr>
            <w:tcW w:w="72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是</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73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center"/>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同意出资奖励优秀解决方案</w:t>
            </w:r>
          </w:p>
        </w:tc>
        <w:tc>
          <w:tcPr>
            <w:tcW w:w="7262" w:type="dxa"/>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是,金额</w:t>
            </w:r>
            <w:r>
              <w:rPr>
                <w:rFonts w:hint="eastAsia" w:ascii="宋体" w:hAnsi="宋体" w:eastAsia="宋体" w:cs="宋体"/>
                <w:kern w:val="2"/>
                <w:sz w:val="24"/>
                <w:szCs w:val="24"/>
                <w:lang w:val="en-US" w:eastAsia="zh-CN" w:bidi="ar-SA"/>
              </w:rPr>
              <w:t>万元.</w:t>
            </w:r>
            <w:r>
              <w:rPr>
                <w:rFonts w:hint="eastAsia" w:ascii="宋体" w:hAnsi="宋体" w:eastAsia="宋体" w:cs="宋体"/>
                <w:kern w:val="0"/>
                <w:sz w:val="24"/>
                <w:szCs w:val="24"/>
                <w:lang w:val="en-US" w:eastAsia="zh-CN" w:bidi="ar-SA"/>
              </w:rPr>
              <w:t>(奖金仅用作鼓励挑战者,不作为技术转让、技术许可或其他独占性合作的前提条件)</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4"/>
                <w:szCs w:val="24"/>
                <w:lang w:val="en-US" w:eastAsia="zh-CN" w:bidi="ar-SA"/>
              </w:rPr>
              <w:t>否</w:t>
            </w:r>
            <w:r>
              <w:rPr>
                <w:rFonts w:hint="eastAsia" w:ascii="宋体" w:hAnsi="宋体" w:eastAsia="宋体" w:cs="宋体"/>
                <w:kern w:val="0"/>
                <w:sz w:val="24"/>
                <w:szCs w:val="24"/>
                <w:lang w:val="en-US" w:eastAsia="zh-CN" w:bidi="ar-SA"/>
              </w:rPr>
              <w:br w:type="textWrapping"/>
            </w:r>
            <w:r>
              <w:rPr>
                <w:rFonts w:hint="eastAsia" w:ascii="宋体" w:hAnsi="宋体" w:eastAsia="宋体" w:cs="宋体"/>
                <w:kern w:val="0"/>
                <w:sz w:val="24"/>
                <w:szCs w:val="24"/>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Fonts w:hint="eastAsia" w:ascii="宋体" w:hAnsi="宋体" w:eastAsia="宋体" w:cs="宋体"/>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288" w:lineRule="auto"/>
              <w:ind w:firstLine="0" w:firstLineChars="0"/>
              <w:jc w:val="both"/>
              <w:textAlignment w:val="auto"/>
              <w:rPr>
                <w:rStyle w:val="7"/>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法人代表：　  　  　    　　年  月 　日</w:t>
            </w:r>
          </w:p>
        </w:tc>
      </w:tr>
    </w:tbl>
    <w:p>
      <w:pPr>
        <w:widowControl w:val="0"/>
        <w:ind w:firstLine="0" w:firstLineChars="0"/>
        <w:jc w:val="left"/>
        <w:rPr>
          <w:rFonts w:hint="eastAsia" w:ascii="宋体" w:hAnsi="宋体" w:eastAsia="宋体" w:cs="宋体"/>
          <w:kern w:val="0"/>
          <w:sz w:val="22"/>
          <w:szCs w:val="22"/>
          <w:lang w:val="en-US" w:eastAsia="zh-CN" w:bidi="ar-SA"/>
        </w:rPr>
      </w:pPr>
    </w:p>
    <w:p>
      <w:pPr>
        <w:widowControl w:val="0"/>
        <w:numPr>
          <w:ilvl w:val="0"/>
          <w:numId w:val="0"/>
        </w:numPr>
        <w:jc w:val="left"/>
        <w:rPr>
          <w:rFonts w:hint="default" w:ascii="黑体" w:hAnsi="黑体" w:eastAsia="黑体" w:cs="黑体"/>
          <w:sz w:val="28"/>
          <w:szCs w:val="28"/>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896BB5"/>
    <w:rsid w:val="00985F67"/>
    <w:rsid w:val="029F5EB0"/>
    <w:rsid w:val="053B4B6B"/>
    <w:rsid w:val="0A6C2CF3"/>
    <w:rsid w:val="0B045BA2"/>
    <w:rsid w:val="168E1C0A"/>
    <w:rsid w:val="18767083"/>
    <w:rsid w:val="19517358"/>
    <w:rsid w:val="23C45792"/>
    <w:rsid w:val="2573619F"/>
    <w:rsid w:val="26896BB5"/>
    <w:rsid w:val="301A15A0"/>
    <w:rsid w:val="32957F31"/>
    <w:rsid w:val="33663B79"/>
    <w:rsid w:val="35717376"/>
    <w:rsid w:val="3F7413BF"/>
    <w:rsid w:val="479C5EA1"/>
    <w:rsid w:val="4C2313A5"/>
    <w:rsid w:val="51067AFA"/>
    <w:rsid w:val="52635E6A"/>
    <w:rsid w:val="64B35D82"/>
    <w:rsid w:val="65CF436C"/>
    <w:rsid w:val="66BB0471"/>
    <w:rsid w:val="6B586235"/>
    <w:rsid w:val="6F342E1C"/>
    <w:rsid w:val="73A15AFD"/>
    <w:rsid w:val="74DC28F9"/>
    <w:rsid w:val="7EA57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styleId="3">
    <w:name w:val="toc 2"/>
    <w:basedOn w:val="1"/>
    <w:next w:val="1"/>
    <w:qFormat/>
    <w:uiPriority w:val="0"/>
    <w:pPr>
      <w:ind w:left="210"/>
      <w:jc w:val="left"/>
    </w:pPr>
    <w:rPr>
      <w:rFonts w:ascii="Calibri" w:hAnsi="Calibri"/>
      <w:smallCaps/>
      <w:sz w:val="20"/>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2021-06-30T01:24:00Z</dcterms:created>
  <dc:creator>夏至末</dc:creator>
  <cp:lastModifiedBy>夏至末</cp:lastModifiedBy>
  <dcterms:modified xsi:type="dcterms:W3CDTF">2021-08-27T08:21:44Z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DF46C9184C2D4F989FBBE66684E50F80</vt:lpwstr>
  </property>
</Properties>
</file>