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峰丛地貌矿区呆滞资源智能充填开采关键技术与应用</w:t>
      </w:r>
      <w:bookmarkEnd w:id="0"/>
      <w:r>
        <w:rPr>
          <w:rFonts w:hint="eastAsia"/>
          <w:b/>
          <w:sz w:val="36"/>
          <w:szCs w:val="36"/>
        </w:rPr>
        <w:t>项目公示内容</w:t>
      </w:r>
    </w:p>
    <w:tbl>
      <w:tblPr>
        <w:tblStyle w:val="8"/>
        <w:tblW w:w="14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4"/>
        <w:gridCol w:w="990"/>
        <w:gridCol w:w="6819"/>
        <w:gridCol w:w="2597"/>
        <w:gridCol w:w="92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exac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推荐单位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及推荐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等级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项目简介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主要知识产权和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标准规范等目录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完成人</w:t>
            </w:r>
          </w:p>
        </w:tc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48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峰丛地貌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矿区呆滞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资源智能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充填开采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关键技术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与应用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贵州大学（贵州省科学技术进步奖，二等奖、三等奖）</w:t>
            </w:r>
          </w:p>
        </w:tc>
        <w:tc>
          <w:tcPr>
            <w:tcW w:w="6819" w:type="dxa"/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煤炭是国家能源安全的“压舱石”和“稳定器”</w:t>
            </w:r>
            <w:r>
              <w:rPr>
                <w:rFonts w:hint="eastAsia" w:ascii="宋体" w:hAnsi="宋体"/>
                <w:bCs/>
                <w:szCs w:val="21"/>
              </w:rPr>
              <w:t>，煤炭产业是贵州省“八大支柱产业”和“十大工业产业”之首,对推动经济、社会高质量发展起到了重要作用。</w:t>
            </w:r>
            <w:r>
              <w:rPr>
                <w:rFonts w:ascii="宋体" w:hAnsi="宋体"/>
                <w:bCs/>
                <w:szCs w:val="21"/>
              </w:rPr>
              <w:t>长期以来，为了保障峰丛地貌矿区高陡斜坡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地表建（构）筑物和生态环境安全稳定，矿井留设</w:t>
            </w:r>
            <w:r>
              <w:rPr>
                <w:rFonts w:hint="eastAsia" w:ascii="宋体" w:hAnsi="宋体"/>
                <w:bCs/>
                <w:szCs w:val="21"/>
              </w:rPr>
              <w:t>了</w:t>
            </w:r>
            <w:r>
              <w:rPr>
                <w:rFonts w:ascii="宋体" w:hAnsi="宋体"/>
                <w:bCs/>
                <w:szCs w:val="21"/>
              </w:rPr>
              <w:t>大量煤柱资源，支撑覆岩而控制地表沉陷，</w:t>
            </w:r>
            <w:r>
              <w:rPr>
                <w:rFonts w:hint="eastAsia" w:ascii="宋体" w:hAnsi="宋体"/>
                <w:bCs/>
                <w:szCs w:val="21"/>
              </w:rPr>
              <w:t>这</w:t>
            </w:r>
            <w:r>
              <w:rPr>
                <w:rFonts w:ascii="宋体" w:hAnsi="宋体"/>
                <w:bCs/>
                <w:szCs w:val="21"/>
              </w:rPr>
              <w:t>造成了巨量优质煤炭资源浪费；据不完全统计，仅</w:t>
            </w:r>
            <w:r>
              <w:rPr>
                <w:rFonts w:hint="eastAsia" w:ascii="宋体" w:hAnsi="宋体"/>
                <w:bCs/>
                <w:szCs w:val="21"/>
              </w:rPr>
              <w:t>贵州</w:t>
            </w:r>
            <w:r>
              <w:rPr>
                <w:rFonts w:ascii="宋体" w:hAnsi="宋体"/>
                <w:bCs/>
                <w:szCs w:val="21"/>
              </w:rPr>
              <w:t>省</w:t>
            </w:r>
            <w:r>
              <w:rPr>
                <w:rFonts w:hint="eastAsia" w:ascii="宋体" w:hAnsi="宋体"/>
                <w:bCs/>
                <w:szCs w:val="21"/>
              </w:rPr>
              <w:t>呆滞</w:t>
            </w:r>
            <w:r>
              <w:rPr>
                <w:rFonts w:ascii="宋体" w:hAnsi="宋体"/>
                <w:bCs/>
                <w:szCs w:val="21"/>
              </w:rPr>
              <w:t>资源高达约</w:t>
            </w:r>
            <w:r>
              <w:rPr>
                <w:rFonts w:ascii="Times New Roman" w:hAnsi="Times New Roman"/>
                <w:bCs/>
                <w:szCs w:val="21"/>
              </w:rPr>
              <w:t>5</w:t>
            </w:r>
            <w:r>
              <w:rPr>
                <w:rFonts w:ascii="宋体" w:hAnsi="宋体"/>
                <w:bCs/>
                <w:szCs w:val="21"/>
              </w:rPr>
              <w:t>亿</w:t>
            </w:r>
            <w:r>
              <w:rPr>
                <w:rFonts w:hint="eastAsia" w:ascii="宋体" w:hAnsi="宋体"/>
                <w:bCs/>
                <w:szCs w:val="21"/>
              </w:rPr>
              <w:t>吨</w:t>
            </w:r>
            <w:r>
              <w:rPr>
                <w:rFonts w:ascii="宋体" w:hAnsi="宋体"/>
                <w:bCs/>
                <w:szCs w:val="21"/>
              </w:rPr>
              <w:t>。随着多年来煤炭资源大规模开发利用，</w:t>
            </w:r>
            <w:r>
              <w:rPr>
                <w:rFonts w:hint="eastAsia" w:ascii="宋体" w:hAnsi="宋体"/>
                <w:bCs/>
                <w:szCs w:val="21"/>
              </w:rPr>
              <w:t>贵州</w:t>
            </w:r>
            <w:r>
              <w:rPr>
                <w:rFonts w:ascii="宋体" w:hAnsi="宋体"/>
                <w:bCs/>
                <w:szCs w:val="21"/>
              </w:rPr>
              <w:t>、山东等老煤炭产区普遍面临产能</w:t>
            </w:r>
            <w:r>
              <w:rPr>
                <w:rFonts w:hint="eastAsia" w:ascii="宋体" w:hAnsi="宋体"/>
                <w:bCs/>
                <w:szCs w:val="21"/>
              </w:rPr>
              <w:t>不足</w:t>
            </w:r>
            <w:r>
              <w:rPr>
                <w:rFonts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区域</w:t>
            </w:r>
            <w:r>
              <w:rPr>
                <w:rFonts w:ascii="宋体" w:hAnsi="宋体"/>
                <w:bCs/>
                <w:szCs w:val="21"/>
              </w:rPr>
              <w:t>供应紧张等困境，严重制约经济、社会高质量发展。</w:t>
            </w:r>
            <w:r>
              <w:rPr>
                <w:rFonts w:hint="eastAsia" w:ascii="宋体" w:hAnsi="宋体"/>
                <w:bCs/>
                <w:szCs w:val="21"/>
              </w:rPr>
              <w:t>呆滞资源智能充填开采</w:t>
            </w:r>
            <w:r>
              <w:rPr>
                <w:rFonts w:ascii="宋体" w:hAnsi="宋体"/>
                <w:bCs/>
                <w:szCs w:val="21"/>
              </w:rPr>
              <w:t>是实现矿井挖潜增产，破解产能</w:t>
            </w:r>
            <w:r>
              <w:rPr>
                <w:rFonts w:hint="eastAsia" w:ascii="宋体" w:hAnsi="宋体"/>
                <w:bCs/>
                <w:szCs w:val="21"/>
              </w:rPr>
              <w:t>不足</w:t>
            </w:r>
            <w:r>
              <w:rPr>
                <w:rFonts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区域供应紧张</w:t>
            </w:r>
            <w:r>
              <w:rPr>
                <w:rFonts w:ascii="宋体" w:hAnsi="宋体"/>
                <w:bCs/>
                <w:szCs w:val="21"/>
              </w:rPr>
              <w:t>困境，保障煤炭安全稳定供应，支撑经济、社会发展的重要举措。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项目依托国家自然科学基金、国家重点研发计划子课题等</w:t>
            </w:r>
            <w:r>
              <w:rPr>
                <w:rFonts w:hint="eastAsia" w:ascii="宋体" w:hAnsi="宋体"/>
                <w:bCs/>
                <w:szCs w:val="21"/>
              </w:rPr>
              <w:t>项目</w:t>
            </w:r>
            <w:r>
              <w:rPr>
                <w:rFonts w:ascii="宋体" w:hAnsi="宋体"/>
                <w:bCs/>
                <w:szCs w:val="21"/>
              </w:rPr>
              <w:t>，历经多年科技攻关和工程实践，形成了</w:t>
            </w:r>
            <w:r>
              <w:rPr>
                <w:rFonts w:hint="eastAsia" w:ascii="宋体" w:hAnsi="宋体"/>
                <w:bCs/>
                <w:szCs w:val="21"/>
              </w:rPr>
              <w:t>峰丛地貌矿区呆滞资源智能充填开采关键理论与技术体系</w:t>
            </w:r>
            <w:r>
              <w:rPr>
                <w:rFonts w:ascii="宋体" w:hAnsi="宋体"/>
                <w:bCs/>
                <w:szCs w:val="21"/>
              </w:rPr>
              <w:t>。项目授权专利</w:t>
            </w:r>
            <w:r>
              <w:rPr>
                <w:rFonts w:ascii="Times New Roman" w:hAnsi="Times New Roman"/>
                <w:bCs/>
                <w:szCs w:val="21"/>
              </w:rPr>
              <w:t>28</w:t>
            </w:r>
            <w:r>
              <w:rPr>
                <w:rFonts w:ascii="宋体" w:hAnsi="宋体"/>
                <w:bCs/>
                <w:szCs w:val="21"/>
              </w:rPr>
              <w:t>项（其中发明专利</w:t>
            </w:r>
            <w:r>
              <w:rPr>
                <w:rFonts w:ascii="Times New Roman" w:hAnsi="Times New Roman"/>
                <w:bCs/>
                <w:szCs w:val="21"/>
              </w:rPr>
              <w:t>16</w:t>
            </w:r>
            <w:r>
              <w:rPr>
                <w:rFonts w:ascii="宋体" w:hAnsi="宋体"/>
                <w:bCs/>
                <w:szCs w:val="21"/>
              </w:rPr>
              <w:t>项）、软件著作权</w:t>
            </w:r>
            <w:r>
              <w:rPr>
                <w:rFonts w:ascii="Times New Roman" w:hAnsi="Times New Roman"/>
                <w:bCs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项；发表学术论文</w:t>
            </w:r>
            <w:r>
              <w:rPr>
                <w:rFonts w:ascii="Times New Roman" w:hAnsi="Times New Roman"/>
                <w:bCs/>
                <w:szCs w:val="21"/>
              </w:rPr>
              <w:t>86</w:t>
            </w:r>
            <w:r>
              <w:rPr>
                <w:rFonts w:ascii="宋体" w:hAnsi="宋体"/>
                <w:bCs/>
                <w:szCs w:val="21"/>
              </w:rPr>
              <w:t>篇，其中</w:t>
            </w:r>
            <w:r>
              <w:rPr>
                <w:rFonts w:ascii="Times New Roman" w:hAnsi="Times New Roman"/>
                <w:bCs/>
                <w:szCs w:val="21"/>
              </w:rPr>
              <w:t>SCI</w:t>
            </w:r>
            <w:r>
              <w:rPr>
                <w:rFonts w:ascii="宋体" w:hAnsi="宋体"/>
                <w:bCs/>
                <w:szCs w:val="21"/>
              </w:rPr>
              <w:t>、</w:t>
            </w:r>
            <w:r>
              <w:rPr>
                <w:rFonts w:ascii="Times New Roman" w:hAnsi="Times New Roman"/>
                <w:bCs/>
                <w:szCs w:val="21"/>
              </w:rPr>
              <w:t>EI</w:t>
            </w:r>
            <w:r>
              <w:rPr>
                <w:rFonts w:ascii="宋体" w:hAnsi="宋体"/>
                <w:bCs/>
                <w:szCs w:val="21"/>
              </w:rPr>
              <w:t>收录</w:t>
            </w:r>
            <w:r>
              <w:rPr>
                <w:rFonts w:ascii="Times New Roman" w:hAnsi="Times New Roman"/>
                <w:bCs/>
                <w:szCs w:val="21"/>
              </w:rPr>
              <w:t>56</w:t>
            </w:r>
            <w:r>
              <w:rPr>
                <w:rFonts w:ascii="宋体" w:hAnsi="宋体"/>
                <w:bCs/>
                <w:szCs w:val="21"/>
              </w:rPr>
              <w:t>篇，</w:t>
            </w:r>
            <w:r>
              <w:rPr>
                <w:rFonts w:ascii="Times New Roman" w:hAnsi="Times New Roman"/>
                <w:bCs/>
                <w:szCs w:val="21"/>
              </w:rPr>
              <w:t>ESI</w:t>
            </w:r>
            <w:r>
              <w:rPr>
                <w:rFonts w:ascii="宋体" w:hAnsi="宋体"/>
                <w:bCs/>
                <w:szCs w:val="21"/>
              </w:rPr>
              <w:t>热点论文</w:t>
            </w:r>
            <w:r>
              <w:rPr>
                <w:rFonts w:ascii="Times New Roman" w:hAnsi="Times New Roman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篇，高被引论文</w:t>
            </w:r>
            <w:r>
              <w:rPr>
                <w:rFonts w:ascii="Times New Roman" w:hAnsi="Times New Roman"/>
                <w:bCs/>
                <w:szCs w:val="21"/>
              </w:rPr>
              <w:t>6</w:t>
            </w:r>
            <w:r>
              <w:rPr>
                <w:rFonts w:ascii="宋体" w:hAnsi="宋体"/>
                <w:bCs/>
                <w:szCs w:val="21"/>
              </w:rPr>
              <w:t>篇；研制的累积变形加载真三轴试验箱获中国专利优秀奖；培养了</w:t>
            </w:r>
            <w:r>
              <w:rPr>
                <w:rFonts w:hint="eastAsia" w:ascii="宋体" w:hAnsi="宋体"/>
                <w:bCs/>
                <w:szCs w:val="21"/>
              </w:rPr>
              <w:t>国家、</w:t>
            </w:r>
            <w:r>
              <w:rPr>
                <w:rFonts w:ascii="宋体" w:hAnsi="宋体"/>
                <w:bCs/>
                <w:szCs w:val="21"/>
              </w:rPr>
              <w:t>省部级人才</w:t>
            </w:r>
            <w:r>
              <w:rPr>
                <w:rFonts w:ascii="Times New Roman" w:hAnsi="Times New Roman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人，博士</w:t>
            </w:r>
            <w:r>
              <w:rPr>
                <w:rFonts w:ascii="Times New Roman" w:hAnsi="Times New Roman"/>
                <w:bCs/>
                <w:szCs w:val="21"/>
              </w:rPr>
              <w:t>6</w:t>
            </w:r>
            <w:r>
              <w:rPr>
                <w:rFonts w:ascii="宋体" w:hAnsi="宋体"/>
                <w:bCs/>
                <w:szCs w:val="21"/>
              </w:rPr>
              <w:t>名、硕士</w:t>
            </w:r>
            <w:r>
              <w:rPr>
                <w:rFonts w:ascii="Times New Roman" w:hAnsi="Times New Roman"/>
                <w:bCs/>
                <w:szCs w:val="21"/>
              </w:rPr>
              <w:t>15</w:t>
            </w:r>
            <w:r>
              <w:rPr>
                <w:rFonts w:ascii="宋体" w:hAnsi="宋体"/>
                <w:bCs/>
                <w:szCs w:val="21"/>
              </w:rPr>
              <w:t>名。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经中国煤炭工业协会组织的鉴定，研究成果达到国际先进水平，在</w:t>
            </w:r>
            <w:r>
              <w:rPr>
                <w:rFonts w:hint="eastAsia" w:ascii="宋体" w:hAnsi="宋体"/>
                <w:bCs/>
                <w:szCs w:val="21"/>
              </w:rPr>
              <w:t>周家田煤矿、希望煤矿、</w:t>
            </w:r>
            <w:r>
              <w:rPr>
                <w:rFonts w:ascii="宋体" w:hAnsi="宋体"/>
                <w:bCs/>
                <w:szCs w:val="21"/>
              </w:rPr>
              <w:t>梁家煤矿</w:t>
            </w:r>
            <w:r>
              <w:rPr>
                <w:rFonts w:hint="eastAsia" w:ascii="宋体" w:hAnsi="宋体"/>
                <w:bCs/>
                <w:szCs w:val="21"/>
              </w:rPr>
              <w:t>、岱庄煤矿</w:t>
            </w:r>
            <w:r>
              <w:rPr>
                <w:rFonts w:ascii="宋体" w:hAnsi="宋体"/>
                <w:bCs/>
                <w:szCs w:val="21"/>
              </w:rPr>
              <w:t>等推广应用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实现了</w:t>
            </w:r>
            <w:r>
              <w:rPr>
                <w:rFonts w:hint="eastAsia" w:ascii="宋体" w:hAnsi="宋体"/>
                <w:bCs/>
                <w:szCs w:val="21"/>
              </w:rPr>
              <w:t>呆滞资源智能充填开采，</w:t>
            </w:r>
            <w:r>
              <w:rPr>
                <w:rFonts w:ascii="宋体" w:hAnsi="宋体"/>
                <w:bCs/>
                <w:szCs w:val="21"/>
              </w:rPr>
              <w:t>盘活了</w:t>
            </w:r>
            <w:r>
              <w:rPr>
                <w:rFonts w:hint="eastAsia" w:ascii="宋体" w:hAnsi="宋体"/>
                <w:bCs/>
                <w:szCs w:val="21"/>
              </w:rPr>
              <w:t>呆滞煤炭</w:t>
            </w:r>
            <w:r>
              <w:rPr>
                <w:rFonts w:ascii="宋体" w:hAnsi="宋体"/>
                <w:bCs/>
                <w:szCs w:val="21"/>
              </w:rPr>
              <w:t>资源，保障了煤炭安全稳定供应，支撑了老煤炭产区经济、社会</w:t>
            </w:r>
            <w:r>
              <w:rPr>
                <w:rFonts w:hint="eastAsia" w:ascii="宋体" w:hAnsi="宋体"/>
                <w:bCs/>
                <w:szCs w:val="21"/>
              </w:rPr>
              <w:t>高质量</w:t>
            </w:r>
            <w:r>
              <w:rPr>
                <w:rFonts w:ascii="宋体" w:hAnsi="宋体"/>
                <w:bCs/>
                <w:szCs w:val="21"/>
              </w:rPr>
              <w:t>发展，服务了国家能源安全战略，具有良好的环境、安全、经济、学科、人才培养等综合社会效益。</w:t>
            </w:r>
          </w:p>
        </w:tc>
        <w:tc>
          <w:tcPr>
            <w:tcW w:w="2597" w:type="dxa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（1）</w:t>
            </w:r>
            <w:r>
              <w:rPr>
                <w:rFonts w:ascii="Times New Roman" w:hAnsi="Times New Roman"/>
                <w:bCs/>
                <w:szCs w:val="21"/>
              </w:rPr>
              <w:t>Surface collapse control under thick unconsolidated layers by backfilling strip mining in coal mines</w:t>
            </w:r>
            <w:r>
              <w:rPr>
                <w:rFonts w:hint="eastAsia" w:ascii="Times New Roman" w:hAnsi="Times New Roman"/>
                <w:bCs/>
                <w:szCs w:val="21"/>
              </w:rPr>
              <w:t>；（2）短壁巷采水平工作面的矸石充填立体注浆施工方法；（3）一种防止晃动的煤矿开采用矿洞支撑装置；（4）一种煤矿膏体充填管道系统；（5）一种有利于减少摩擦的煤矿开采用夹板；（6）一种用于监测煤柱垂向压缩变形量的试验装置；（7）一种大尺寸长方体煤岩试样长期承载试验监测装置；（8）一种满管自动冲洗方法；（9）</w:t>
            </w:r>
            <w:r>
              <w:rPr>
                <w:rFonts w:ascii="Times New Roman" w:hAnsi="Times New Roman"/>
                <w:bCs/>
                <w:szCs w:val="21"/>
              </w:rPr>
              <w:t>Research on roof damage mechanism and control technology of gob-side entry retaining under close distance gob mines</w:t>
            </w:r>
            <w:r>
              <w:rPr>
                <w:rFonts w:hint="eastAsia" w:ascii="Times New Roman" w:hAnsi="Times New Roman"/>
                <w:bCs/>
                <w:szCs w:val="21"/>
              </w:rPr>
              <w:t>；（10）基于松散层拱结构的采动覆岩破段步距计算软件V1.0</w:t>
            </w:r>
          </w:p>
        </w:tc>
        <w:tc>
          <w:tcPr>
            <w:tcW w:w="924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汪锋</w:t>
            </w:r>
          </w:p>
          <w:p>
            <w:pPr>
              <w:spacing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王沉</w:t>
            </w:r>
          </w:p>
          <w:p>
            <w:pPr>
              <w:spacing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尹大伟</w:t>
            </w:r>
          </w:p>
          <w:p>
            <w:pPr>
              <w:spacing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陈绍杰</w:t>
            </w:r>
          </w:p>
          <w:p>
            <w:pPr>
              <w:spacing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刘洪洋</w:t>
            </w:r>
          </w:p>
          <w:p>
            <w:pPr>
              <w:spacing w:after="12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李秀山</w:t>
            </w:r>
          </w:p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周景奎</w:t>
            </w:r>
          </w:p>
        </w:tc>
        <w:tc>
          <w:tcPr>
            <w:tcW w:w="1802" w:type="dxa"/>
            <w:vAlign w:val="center"/>
          </w:tcPr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贵州大学</w:t>
            </w:r>
          </w:p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山东科技大学</w:t>
            </w:r>
          </w:p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山东康格能源科技有限公司</w:t>
            </w:r>
          </w:p>
          <w:p>
            <w:pPr>
              <w:pStyle w:val="2"/>
              <w:spacing w:line="240" w:lineRule="auto"/>
              <w:ind w:left="0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六盘水师范学院</w:t>
            </w:r>
          </w:p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龙口煤电有限公司</w:t>
            </w:r>
          </w:p>
          <w:p>
            <w:pPr>
              <w:spacing w:after="1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梁家煤矿</w:t>
            </w:r>
          </w:p>
        </w:tc>
      </w:tr>
    </w:tbl>
    <w:p>
      <w:pPr>
        <w:spacing w:line="20" w:lineRule="exact"/>
        <w:rPr>
          <w:rFonts w:ascii="宋体" w:hAnsi="宋体"/>
          <w:b/>
          <w:sz w:val="2"/>
          <w:szCs w:val="32"/>
        </w:rPr>
      </w:pPr>
    </w:p>
    <w:sectPr>
      <w:pgSz w:w="16838" w:h="11906" w:orient="landscape"/>
      <w:pgMar w:top="1134" w:right="1418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jE1NDU4M2U5YTg3YWE5ZTM5MzM3MGQ4NGFkYTEifQ=="/>
  </w:docVars>
  <w:rsids>
    <w:rsidRoot w:val="00812B4C"/>
    <w:rsid w:val="00027CFC"/>
    <w:rsid w:val="0005537A"/>
    <w:rsid w:val="00067213"/>
    <w:rsid w:val="000739DD"/>
    <w:rsid w:val="0008325E"/>
    <w:rsid w:val="000A2F77"/>
    <w:rsid w:val="000B167C"/>
    <w:rsid w:val="000E22F6"/>
    <w:rsid w:val="000E567B"/>
    <w:rsid w:val="000E6D17"/>
    <w:rsid w:val="00110157"/>
    <w:rsid w:val="00166A1D"/>
    <w:rsid w:val="00174C88"/>
    <w:rsid w:val="001C5B93"/>
    <w:rsid w:val="002015A8"/>
    <w:rsid w:val="00202B36"/>
    <w:rsid w:val="00234CD0"/>
    <w:rsid w:val="002611F6"/>
    <w:rsid w:val="00262EB6"/>
    <w:rsid w:val="00296766"/>
    <w:rsid w:val="00297C6A"/>
    <w:rsid w:val="002B07D6"/>
    <w:rsid w:val="002B1896"/>
    <w:rsid w:val="002C611E"/>
    <w:rsid w:val="0031285A"/>
    <w:rsid w:val="003128A7"/>
    <w:rsid w:val="00326377"/>
    <w:rsid w:val="0033593C"/>
    <w:rsid w:val="00397CF1"/>
    <w:rsid w:val="003E3EA4"/>
    <w:rsid w:val="003F38DD"/>
    <w:rsid w:val="004107DC"/>
    <w:rsid w:val="004756FC"/>
    <w:rsid w:val="00497F1E"/>
    <w:rsid w:val="004F1C8A"/>
    <w:rsid w:val="0059175B"/>
    <w:rsid w:val="006250ED"/>
    <w:rsid w:val="00685087"/>
    <w:rsid w:val="006D70B4"/>
    <w:rsid w:val="006E1376"/>
    <w:rsid w:val="006E71DE"/>
    <w:rsid w:val="00731EC8"/>
    <w:rsid w:val="00732D63"/>
    <w:rsid w:val="00754592"/>
    <w:rsid w:val="007B4853"/>
    <w:rsid w:val="007C120F"/>
    <w:rsid w:val="008026A1"/>
    <w:rsid w:val="00812B4C"/>
    <w:rsid w:val="00873187"/>
    <w:rsid w:val="00883B5B"/>
    <w:rsid w:val="008F118A"/>
    <w:rsid w:val="008F589E"/>
    <w:rsid w:val="008F6DD5"/>
    <w:rsid w:val="008F7340"/>
    <w:rsid w:val="009760F9"/>
    <w:rsid w:val="00982F24"/>
    <w:rsid w:val="009A6CB0"/>
    <w:rsid w:val="009D2F4E"/>
    <w:rsid w:val="00A01BF2"/>
    <w:rsid w:val="00A31063"/>
    <w:rsid w:val="00A44DC3"/>
    <w:rsid w:val="00A81358"/>
    <w:rsid w:val="00A90A20"/>
    <w:rsid w:val="00AA2634"/>
    <w:rsid w:val="00AC547D"/>
    <w:rsid w:val="00AE6038"/>
    <w:rsid w:val="00B06AAC"/>
    <w:rsid w:val="00B174A4"/>
    <w:rsid w:val="00B2682E"/>
    <w:rsid w:val="00B46BE9"/>
    <w:rsid w:val="00B4779A"/>
    <w:rsid w:val="00B6504A"/>
    <w:rsid w:val="00BC3D8E"/>
    <w:rsid w:val="00BE73C9"/>
    <w:rsid w:val="00C05826"/>
    <w:rsid w:val="00C16C1F"/>
    <w:rsid w:val="00CA2F30"/>
    <w:rsid w:val="00CC3F90"/>
    <w:rsid w:val="00D24270"/>
    <w:rsid w:val="00D42242"/>
    <w:rsid w:val="00D72B31"/>
    <w:rsid w:val="00D801AB"/>
    <w:rsid w:val="00DB45BD"/>
    <w:rsid w:val="00DC0083"/>
    <w:rsid w:val="00E11BF5"/>
    <w:rsid w:val="00E11EFA"/>
    <w:rsid w:val="00E13927"/>
    <w:rsid w:val="00E33C0C"/>
    <w:rsid w:val="00E47EFE"/>
    <w:rsid w:val="00E6106E"/>
    <w:rsid w:val="00EC2B07"/>
    <w:rsid w:val="00EF1895"/>
    <w:rsid w:val="00EF2FEE"/>
    <w:rsid w:val="00F02A71"/>
    <w:rsid w:val="00F050A4"/>
    <w:rsid w:val="00F1788F"/>
    <w:rsid w:val="00F3324D"/>
    <w:rsid w:val="00F54899"/>
    <w:rsid w:val="00F60C28"/>
    <w:rsid w:val="00F829C1"/>
    <w:rsid w:val="00F86F88"/>
    <w:rsid w:val="00FA172C"/>
    <w:rsid w:val="00FA6D68"/>
    <w:rsid w:val="00FC1B81"/>
    <w:rsid w:val="00FF1546"/>
    <w:rsid w:val="00FF2251"/>
    <w:rsid w:val="110664AC"/>
    <w:rsid w:val="1F364DBC"/>
    <w:rsid w:val="24C46044"/>
    <w:rsid w:val="2DD06B86"/>
    <w:rsid w:val="328F1B8A"/>
    <w:rsid w:val="58681201"/>
    <w:rsid w:val="5B3571B8"/>
    <w:rsid w:val="5E3E34DA"/>
    <w:rsid w:val="75555FAC"/>
    <w:rsid w:val="7E8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  <w:rPr>
      <w:kern w:val="0"/>
      <w:sz w:val="24"/>
      <w:szCs w:val="20"/>
    </w:rPr>
  </w:style>
  <w:style w:type="paragraph" w:styleId="3">
    <w:name w:val="Body Text First Indent 2"/>
    <w:basedOn w:val="4"/>
    <w:qFormat/>
    <w:uiPriority w:val="0"/>
    <w:pPr>
      <w:ind w:firstLine="560"/>
    </w:pPr>
    <w:rPr>
      <w:sz w:val="28"/>
    </w:rPr>
  </w:style>
  <w:style w:type="paragraph" w:styleId="4">
    <w:name w:val="Body Text Indent"/>
    <w:basedOn w:val="1"/>
    <w:qFormat/>
    <w:uiPriority w:val="99"/>
    <w:pPr>
      <w:spacing w:line="320" w:lineRule="exact"/>
      <w:ind w:firstLine="480" w:firstLineChars="200"/>
    </w:pPr>
    <w:rPr>
      <w:kern w:val="0"/>
      <w:sz w:val="24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171EEE-AE44-4B27-96C6-2CB1241B6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贵州大学</Company>
  <Pages>2</Pages>
  <Words>1255</Words>
  <Characters>1443</Characters>
  <Lines>10</Lines>
  <Paragraphs>3</Paragraphs>
  <TotalTime>3</TotalTime>
  <ScaleCrop>false</ScaleCrop>
  <LinksUpToDate>false</LinksUpToDate>
  <CharactersWithSpaces>1482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2022-05-09T01:25:00Z</dcterms:created>
  <dc:creator>吴敏</dc:creator>
  <cp:lastModifiedBy>乐凡</cp:lastModifiedBy>
  <dcterms:modified xsi:type="dcterms:W3CDTF">2022-05-09T02:20:20Z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52890910FF024EC5B0203955EC32D60C</vt:lpwstr>
  </property>
</Properties>
</file>