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3FCAF" w14:textId="77777777" w:rsidR="00630A83" w:rsidRDefault="00630A83">
      <w:pPr>
        <w:rPr>
          <w:vanish/>
        </w:rPr>
      </w:pPr>
    </w:p>
    <w:p w14:paraId="3F619A2B" w14:textId="77777777" w:rsidR="00630A83" w:rsidRDefault="00630A83">
      <w:pPr>
        <w:rPr>
          <w:vanish/>
        </w:rPr>
      </w:pPr>
    </w:p>
    <w:p w14:paraId="7E2D78D9" w14:textId="77777777" w:rsidR="00630A83" w:rsidRDefault="00A35784">
      <w:pPr>
        <w:spacing w:line="560" w:lineRule="exact"/>
        <w:textAlignment w:val="baseline"/>
        <w:rPr>
          <w:rFonts w:ascii="黑体" w:eastAsia="黑体" w:hAnsi="黑体" w:cs="黑体"/>
          <w:sz w:val="32"/>
          <w:szCs w:val="32"/>
        </w:rPr>
      </w:pPr>
      <w:r>
        <w:rPr>
          <w:rFonts w:ascii="黑体" w:eastAsia="黑体" w:hAnsi="黑体" w:cs="黑体" w:hint="eastAsia"/>
          <w:sz w:val="32"/>
          <w:szCs w:val="32"/>
        </w:rPr>
        <w:t>附件1</w:t>
      </w:r>
    </w:p>
    <w:p w14:paraId="31821970" w14:textId="77777777" w:rsidR="00630A83" w:rsidRDefault="00A35784">
      <w:pPr>
        <w:spacing w:line="560" w:lineRule="exact"/>
        <w:jc w:val="center"/>
        <w:textAlignment w:val="baseline"/>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产业链链主企业、龙头企业简介</w:t>
      </w:r>
    </w:p>
    <w:p w14:paraId="6716BA39" w14:textId="77777777" w:rsidR="00630A83" w:rsidRDefault="00630A83">
      <w:pPr>
        <w:spacing w:line="560" w:lineRule="exact"/>
        <w:textAlignment w:val="baseline"/>
        <w:rPr>
          <w:rFonts w:ascii="仿宋_GB2312" w:eastAsia="仿宋_GB2312"/>
          <w:sz w:val="32"/>
          <w:szCs w:val="32"/>
        </w:rPr>
      </w:pPr>
    </w:p>
    <w:p w14:paraId="6DF3030E" w14:textId="77777777" w:rsidR="00630A83" w:rsidRDefault="00A35784">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一、海尔智家股份有限公司简介</w:t>
      </w:r>
    </w:p>
    <w:p w14:paraId="1EC934F0" w14:textId="77777777" w:rsidR="00630A83" w:rsidRDefault="00A35784">
      <w:pPr>
        <w:spacing w:line="560" w:lineRule="exact"/>
        <w:ind w:firstLineChars="200" w:firstLine="640"/>
        <w:rPr>
          <w:rFonts w:ascii="方正小标宋_GBK" w:eastAsia="方正小标宋_GBK" w:hAnsi="方正小标宋_GBK" w:cs="方正小标宋_GBK"/>
          <w:sz w:val="44"/>
          <w:szCs w:val="44"/>
        </w:rPr>
      </w:pPr>
      <w:r>
        <w:rPr>
          <w:rFonts w:ascii="仿宋_GB2312" w:eastAsia="仿宋_GB2312" w:hAnsi="仿宋_GB2312" w:cs="仿宋_GB2312" w:hint="eastAsia"/>
          <w:sz w:val="32"/>
          <w:szCs w:val="32"/>
        </w:rPr>
        <w:t>海尔智家秉承“没有成功的企业，只有时代的企业”的发展理念，在当前战略发展阶段，战略方向就是创物联网时代智慧家庭生态品牌，为全球的用户定制智慧化住居生活，让用户的生活更智慧更美好。 伴随生态品牌战略的演进，海尔智家也在不断的进行传统产业的夯实与新兴赛道的探索，基于外部环境的变化，目前公司正在加速数字化重构的步伐，以用户全流程体验为中心，通过全流程、全场景、全要素上平台，构筑直达用户的竞争优势，为智能家电、智慧家庭、智慧生活及智慧楼宇四大产业赛道提供高效的数字化平台赋能。</w:t>
      </w:r>
    </w:p>
    <w:p w14:paraId="2800909D" w14:textId="77777777" w:rsidR="00630A83" w:rsidRDefault="00A35784">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二、青岛海尔生物医疗股份有限公司简介</w:t>
      </w:r>
    </w:p>
    <w:p w14:paraId="38B89E11" w14:textId="77777777" w:rsidR="00630A83" w:rsidRDefault="00A3578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青岛海尔生物医疗股份有限公司（以下简称：海尔生物）成立于2005年，始于生物医疗低温存储设备的研发、生产和销售，是基于物联网转型的生物安全领域综合解决方案服务商。公司主要业务包括：为样本安全、药品及试剂安全、疫苗安全、血液安全等生物安全应用场景提供覆盖-196℃至8℃全温度范围内的生物医疗低温存储解决方案，以及基于用户需求的自动化、智能化、综合化升级，提供生命科学和医疗创新场景解决方案。</w:t>
      </w:r>
    </w:p>
    <w:p w14:paraId="1D94D383" w14:textId="77777777" w:rsidR="00630A83" w:rsidRDefault="00A3578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海尔生物始终秉承“让生命更美好”的愿景，致力于为全球</w:t>
      </w:r>
      <w:r>
        <w:rPr>
          <w:rFonts w:ascii="仿宋_GB2312" w:eastAsia="仿宋_GB2312" w:hAnsi="仿宋_GB2312" w:cs="仿宋_GB2312" w:hint="eastAsia"/>
          <w:sz w:val="32"/>
          <w:szCs w:val="32"/>
        </w:rPr>
        <w:lastRenderedPageBreak/>
        <w:t>生物安全能力建设和生物多样性保护工作提供技术支撑。目前产品及解决方案已应用于全球120余个国家和地区。公司于2019年正式在上海证券交易所科创板上市（股票代码：688139.SH）,是青岛市首个登陆科创板的企业。</w:t>
      </w:r>
    </w:p>
    <w:p w14:paraId="7182FA31" w14:textId="77777777" w:rsidR="00630A83" w:rsidRDefault="00A35784">
      <w:pPr>
        <w:spacing w:line="560" w:lineRule="exact"/>
        <w:ind w:firstLineChars="200" w:firstLine="640"/>
        <w:rPr>
          <w:rFonts w:ascii="方正小标宋_GBK" w:eastAsia="方正小标宋_GBK" w:hAnsi="方正小标宋_GBK" w:cs="方正小标宋_GBK"/>
          <w:sz w:val="44"/>
          <w:szCs w:val="44"/>
        </w:rPr>
      </w:pPr>
      <w:r>
        <w:rPr>
          <w:rFonts w:ascii="仿宋_GB2312" w:eastAsia="仿宋_GB2312" w:hAnsi="仿宋_GB2312" w:cs="仿宋_GB2312" w:hint="eastAsia"/>
          <w:sz w:val="32"/>
          <w:szCs w:val="32"/>
        </w:rPr>
        <w:t>作为民族品牌，海尔生物将继续以创最佳用户体验为本，以物联网科技生态创新模式为翼，依托全球领先的互联工厂，守护人类全生命周期健康，造福民生，让生命更美好！</w:t>
      </w:r>
    </w:p>
    <w:p w14:paraId="48C50D15" w14:textId="77777777" w:rsidR="00630A83" w:rsidRDefault="00A35784">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三、青岛海创汇科技有限公司简介</w:t>
      </w:r>
    </w:p>
    <w:p w14:paraId="4A93AC08" w14:textId="77777777" w:rsidR="00630A83" w:rsidRDefault="00A3578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海创汇，是海尔集团面向全球创业者打造的加速器平台。自 2014 年成立以来，已在全 球 12 个国家布局了 40 个加速器，吸引来自全球的 4000 多个创业项目，其中重点加速项 目 360+，总估值达到 3000 亿。截至 2022 年 2 月 9 日，已成功孵化出 4 家上市公司，5 家独角兽，90 家瞪羚企业，平台创业成功率(A 轮及以上)达 50%，远高于同行业平均水 平。 </w:t>
      </w:r>
    </w:p>
    <w:p w14:paraId="1E3B7ABC" w14:textId="77777777" w:rsidR="00630A83" w:rsidRDefault="00A3578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自平台创建以来，海创汇积极探索并践行大企业带动中小企业融通发展、创业带动社会 就业的新模式。2016 年 5 月海创汇成功被国务院办公厅认定为首批国家双创示范基地; 2019 年 4 月，海创汇获得全球总裁创新峰会颁发年度最佳股权投资机构;2021 年 6 月， 海创汇连续三年上榜《中国 500 最具价值品牌》榜单，品牌价值 200.15 亿，位居创业加速 行业首位。 </w:t>
      </w:r>
    </w:p>
    <w:p w14:paraId="6AE0513D" w14:textId="77777777" w:rsidR="00630A83" w:rsidRDefault="00A35784">
      <w:pPr>
        <w:spacing w:line="56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海创汇先后得到国务院、共青团中央、工信部、科技部、人社部等各部委认可，荣获首 批“国家双创示范基地”、“全国</w:t>
      </w:r>
      <w:r>
        <w:rPr>
          <w:rFonts w:ascii="仿宋_GB2312" w:eastAsia="仿宋_GB2312" w:hAnsi="仿宋_GB2312" w:cs="仿宋_GB2312"/>
          <w:sz w:val="32"/>
          <w:szCs w:val="32"/>
        </w:rPr>
        <w:lastRenderedPageBreak/>
        <w:t xml:space="preserve">青年创业示范园区”、“全国小型微型企业创业创新示范基地”、 “全国创业孵化示范基地”等称号。海创汇将构建生生不息的 “热带雨林”生态，为全球创业者加速赋能。 </w:t>
      </w:r>
    </w:p>
    <w:p w14:paraId="3A999449" w14:textId="77777777" w:rsidR="00630A83" w:rsidRDefault="00A35784">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四、海尔卡奥斯股份有限公司简介</w:t>
      </w:r>
    </w:p>
    <w:p w14:paraId="30DA8990" w14:textId="77777777" w:rsidR="00630A83" w:rsidRDefault="00A3578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卡奥斯</w:t>
      </w:r>
      <w:r>
        <w:rPr>
          <w:rFonts w:ascii="仿宋_GB2312" w:eastAsia="仿宋_GB2312" w:hAnsi="仿宋_GB2312" w:cs="仿宋_GB2312"/>
          <w:sz w:val="32"/>
          <w:szCs w:val="32"/>
        </w:rPr>
        <w:t>COSMOPlat是海尔基于30多年制造经验孵化的工业互联网平台，致力于赋能企业、行业、城市数字化转型，推动数字经济高质量发展。</w:t>
      </w:r>
    </w:p>
    <w:p w14:paraId="4ADC395F" w14:textId="77777777" w:rsidR="00630A83" w:rsidRDefault="00A3578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面向不同行业，以跨行业跨领域赋能推动产业数字化。通过“大企业共建，小企业共享”的方式，卡奥斯结合龙头企业的行业</w:t>
      </w:r>
      <w:r>
        <w:rPr>
          <w:rFonts w:ascii="仿宋_GB2312" w:eastAsia="仿宋_GB2312" w:hAnsi="仿宋_GB2312" w:cs="仿宋_GB2312"/>
          <w:sz w:val="32"/>
          <w:szCs w:val="32"/>
        </w:rPr>
        <w:t>Know-How与自身平台能力，共建垂直行业平台，与中小企业共享SaaS应用，帮助企业提质增效降本、做优做强做新。</w:t>
      </w:r>
    </w:p>
    <w:p w14:paraId="7D91C61A" w14:textId="77777777" w:rsidR="00630A83" w:rsidRDefault="00A3578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面向不同区域，以“</w:t>
      </w:r>
      <w:r>
        <w:rPr>
          <w:rFonts w:ascii="仿宋_GB2312" w:eastAsia="仿宋_GB2312" w:hAnsi="仿宋_GB2312" w:cs="仿宋_GB2312"/>
          <w:sz w:val="32"/>
          <w:szCs w:val="32"/>
        </w:rPr>
        <w:t>1+N+X”工赋模式，助力城市数字化。通过“政企共建、市场化运作”的机制，卡奥斯在青岛、德阳、芜湖等城市与当地共建1个区域工业互联网综合服务平台、N个垂直行业平台和X个产业示范园区，打造政府数字治理决策的工具箱、企业高质量发展的加速器。</w:t>
      </w:r>
    </w:p>
    <w:p w14:paraId="5C69D66B" w14:textId="77777777" w:rsidR="00630A83" w:rsidRDefault="00A3578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经过快速稳健发展，卡奥斯已经在全球工业互联网领域实现换道超车。目前，卡奥斯连续四年入选国家跨行业跨领域工业互联网平台，已经帮助海尔打造了四座“灯塔工厂”，并建立了</w:t>
      </w:r>
      <w:r>
        <w:rPr>
          <w:rFonts w:ascii="仿宋_GB2312" w:eastAsia="仿宋_GB2312" w:hAnsi="仿宋_GB2312" w:cs="仿宋_GB2312"/>
          <w:sz w:val="32"/>
          <w:szCs w:val="32"/>
        </w:rPr>
        <w:t>15个行业生态，在全国12大区域和全球20多个国家推广复制。</w:t>
      </w:r>
    </w:p>
    <w:p w14:paraId="6353B431" w14:textId="77777777" w:rsidR="00630A83" w:rsidRDefault="00630A83">
      <w:pPr>
        <w:spacing w:line="560" w:lineRule="exact"/>
        <w:ind w:firstLine="640"/>
        <w:rPr>
          <w:rFonts w:ascii="仿宋_GB2312" w:eastAsia="仿宋_GB2312" w:hAnsi="仿宋_GB2312" w:cs="仿宋_GB2312"/>
          <w:sz w:val="32"/>
          <w:szCs w:val="32"/>
        </w:rPr>
      </w:pPr>
    </w:p>
    <w:p w14:paraId="1D34962B" w14:textId="77777777" w:rsidR="00630A83" w:rsidRDefault="00630A83">
      <w:pPr>
        <w:spacing w:line="600" w:lineRule="exact"/>
        <w:ind w:firstLineChars="1450" w:firstLine="4640"/>
        <w:rPr>
          <w:rFonts w:ascii="仿宋_GB2312" w:eastAsia="仿宋_GB2312" w:hAnsi="仿宋_GB2312" w:cs="仿宋_GB2312"/>
          <w:sz w:val="32"/>
          <w:szCs w:val="32"/>
        </w:rPr>
        <w:sectPr w:rsidR="00630A83">
          <w:pgSz w:w="11906" w:h="16838"/>
          <w:pgMar w:top="2098" w:right="1474" w:bottom="1984" w:left="1587" w:header="851" w:footer="992" w:gutter="0"/>
          <w:cols w:space="0"/>
          <w:docGrid w:type="lines" w:linePitch="312"/>
        </w:sectPr>
      </w:pPr>
    </w:p>
    <w:p w14:paraId="0571A559" w14:textId="77777777" w:rsidR="00630A83" w:rsidRDefault="00630A83">
      <w:pPr>
        <w:spacing w:line="600" w:lineRule="exact"/>
        <w:ind w:firstLineChars="1450" w:firstLine="4640"/>
        <w:rPr>
          <w:rFonts w:ascii="仿宋_GB2312" w:eastAsia="仿宋_GB2312" w:hAnsi="仿宋_GB2312" w:cs="仿宋_GB2312"/>
          <w:sz w:val="32"/>
          <w:szCs w:val="32"/>
        </w:rPr>
        <w:sectPr w:rsidR="00630A83">
          <w:type w:val="continuous"/>
          <w:pgSz w:w="11906" w:h="16838"/>
          <w:pgMar w:top="2098" w:right="1474" w:bottom="1984" w:left="1587" w:header="851" w:footer="992" w:gutter="0"/>
          <w:cols w:space="0"/>
          <w:docGrid w:type="lines" w:linePitch="312"/>
        </w:sectPr>
      </w:pPr>
    </w:p>
    <w:p w14:paraId="73E103DF" w14:textId="77777777" w:rsidR="00630A83" w:rsidRDefault="00A35784">
      <w:pPr>
        <w:rPr>
          <w:rFonts w:ascii="黑体" w:eastAsia="黑体" w:hAnsi="黑体" w:cs="黑体"/>
          <w:sz w:val="32"/>
          <w:szCs w:val="32"/>
        </w:rPr>
      </w:pPr>
      <w:r>
        <w:rPr>
          <w:rFonts w:ascii="黑体" w:eastAsia="黑体" w:hAnsi="黑体" w:cs="黑体" w:hint="eastAsia"/>
          <w:sz w:val="32"/>
          <w:szCs w:val="32"/>
        </w:rPr>
        <w:lastRenderedPageBreak/>
        <w:t xml:space="preserve">附件2 </w:t>
      </w:r>
    </w:p>
    <w:p w14:paraId="1A5E793A" w14:textId="77777777" w:rsidR="00630A83" w:rsidRDefault="00A35784">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海尔集团合作意向</w:t>
      </w:r>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62"/>
        <w:gridCol w:w="2498"/>
        <w:gridCol w:w="9550"/>
      </w:tblGrid>
      <w:tr w:rsidR="00630A83" w14:paraId="3D8E6085" w14:textId="77777777">
        <w:trPr>
          <w:trHeight w:val="540"/>
        </w:trPr>
        <w:tc>
          <w:tcPr>
            <w:tcW w:w="1080" w:type="dxa"/>
            <w:tcBorders>
              <w:tl2br w:val="nil"/>
              <w:tr2bl w:val="nil"/>
            </w:tcBorders>
            <w:shd w:val="clear" w:color="auto" w:fill="auto"/>
            <w:vAlign w:val="center"/>
          </w:tcPr>
          <w:p w14:paraId="355D593F" w14:textId="77777777" w:rsidR="00630A83" w:rsidRDefault="00A35784">
            <w:pPr>
              <w:widowControl/>
              <w:adjustRightInd w:val="0"/>
              <w:snapToGrid w:val="0"/>
              <w:jc w:val="center"/>
              <w:rPr>
                <w:rFonts w:ascii="微软雅黑" w:eastAsia="微软雅黑" w:hAnsi="微软雅黑" w:cs="宋体"/>
                <w:b/>
                <w:bCs/>
                <w:kern w:val="0"/>
                <w:sz w:val="22"/>
                <w:szCs w:val="22"/>
              </w:rPr>
            </w:pPr>
            <w:r>
              <w:rPr>
                <w:rFonts w:ascii="微软雅黑" w:eastAsia="微软雅黑" w:hAnsi="微软雅黑" w:cs="宋体" w:hint="eastAsia"/>
                <w:b/>
                <w:bCs/>
                <w:kern w:val="0"/>
                <w:sz w:val="22"/>
                <w:szCs w:val="22"/>
              </w:rPr>
              <w:t>方向</w:t>
            </w:r>
          </w:p>
        </w:tc>
        <w:tc>
          <w:tcPr>
            <w:tcW w:w="1062" w:type="dxa"/>
            <w:tcBorders>
              <w:tl2br w:val="nil"/>
              <w:tr2bl w:val="nil"/>
            </w:tcBorders>
            <w:shd w:val="clear" w:color="auto" w:fill="auto"/>
            <w:vAlign w:val="center"/>
          </w:tcPr>
          <w:p w14:paraId="5935A20C" w14:textId="77777777" w:rsidR="00630A83" w:rsidRDefault="00A35784">
            <w:pPr>
              <w:widowControl/>
              <w:adjustRightInd w:val="0"/>
              <w:snapToGrid w:val="0"/>
              <w:jc w:val="center"/>
              <w:rPr>
                <w:rFonts w:ascii="微软雅黑" w:eastAsia="微软雅黑" w:hAnsi="微软雅黑" w:cs="宋体"/>
                <w:b/>
                <w:bCs/>
                <w:kern w:val="0"/>
                <w:sz w:val="22"/>
                <w:szCs w:val="22"/>
              </w:rPr>
            </w:pPr>
            <w:r>
              <w:rPr>
                <w:rFonts w:ascii="微软雅黑" w:eastAsia="微软雅黑" w:hAnsi="微软雅黑" w:cs="宋体" w:hint="eastAsia"/>
                <w:b/>
                <w:bCs/>
                <w:kern w:val="0"/>
                <w:sz w:val="22"/>
                <w:szCs w:val="22"/>
              </w:rPr>
              <w:t>序号</w:t>
            </w:r>
          </w:p>
        </w:tc>
        <w:tc>
          <w:tcPr>
            <w:tcW w:w="2498" w:type="dxa"/>
            <w:tcBorders>
              <w:tl2br w:val="nil"/>
              <w:tr2bl w:val="nil"/>
            </w:tcBorders>
            <w:shd w:val="clear" w:color="auto" w:fill="auto"/>
            <w:vAlign w:val="center"/>
          </w:tcPr>
          <w:p w14:paraId="7996903B" w14:textId="77777777" w:rsidR="00630A83" w:rsidRDefault="00A35784">
            <w:pPr>
              <w:widowControl/>
              <w:adjustRightInd w:val="0"/>
              <w:snapToGrid w:val="0"/>
              <w:jc w:val="center"/>
              <w:rPr>
                <w:rFonts w:ascii="微软雅黑" w:eastAsia="微软雅黑" w:hAnsi="微软雅黑" w:cs="宋体"/>
                <w:b/>
                <w:bCs/>
                <w:kern w:val="0"/>
                <w:sz w:val="22"/>
                <w:szCs w:val="22"/>
              </w:rPr>
            </w:pPr>
            <w:r>
              <w:rPr>
                <w:rFonts w:ascii="微软雅黑" w:eastAsia="微软雅黑" w:hAnsi="微软雅黑" w:cs="宋体" w:hint="eastAsia"/>
                <w:b/>
                <w:bCs/>
                <w:kern w:val="0"/>
                <w:sz w:val="22"/>
                <w:szCs w:val="22"/>
              </w:rPr>
              <w:t>分类</w:t>
            </w:r>
          </w:p>
        </w:tc>
        <w:tc>
          <w:tcPr>
            <w:tcW w:w="9550" w:type="dxa"/>
            <w:tcBorders>
              <w:tl2br w:val="nil"/>
              <w:tr2bl w:val="nil"/>
            </w:tcBorders>
            <w:shd w:val="clear" w:color="auto" w:fill="auto"/>
            <w:vAlign w:val="center"/>
          </w:tcPr>
          <w:p w14:paraId="20281A87" w14:textId="77777777" w:rsidR="00630A83" w:rsidRDefault="00A35784">
            <w:pPr>
              <w:widowControl/>
              <w:adjustRightInd w:val="0"/>
              <w:snapToGrid w:val="0"/>
              <w:jc w:val="center"/>
              <w:rPr>
                <w:rFonts w:ascii="微软雅黑" w:eastAsia="微软雅黑" w:hAnsi="微软雅黑" w:cs="宋体"/>
                <w:b/>
                <w:bCs/>
                <w:kern w:val="0"/>
                <w:sz w:val="22"/>
                <w:szCs w:val="22"/>
              </w:rPr>
            </w:pPr>
            <w:r>
              <w:rPr>
                <w:rFonts w:ascii="微软雅黑" w:eastAsia="微软雅黑" w:hAnsi="微软雅黑" w:cs="宋体" w:hint="eastAsia"/>
                <w:b/>
                <w:bCs/>
                <w:kern w:val="0"/>
                <w:sz w:val="22"/>
                <w:szCs w:val="22"/>
              </w:rPr>
              <w:t>需求描述</w:t>
            </w:r>
          </w:p>
        </w:tc>
      </w:tr>
      <w:tr w:rsidR="00630A83" w14:paraId="4872FC22" w14:textId="77777777">
        <w:trPr>
          <w:trHeight w:val="822"/>
        </w:trPr>
        <w:tc>
          <w:tcPr>
            <w:tcW w:w="1080" w:type="dxa"/>
            <w:vMerge w:val="restart"/>
            <w:tcBorders>
              <w:tl2br w:val="nil"/>
              <w:tr2bl w:val="nil"/>
            </w:tcBorders>
            <w:shd w:val="clear" w:color="auto" w:fill="auto"/>
            <w:vAlign w:val="center"/>
          </w:tcPr>
          <w:p w14:paraId="1A199FFE" w14:textId="77777777" w:rsidR="00630A83" w:rsidRDefault="00A35784">
            <w:pPr>
              <w:widowControl/>
              <w:adjustRightInd w:val="0"/>
              <w:snapToGrid w:val="0"/>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本体技术</w:t>
            </w:r>
          </w:p>
        </w:tc>
        <w:tc>
          <w:tcPr>
            <w:tcW w:w="1062" w:type="dxa"/>
            <w:tcBorders>
              <w:tl2br w:val="nil"/>
              <w:tr2bl w:val="nil"/>
            </w:tcBorders>
            <w:shd w:val="clear" w:color="auto" w:fill="auto"/>
            <w:vAlign w:val="center"/>
          </w:tcPr>
          <w:p w14:paraId="641B864C"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1</w:t>
            </w:r>
          </w:p>
        </w:tc>
        <w:tc>
          <w:tcPr>
            <w:tcW w:w="2498" w:type="dxa"/>
            <w:tcBorders>
              <w:tl2br w:val="nil"/>
              <w:tr2bl w:val="nil"/>
            </w:tcBorders>
            <w:shd w:val="clear" w:color="auto" w:fill="auto"/>
            <w:vAlign w:val="center"/>
          </w:tcPr>
          <w:p w14:paraId="0EFC0633"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新型加热技术</w:t>
            </w:r>
          </w:p>
        </w:tc>
        <w:tc>
          <w:tcPr>
            <w:tcW w:w="9550" w:type="dxa"/>
            <w:tcBorders>
              <w:tl2br w:val="nil"/>
              <w:tr2bl w:val="nil"/>
            </w:tcBorders>
            <w:shd w:val="clear" w:color="auto" w:fill="auto"/>
            <w:vAlign w:val="center"/>
          </w:tcPr>
          <w:p w14:paraId="75869E47"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非接触式的加热技术能对不锈钢/不锈铁金属件加热且加热温度可控；电磁非接触式加热技术或其它技术；100℃以内控温精度在±3℃；成本可控。</w:t>
            </w:r>
          </w:p>
        </w:tc>
      </w:tr>
      <w:tr w:rsidR="00630A83" w14:paraId="0D6DA2E9" w14:textId="77777777">
        <w:trPr>
          <w:trHeight w:val="540"/>
        </w:trPr>
        <w:tc>
          <w:tcPr>
            <w:tcW w:w="1080" w:type="dxa"/>
            <w:vMerge/>
            <w:tcBorders>
              <w:tl2br w:val="nil"/>
              <w:tr2bl w:val="nil"/>
            </w:tcBorders>
            <w:vAlign w:val="center"/>
          </w:tcPr>
          <w:p w14:paraId="7E3F8561" w14:textId="77777777" w:rsidR="00630A83" w:rsidRDefault="00630A83">
            <w:pPr>
              <w:widowControl/>
              <w:adjustRightInd w:val="0"/>
              <w:snapToGrid w:val="0"/>
              <w:jc w:val="left"/>
              <w:rPr>
                <w:rFonts w:ascii="微软雅黑" w:eastAsia="微软雅黑" w:hAnsi="微软雅黑" w:cs="宋体"/>
                <w:kern w:val="0"/>
                <w:sz w:val="22"/>
                <w:szCs w:val="22"/>
              </w:rPr>
            </w:pPr>
          </w:p>
        </w:tc>
        <w:tc>
          <w:tcPr>
            <w:tcW w:w="1062" w:type="dxa"/>
            <w:tcBorders>
              <w:tl2br w:val="nil"/>
              <w:tr2bl w:val="nil"/>
            </w:tcBorders>
            <w:shd w:val="clear" w:color="auto" w:fill="auto"/>
            <w:vAlign w:val="center"/>
          </w:tcPr>
          <w:p w14:paraId="65ECE30E"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2</w:t>
            </w:r>
          </w:p>
        </w:tc>
        <w:tc>
          <w:tcPr>
            <w:tcW w:w="2498" w:type="dxa"/>
            <w:tcBorders>
              <w:tl2br w:val="nil"/>
              <w:tr2bl w:val="nil"/>
            </w:tcBorders>
            <w:shd w:val="clear" w:color="auto" w:fill="auto"/>
            <w:vAlign w:val="center"/>
          </w:tcPr>
          <w:p w14:paraId="4BCF8400"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低温制热快速化霜</w:t>
            </w:r>
          </w:p>
        </w:tc>
        <w:tc>
          <w:tcPr>
            <w:tcW w:w="9550" w:type="dxa"/>
            <w:tcBorders>
              <w:tl2br w:val="nil"/>
              <w:tr2bl w:val="nil"/>
            </w:tcBorders>
            <w:shd w:val="clear" w:color="auto" w:fill="auto"/>
            <w:vAlign w:val="center"/>
          </w:tcPr>
          <w:p w14:paraId="7307CDC3"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空调产品：2/1℃工况下逆向化霜的净除霜时间缩短到2min以内或总除霜时间缩短到4min以内。</w:t>
            </w:r>
          </w:p>
        </w:tc>
      </w:tr>
      <w:tr w:rsidR="00630A83" w14:paraId="0F13E976" w14:textId="77777777">
        <w:trPr>
          <w:trHeight w:val="540"/>
        </w:trPr>
        <w:tc>
          <w:tcPr>
            <w:tcW w:w="1080" w:type="dxa"/>
            <w:vMerge/>
            <w:tcBorders>
              <w:tl2br w:val="nil"/>
              <w:tr2bl w:val="nil"/>
            </w:tcBorders>
            <w:vAlign w:val="center"/>
          </w:tcPr>
          <w:p w14:paraId="420F7BDE" w14:textId="77777777" w:rsidR="00630A83" w:rsidRDefault="00630A83">
            <w:pPr>
              <w:widowControl/>
              <w:adjustRightInd w:val="0"/>
              <w:snapToGrid w:val="0"/>
              <w:jc w:val="left"/>
              <w:rPr>
                <w:rFonts w:ascii="微软雅黑" w:eastAsia="微软雅黑" w:hAnsi="微软雅黑" w:cs="宋体"/>
                <w:kern w:val="0"/>
                <w:sz w:val="22"/>
                <w:szCs w:val="22"/>
              </w:rPr>
            </w:pPr>
          </w:p>
        </w:tc>
        <w:tc>
          <w:tcPr>
            <w:tcW w:w="1062" w:type="dxa"/>
            <w:tcBorders>
              <w:tl2br w:val="nil"/>
              <w:tr2bl w:val="nil"/>
            </w:tcBorders>
            <w:shd w:val="clear" w:color="auto" w:fill="auto"/>
            <w:vAlign w:val="center"/>
          </w:tcPr>
          <w:p w14:paraId="670FC877"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3</w:t>
            </w:r>
          </w:p>
        </w:tc>
        <w:tc>
          <w:tcPr>
            <w:tcW w:w="2498" w:type="dxa"/>
            <w:tcBorders>
              <w:tl2br w:val="nil"/>
              <w:tr2bl w:val="nil"/>
            </w:tcBorders>
            <w:shd w:val="clear" w:color="auto" w:fill="auto"/>
            <w:vAlign w:val="center"/>
          </w:tcPr>
          <w:p w14:paraId="638A6EBF"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制冷剂自适应分流器</w:t>
            </w:r>
          </w:p>
        </w:tc>
        <w:tc>
          <w:tcPr>
            <w:tcW w:w="9550" w:type="dxa"/>
            <w:tcBorders>
              <w:tl2br w:val="nil"/>
              <w:tr2bl w:val="nil"/>
            </w:tcBorders>
            <w:shd w:val="clear" w:color="auto" w:fill="auto"/>
            <w:vAlign w:val="center"/>
          </w:tcPr>
          <w:p w14:paraId="50C77658"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空调产品：新型分流形式，支持多支路；适用工况范围-20℃~30℃。</w:t>
            </w:r>
          </w:p>
        </w:tc>
      </w:tr>
      <w:tr w:rsidR="00630A83" w14:paraId="47815395" w14:textId="77777777">
        <w:trPr>
          <w:trHeight w:val="702"/>
        </w:trPr>
        <w:tc>
          <w:tcPr>
            <w:tcW w:w="1080" w:type="dxa"/>
            <w:vMerge/>
            <w:tcBorders>
              <w:tl2br w:val="nil"/>
              <w:tr2bl w:val="nil"/>
            </w:tcBorders>
            <w:vAlign w:val="center"/>
          </w:tcPr>
          <w:p w14:paraId="09EFFF08" w14:textId="77777777" w:rsidR="00630A83" w:rsidRDefault="00630A83">
            <w:pPr>
              <w:widowControl/>
              <w:adjustRightInd w:val="0"/>
              <w:snapToGrid w:val="0"/>
              <w:jc w:val="left"/>
              <w:rPr>
                <w:rFonts w:ascii="微软雅黑" w:eastAsia="微软雅黑" w:hAnsi="微软雅黑" w:cs="宋体"/>
                <w:kern w:val="0"/>
                <w:sz w:val="22"/>
                <w:szCs w:val="22"/>
              </w:rPr>
            </w:pPr>
          </w:p>
        </w:tc>
        <w:tc>
          <w:tcPr>
            <w:tcW w:w="1062" w:type="dxa"/>
            <w:tcBorders>
              <w:tl2br w:val="nil"/>
              <w:tr2bl w:val="nil"/>
            </w:tcBorders>
            <w:shd w:val="clear" w:color="auto" w:fill="auto"/>
            <w:vAlign w:val="center"/>
          </w:tcPr>
          <w:p w14:paraId="57177AFF"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4</w:t>
            </w:r>
          </w:p>
        </w:tc>
        <w:tc>
          <w:tcPr>
            <w:tcW w:w="2498" w:type="dxa"/>
            <w:tcBorders>
              <w:tl2br w:val="nil"/>
              <w:tr2bl w:val="nil"/>
            </w:tcBorders>
            <w:shd w:val="clear" w:color="auto" w:fill="auto"/>
            <w:vAlign w:val="center"/>
          </w:tcPr>
          <w:p w14:paraId="3AD65F1B"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空调高速压机变频技术</w:t>
            </w:r>
          </w:p>
        </w:tc>
        <w:tc>
          <w:tcPr>
            <w:tcW w:w="9550" w:type="dxa"/>
            <w:tcBorders>
              <w:tl2br w:val="nil"/>
              <w:tr2bl w:val="nil"/>
            </w:tcBorders>
            <w:shd w:val="clear" w:color="auto" w:fill="auto"/>
            <w:vAlign w:val="center"/>
          </w:tcPr>
          <w:p w14:paraId="4D0B59D0"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同时满足变频器宽频域高效率和低噪音要求目标：压机高效运行频率范围20Hz到160Hz；压机最高运行频率时本机噪音水平不高。</w:t>
            </w:r>
          </w:p>
        </w:tc>
      </w:tr>
      <w:tr w:rsidR="00630A83" w14:paraId="6B2881DF" w14:textId="77777777">
        <w:trPr>
          <w:trHeight w:val="780"/>
        </w:trPr>
        <w:tc>
          <w:tcPr>
            <w:tcW w:w="1080" w:type="dxa"/>
            <w:vMerge/>
            <w:tcBorders>
              <w:tl2br w:val="nil"/>
              <w:tr2bl w:val="nil"/>
            </w:tcBorders>
            <w:vAlign w:val="center"/>
          </w:tcPr>
          <w:p w14:paraId="47705EDC" w14:textId="77777777" w:rsidR="00630A83" w:rsidRDefault="00630A83">
            <w:pPr>
              <w:widowControl/>
              <w:adjustRightInd w:val="0"/>
              <w:snapToGrid w:val="0"/>
              <w:jc w:val="left"/>
              <w:rPr>
                <w:rFonts w:ascii="微软雅黑" w:eastAsia="微软雅黑" w:hAnsi="微软雅黑" w:cs="宋体"/>
                <w:kern w:val="0"/>
                <w:sz w:val="22"/>
                <w:szCs w:val="22"/>
              </w:rPr>
            </w:pPr>
          </w:p>
        </w:tc>
        <w:tc>
          <w:tcPr>
            <w:tcW w:w="1062" w:type="dxa"/>
            <w:tcBorders>
              <w:tl2br w:val="nil"/>
              <w:tr2bl w:val="nil"/>
            </w:tcBorders>
            <w:shd w:val="clear" w:color="auto" w:fill="auto"/>
            <w:vAlign w:val="center"/>
          </w:tcPr>
          <w:p w14:paraId="3CF3EEB2"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5</w:t>
            </w:r>
          </w:p>
        </w:tc>
        <w:tc>
          <w:tcPr>
            <w:tcW w:w="2498" w:type="dxa"/>
            <w:tcBorders>
              <w:tl2br w:val="nil"/>
              <w:tr2bl w:val="nil"/>
            </w:tcBorders>
            <w:shd w:val="clear" w:color="auto" w:fill="auto"/>
            <w:vAlign w:val="center"/>
          </w:tcPr>
          <w:p w14:paraId="7518F528"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高效换热器</w:t>
            </w:r>
          </w:p>
        </w:tc>
        <w:tc>
          <w:tcPr>
            <w:tcW w:w="9550" w:type="dxa"/>
            <w:tcBorders>
              <w:tl2br w:val="nil"/>
              <w:tr2bl w:val="nil"/>
            </w:tcBorders>
            <w:shd w:val="clear" w:color="auto" w:fill="auto"/>
            <w:vAlign w:val="center"/>
          </w:tcPr>
          <w:p w14:paraId="5981FF35"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基于空调管翅式换热器，开发高效APF换热器：不改变空调管翅式换热器形式或形态；方案实施生产无需更改或添加生产制造商；换热效率提升大于成本增加幅度。</w:t>
            </w:r>
          </w:p>
        </w:tc>
      </w:tr>
      <w:tr w:rsidR="00630A83" w14:paraId="5F0120ED" w14:textId="77777777">
        <w:trPr>
          <w:trHeight w:val="540"/>
        </w:trPr>
        <w:tc>
          <w:tcPr>
            <w:tcW w:w="1080" w:type="dxa"/>
            <w:vMerge/>
            <w:tcBorders>
              <w:tl2br w:val="nil"/>
              <w:tr2bl w:val="nil"/>
            </w:tcBorders>
            <w:vAlign w:val="center"/>
          </w:tcPr>
          <w:p w14:paraId="0C0B3E41" w14:textId="77777777" w:rsidR="00630A83" w:rsidRDefault="00630A83">
            <w:pPr>
              <w:widowControl/>
              <w:adjustRightInd w:val="0"/>
              <w:snapToGrid w:val="0"/>
              <w:jc w:val="left"/>
              <w:rPr>
                <w:rFonts w:ascii="微软雅黑" w:eastAsia="微软雅黑" w:hAnsi="微软雅黑" w:cs="宋体"/>
                <w:kern w:val="0"/>
                <w:sz w:val="22"/>
                <w:szCs w:val="22"/>
              </w:rPr>
            </w:pPr>
          </w:p>
        </w:tc>
        <w:tc>
          <w:tcPr>
            <w:tcW w:w="1062" w:type="dxa"/>
            <w:tcBorders>
              <w:tl2br w:val="nil"/>
              <w:tr2bl w:val="nil"/>
            </w:tcBorders>
            <w:shd w:val="clear" w:color="auto" w:fill="auto"/>
            <w:vAlign w:val="center"/>
          </w:tcPr>
          <w:p w14:paraId="265FE901"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6</w:t>
            </w:r>
          </w:p>
        </w:tc>
        <w:tc>
          <w:tcPr>
            <w:tcW w:w="2498" w:type="dxa"/>
            <w:tcBorders>
              <w:tl2br w:val="nil"/>
              <w:tr2bl w:val="nil"/>
            </w:tcBorders>
            <w:shd w:val="clear" w:color="auto" w:fill="auto"/>
            <w:vAlign w:val="center"/>
          </w:tcPr>
          <w:p w14:paraId="487A9757"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卷式膜电净水技术</w:t>
            </w:r>
          </w:p>
        </w:tc>
        <w:tc>
          <w:tcPr>
            <w:tcW w:w="9550" w:type="dxa"/>
            <w:tcBorders>
              <w:tl2br w:val="nil"/>
              <w:tr2bl w:val="nil"/>
            </w:tcBorders>
            <w:shd w:val="clear" w:color="auto" w:fill="auto"/>
            <w:vAlign w:val="center"/>
          </w:tcPr>
          <w:p w14:paraId="220CC57D"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卷式膜电净水技术：净水流量＞2L/min；脱盐率50%-90%可调；净废比可达9:1。</w:t>
            </w:r>
          </w:p>
        </w:tc>
      </w:tr>
      <w:tr w:rsidR="00630A83" w14:paraId="54A9AFC4" w14:textId="77777777">
        <w:trPr>
          <w:trHeight w:val="540"/>
        </w:trPr>
        <w:tc>
          <w:tcPr>
            <w:tcW w:w="1080" w:type="dxa"/>
            <w:vMerge/>
            <w:tcBorders>
              <w:tl2br w:val="nil"/>
              <w:tr2bl w:val="nil"/>
            </w:tcBorders>
            <w:vAlign w:val="center"/>
          </w:tcPr>
          <w:p w14:paraId="4959201B" w14:textId="77777777" w:rsidR="00630A83" w:rsidRDefault="00630A83">
            <w:pPr>
              <w:widowControl/>
              <w:adjustRightInd w:val="0"/>
              <w:snapToGrid w:val="0"/>
              <w:jc w:val="left"/>
              <w:rPr>
                <w:rFonts w:ascii="微软雅黑" w:eastAsia="微软雅黑" w:hAnsi="微软雅黑" w:cs="宋体"/>
                <w:kern w:val="0"/>
                <w:sz w:val="22"/>
                <w:szCs w:val="22"/>
              </w:rPr>
            </w:pPr>
          </w:p>
        </w:tc>
        <w:tc>
          <w:tcPr>
            <w:tcW w:w="1062" w:type="dxa"/>
            <w:tcBorders>
              <w:tl2br w:val="nil"/>
              <w:tr2bl w:val="nil"/>
            </w:tcBorders>
            <w:shd w:val="clear" w:color="auto" w:fill="auto"/>
            <w:vAlign w:val="center"/>
          </w:tcPr>
          <w:p w14:paraId="7B3176E2"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7</w:t>
            </w:r>
          </w:p>
        </w:tc>
        <w:tc>
          <w:tcPr>
            <w:tcW w:w="2498" w:type="dxa"/>
            <w:tcBorders>
              <w:tl2br w:val="nil"/>
              <w:tr2bl w:val="nil"/>
            </w:tcBorders>
            <w:shd w:val="clear" w:color="auto" w:fill="auto"/>
            <w:vAlign w:val="center"/>
          </w:tcPr>
          <w:p w14:paraId="33AABC74"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风机降噪</w:t>
            </w:r>
          </w:p>
        </w:tc>
        <w:tc>
          <w:tcPr>
            <w:tcW w:w="9550" w:type="dxa"/>
            <w:tcBorders>
              <w:tl2br w:val="nil"/>
              <w:tr2bl w:val="nil"/>
            </w:tcBorders>
            <w:shd w:val="clear" w:color="auto" w:fill="auto"/>
            <w:vAlign w:val="center"/>
          </w:tcPr>
          <w:p w14:paraId="380C8DD3"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通用离心风机降噪技术，可将噪音降低至45dB以下，适用于空调、燃气热水器、油烟机产品等。</w:t>
            </w:r>
          </w:p>
        </w:tc>
      </w:tr>
      <w:tr w:rsidR="00630A83" w14:paraId="7D41CBCD" w14:textId="77777777">
        <w:trPr>
          <w:trHeight w:val="540"/>
        </w:trPr>
        <w:tc>
          <w:tcPr>
            <w:tcW w:w="1080" w:type="dxa"/>
            <w:vMerge/>
            <w:tcBorders>
              <w:tl2br w:val="nil"/>
              <w:tr2bl w:val="nil"/>
            </w:tcBorders>
            <w:vAlign w:val="center"/>
          </w:tcPr>
          <w:p w14:paraId="0CC8E36C" w14:textId="77777777" w:rsidR="00630A83" w:rsidRDefault="00630A83">
            <w:pPr>
              <w:widowControl/>
              <w:adjustRightInd w:val="0"/>
              <w:snapToGrid w:val="0"/>
              <w:jc w:val="left"/>
              <w:rPr>
                <w:rFonts w:ascii="微软雅黑" w:eastAsia="微软雅黑" w:hAnsi="微软雅黑" w:cs="宋体"/>
                <w:kern w:val="0"/>
                <w:sz w:val="22"/>
                <w:szCs w:val="22"/>
              </w:rPr>
            </w:pPr>
          </w:p>
        </w:tc>
        <w:tc>
          <w:tcPr>
            <w:tcW w:w="1062" w:type="dxa"/>
            <w:tcBorders>
              <w:tl2br w:val="nil"/>
              <w:tr2bl w:val="nil"/>
            </w:tcBorders>
            <w:shd w:val="clear" w:color="auto" w:fill="auto"/>
            <w:vAlign w:val="center"/>
          </w:tcPr>
          <w:p w14:paraId="11C96B52"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8</w:t>
            </w:r>
          </w:p>
        </w:tc>
        <w:tc>
          <w:tcPr>
            <w:tcW w:w="2498" w:type="dxa"/>
            <w:tcBorders>
              <w:tl2br w:val="nil"/>
              <w:tr2bl w:val="nil"/>
            </w:tcBorders>
            <w:shd w:val="clear" w:color="auto" w:fill="auto"/>
            <w:vAlign w:val="center"/>
          </w:tcPr>
          <w:p w14:paraId="7726EE65"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共振降噪</w:t>
            </w:r>
          </w:p>
        </w:tc>
        <w:tc>
          <w:tcPr>
            <w:tcW w:w="9550" w:type="dxa"/>
            <w:tcBorders>
              <w:tl2br w:val="nil"/>
              <w:tr2bl w:val="nil"/>
            </w:tcBorders>
            <w:shd w:val="clear" w:color="auto" w:fill="auto"/>
            <w:vAlign w:val="center"/>
          </w:tcPr>
          <w:p w14:paraId="2B948F14"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燃气热水器点火时会发生燃烧振荡，持续时间5s左右，低温环境下更加明显，寻求技术方案。</w:t>
            </w:r>
          </w:p>
        </w:tc>
      </w:tr>
      <w:tr w:rsidR="00630A83" w14:paraId="1F8352C8" w14:textId="77777777">
        <w:trPr>
          <w:trHeight w:val="540"/>
        </w:trPr>
        <w:tc>
          <w:tcPr>
            <w:tcW w:w="1080" w:type="dxa"/>
            <w:vMerge/>
            <w:tcBorders>
              <w:tl2br w:val="nil"/>
              <w:tr2bl w:val="nil"/>
            </w:tcBorders>
            <w:vAlign w:val="center"/>
          </w:tcPr>
          <w:p w14:paraId="603479FF" w14:textId="77777777" w:rsidR="00630A83" w:rsidRDefault="00630A83">
            <w:pPr>
              <w:widowControl/>
              <w:adjustRightInd w:val="0"/>
              <w:snapToGrid w:val="0"/>
              <w:jc w:val="left"/>
              <w:rPr>
                <w:rFonts w:ascii="微软雅黑" w:eastAsia="微软雅黑" w:hAnsi="微软雅黑" w:cs="宋体"/>
                <w:kern w:val="0"/>
                <w:sz w:val="22"/>
                <w:szCs w:val="22"/>
              </w:rPr>
            </w:pPr>
          </w:p>
        </w:tc>
        <w:tc>
          <w:tcPr>
            <w:tcW w:w="1062" w:type="dxa"/>
            <w:tcBorders>
              <w:tl2br w:val="nil"/>
              <w:tr2bl w:val="nil"/>
            </w:tcBorders>
            <w:shd w:val="clear" w:color="auto" w:fill="auto"/>
            <w:vAlign w:val="center"/>
          </w:tcPr>
          <w:p w14:paraId="583915A9"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9</w:t>
            </w:r>
          </w:p>
        </w:tc>
        <w:tc>
          <w:tcPr>
            <w:tcW w:w="2498" w:type="dxa"/>
            <w:tcBorders>
              <w:tl2br w:val="nil"/>
              <w:tr2bl w:val="nil"/>
            </w:tcBorders>
            <w:shd w:val="clear" w:color="auto" w:fill="auto"/>
            <w:vAlign w:val="center"/>
          </w:tcPr>
          <w:p w14:paraId="2100CF0F"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可逆风机技术</w:t>
            </w:r>
          </w:p>
        </w:tc>
        <w:tc>
          <w:tcPr>
            <w:tcW w:w="9550" w:type="dxa"/>
            <w:tcBorders>
              <w:tl2br w:val="nil"/>
              <w:tr2bl w:val="nil"/>
            </w:tcBorders>
            <w:shd w:val="clear" w:color="auto" w:fill="auto"/>
            <w:vAlign w:val="center"/>
          </w:tcPr>
          <w:p w14:paraId="3714440C"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空调产品：通过电机正反转动，实现送风方向的切换。轴流、贯流或其他类型风机。</w:t>
            </w:r>
          </w:p>
        </w:tc>
      </w:tr>
      <w:tr w:rsidR="00630A83" w14:paraId="42520A7B" w14:textId="77777777">
        <w:trPr>
          <w:trHeight w:val="540"/>
        </w:trPr>
        <w:tc>
          <w:tcPr>
            <w:tcW w:w="1080" w:type="dxa"/>
            <w:vMerge/>
            <w:tcBorders>
              <w:tl2br w:val="nil"/>
              <w:tr2bl w:val="nil"/>
            </w:tcBorders>
            <w:vAlign w:val="center"/>
          </w:tcPr>
          <w:p w14:paraId="0C0B9502" w14:textId="77777777" w:rsidR="00630A83" w:rsidRDefault="00630A83">
            <w:pPr>
              <w:widowControl/>
              <w:adjustRightInd w:val="0"/>
              <w:snapToGrid w:val="0"/>
              <w:jc w:val="left"/>
              <w:rPr>
                <w:rFonts w:ascii="微软雅黑" w:eastAsia="微软雅黑" w:hAnsi="微软雅黑" w:cs="宋体"/>
                <w:kern w:val="0"/>
                <w:sz w:val="22"/>
                <w:szCs w:val="22"/>
              </w:rPr>
            </w:pPr>
          </w:p>
        </w:tc>
        <w:tc>
          <w:tcPr>
            <w:tcW w:w="1062" w:type="dxa"/>
            <w:tcBorders>
              <w:tl2br w:val="nil"/>
              <w:tr2bl w:val="nil"/>
            </w:tcBorders>
            <w:shd w:val="clear" w:color="auto" w:fill="auto"/>
            <w:vAlign w:val="center"/>
          </w:tcPr>
          <w:p w14:paraId="336012BE"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10</w:t>
            </w:r>
          </w:p>
        </w:tc>
        <w:tc>
          <w:tcPr>
            <w:tcW w:w="2498" w:type="dxa"/>
            <w:tcBorders>
              <w:tl2br w:val="nil"/>
              <w:tr2bl w:val="nil"/>
            </w:tcBorders>
            <w:shd w:val="clear" w:color="auto" w:fill="auto"/>
            <w:vAlign w:val="center"/>
          </w:tcPr>
          <w:p w14:paraId="07BBD287"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高效双吸离心风机技术</w:t>
            </w:r>
          </w:p>
        </w:tc>
        <w:tc>
          <w:tcPr>
            <w:tcW w:w="9550" w:type="dxa"/>
            <w:tcBorders>
              <w:tl2br w:val="nil"/>
              <w:tr2bl w:val="nil"/>
            </w:tcBorders>
            <w:shd w:val="clear" w:color="auto" w:fill="auto"/>
            <w:vAlign w:val="center"/>
          </w:tcPr>
          <w:p w14:paraId="4B882DCE"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空调产品：通过风机优化，降低双吸离心风机输入功率，提高风机效率。</w:t>
            </w:r>
          </w:p>
        </w:tc>
      </w:tr>
      <w:tr w:rsidR="00630A83" w14:paraId="528E4725" w14:textId="77777777">
        <w:trPr>
          <w:trHeight w:val="702"/>
        </w:trPr>
        <w:tc>
          <w:tcPr>
            <w:tcW w:w="1080" w:type="dxa"/>
            <w:vMerge/>
            <w:tcBorders>
              <w:tl2br w:val="nil"/>
              <w:tr2bl w:val="nil"/>
            </w:tcBorders>
            <w:vAlign w:val="center"/>
          </w:tcPr>
          <w:p w14:paraId="6068F7EF" w14:textId="77777777" w:rsidR="00630A83" w:rsidRDefault="00630A83">
            <w:pPr>
              <w:widowControl/>
              <w:adjustRightInd w:val="0"/>
              <w:snapToGrid w:val="0"/>
              <w:jc w:val="left"/>
              <w:rPr>
                <w:rFonts w:ascii="微软雅黑" w:eastAsia="微软雅黑" w:hAnsi="微软雅黑" w:cs="宋体"/>
                <w:kern w:val="0"/>
                <w:sz w:val="22"/>
                <w:szCs w:val="22"/>
              </w:rPr>
            </w:pPr>
          </w:p>
        </w:tc>
        <w:tc>
          <w:tcPr>
            <w:tcW w:w="1062" w:type="dxa"/>
            <w:tcBorders>
              <w:tl2br w:val="nil"/>
              <w:tr2bl w:val="nil"/>
            </w:tcBorders>
            <w:shd w:val="clear" w:color="auto" w:fill="auto"/>
            <w:vAlign w:val="center"/>
          </w:tcPr>
          <w:p w14:paraId="35FC7134"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11</w:t>
            </w:r>
          </w:p>
        </w:tc>
        <w:tc>
          <w:tcPr>
            <w:tcW w:w="2498" w:type="dxa"/>
            <w:tcBorders>
              <w:tl2br w:val="nil"/>
              <w:tr2bl w:val="nil"/>
            </w:tcBorders>
            <w:shd w:val="clear" w:color="auto" w:fill="auto"/>
            <w:vAlign w:val="center"/>
          </w:tcPr>
          <w:p w14:paraId="308FA884"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新型燃气燃烧技术</w:t>
            </w:r>
          </w:p>
        </w:tc>
        <w:tc>
          <w:tcPr>
            <w:tcW w:w="9550" w:type="dxa"/>
            <w:tcBorders>
              <w:tl2br w:val="nil"/>
              <w:tr2bl w:val="nil"/>
            </w:tcBorders>
            <w:shd w:val="clear" w:color="auto" w:fill="auto"/>
            <w:vAlign w:val="center"/>
          </w:tcPr>
          <w:p w14:paraId="12409484"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燃气热水器产品：通过新型燃烧技术，使得烟气排放的氮氧化物＜30ppm，CO＜20ppm，燃烧噪音低。</w:t>
            </w:r>
          </w:p>
        </w:tc>
      </w:tr>
      <w:tr w:rsidR="00630A83" w14:paraId="6D8A6134" w14:textId="77777777">
        <w:trPr>
          <w:trHeight w:val="540"/>
        </w:trPr>
        <w:tc>
          <w:tcPr>
            <w:tcW w:w="1080" w:type="dxa"/>
            <w:vMerge/>
            <w:tcBorders>
              <w:tl2br w:val="nil"/>
              <w:tr2bl w:val="nil"/>
            </w:tcBorders>
            <w:vAlign w:val="center"/>
          </w:tcPr>
          <w:p w14:paraId="374C4350" w14:textId="77777777" w:rsidR="00630A83" w:rsidRDefault="00630A83">
            <w:pPr>
              <w:widowControl/>
              <w:adjustRightInd w:val="0"/>
              <w:snapToGrid w:val="0"/>
              <w:jc w:val="left"/>
              <w:rPr>
                <w:rFonts w:ascii="微软雅黑" w:eastAsia="微软雅黑" w:hAnsi="微软雅黑" w:cs="宋体"/>
                <w:kern w:val="0"/>
                <w:sz w:val="22"/>
                <w:szCs w:val="22"/>
              </w:rPr>
            </w:pPr>
          </w:p>
        </w:tc>
        <w:tc>
          <w:tcPr>
            <w:tcW w:w="1062" w:type="dxa"/>
            <w:tcBorders>
              <w:tl2br w:val="nil"/>
              <w:tr2bl w:val="nil"/>
            </w:tcBorders>
            <w:shd w:val="clear" w:color="auto" w:fill="auto"/>
            <w:vAlign w:val="center"/>
          </w:tcPr>
          <w:p w14:paraId="03BF2AFC"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12</w:t>
            </w:r>
          </w:p>
        </w:tc>
        <w:tc>
          <w:tcPr>
            <w:tcW w:w="2498" w:type="dxa"/>
            <w:tcBorders>
              <w:tl2br w:val="nil"/>
              <w:tr2bl w:val="nil"/>
            </w:tcBorders>
            <w:shd w:val="clear" w:color="auto" w:fill="auto"/>
            <w:vAlign w:val="center"/>
          </w:tcPr>
          <w:p w14:paraId="57E0ADA2"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高效燃烧技术</w:t>
            </w:r>
          </w:p>
        </w:tc>
        <w:tc>
          <w:tcPr>
            <w:tcW w:w="9550" w:type="dxa"/>
            <w:tcBorders>
              <w:tl2br w:val="nil"/>
              <w:tr2bl w:val="nil"/>
            </w:tcBorders>
            <w:shd w:val="clear" w:color="auto" w:fill="auto"/>
            <w:vAlign w:val="center"/>
          </w:tcPr>
          <w:p w14:paraId="61720082"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燃气灶产品：燃烧效率≥80%的技术方案。</w:t>
            </w:r>
          </w:p>
        </w:tc>
      </w:tr>
      <w:tr w:rsidR="00630A83" w14:paraId="3E6FF27A" w14:textId="77777777">
        <w:trPr>
          <w:trHeight w:val="702"/>
        </w:trPr>
        <w:tc>
          <w:tcPr>
            <w:tcW w:w="1080" w:type="dxa"/>
            <w:vMerge w:val="restart"/>
            <w:tcBorders>
              <w:tl2br w:val="nil"/>
              <w:tr2bl w:val="nil"/>
            </w:tcBorders>
            <w:shd w:val="clear" w:color="auto" w:fill="auto"/>
            <w:vAlign w:val="center"/>
          </w:tcPr>
          <w:p w14:paraId="70BFE9E5" w14:textId="77777777" w:rsidR="00630A83" w:rsidRDefault="00A35784">
            <w:pPr>
              <w:widowControl/>
              <w:adjustRightInd w:val="0"/>
              <w:snapToGrid w:val="0"/>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智能技术</w:t>
            </w:r>
          </w:p>
        </w:tc>
        <w:tc>
          <w:tcPr>
            <w:tcW w:w="1062" w:type="dxa"/>
            <w:tcBorders>
              <w:tl2br w:val="nil"/>
              <w:tr2bl w:val="nil"/>
            </w:tcBorders>
            <w:shd w:val="clear" w:color="auto" w:fill="auto"/>
            <w:vAlign w:val="center"/>
          </w:tcPr>
          <w:p w14:paraId="0D7CE683"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13</w:t>
            </w:r>
          </w:p>
        </w:tc>
        <w:tc>
          <w:tcPr>
            <w:tcW w:w="2498" w:type="dxa"/>
            <w:tcBorders>
              <w:tl2br w:val="nil"/>
              <w:tr2bl w:val="nil"/>
            </w:tcBorders>
            <w:shd w:val="clear" w:color="auto" w:fill="auto"/>
            <w:vAlign w:val="center"/>
          </w:tcPr>
          <w:p w14:paraId="0BA3EDDC"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 xml:space="preserve"> 非接触传感测温技术</w:t>
            </w:r>
          </w:p>
        </w:tc>
        <w:tc>
          <w:tcPr>
            <w:tcW w:w="9550" w:type="dxa"/>
            <w:tcBorders>
              <w:tl2br w:val="nil"/>
              <w:tr2bl w:val="nil"/>
            </w:tcBorders>
            <w:shd w:val="clear" w:color="auto" w:fill="auto"/>
            <w:vAlign w:val="center"/>
          </w:tcPr>
          <w:p w14:paraId="2AE8C23A"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燃气灶防干烧：非接触测温或不受火焰干扰的测温手段，如红外测温，精度在5℃以内，响应时间低于0.5s。</w:t>
            </w:r>
          </w:p>
        </w:tc>
      </w:tr>
      <w:tr w:rsidR="00630A83" w14:paraId="5BC551BA" w14:textId="77777777">
        <w:trPr>
          <w:trHeight w:val="540"/>
        </w:trPr>
        <w:tc>
          <w:tcPr>
            <w:tcW w:w="1080" w:type="dxa"/>
            <w:vMerge/>
            <w:tcBorders>
              <w:tl2br w:val="nil"/>
              <w:tr2bl w:val="nil"/>
            </w:tcBorders>
            <w:vAlign w:val="center"/>
          </w:tcPr>
          <w:p w14:paraId="67B61021"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4E95ABB6"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14</w:t>
            </w:r>
          </w:p>
        </w:tc>
        <w:tc>
          <w:tcPr>
            <w:tcW w:w="2498" w:type="dxa"/>
            <w:tcBorders>
              <w:tl2br w:val="nil"/>
              <w:tr2bl w:val="nil"/>
            </w:tcBorders>
            <w:shd w:val="clear" w:color="auto" w:fill="auto"/>
            <w:vAlign w:val="center"/>
          </w:tcPr>
          <w:p w14:paraId="5EE94A45"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毫米波雷达</w:t>
            </w:r>
          </w:p>
        </w:tc>
        <w:tc>
          <w:tcPr>
            <w:tcW w:w="9550" w:type="dxa"/>
            <w:tcBorders>
              <w:tl2br w:val="nil"/>
              <w:tr2bl w:val="nil"/>
            </w:tcBorders>
            <w:shd w:val="clear" w:color="auto" w:fill="auto"/>
            <w:vAlign w:val="center"/>
          </w:tcPr>
          <w:p w14:paraId="36D31B26"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通过毫米波雷达及其算法，实现人体跌倒、呼吸、心跳、人体活动监测。</w:t>
            </w:r>
          </w:p>
        </w:tc>
      </w:tr>
      <w:tr w:rsidR="00630A83" w14:paraId="1B3EF1E5" w14:textId="77777777">
        <w:trPr>
          <w:trHeight w:val="540"/>
        </w:trPr>
        <w:tc>
          <w:tcPr>
            <w:tcW w:w="1080" w:type="dxa"/>
            <w:vMerge/>
            <w:tcBorders>
              <w:tl2br w:val="nil"/>
              <w:tr2bl w:val="nil"/>
            </w:tcBorders>
            <w:vAlign w:val="center"/>
          </w:tcPr>
          <w:p w14:paraId="3BDD2D01"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2F145070"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15</w:t>
            </w:r>
          </w:p>
        </w:tc>
        <w:tc>
          <w:tcPr>
            <w:tcW w:w="2498" w:type="dxa"/>
            <w:tcBorders>
              <w:tl2br w:val="nil"/>
              <w:tr2bl w:val="nil"/>
            </w:tcBorders>
            <w:shd w:val="clear" w:color="auto" w:fill="auto"/>
            <w:vAlign w:val="center"/>
          </w:tcPr>
          <w:p w14:paraId="395EA0B2"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水质监测</w:t>
            </w:r>
          </w:p>
        </w:tc>
        <w:tc>
          <w:tcPr>
            <w:tcW w:w="9550" w:type="dxa"/>
            <w:tcBorders>
              <w:tl2br w:val="nil"/>
              <w:tr2bl w:val="nil"/>
            </w:tcBorders>
            <w:shd w:val="clear" w:color="auto" w:fill="auto"/>
            <w:vAlign w:val="center"/>
          </w:tcPr>
          <w:p w14:paraId="7E47957E"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应用于家用净水器，实现水质参数TOC、COD、浊度、pH、余氯、硬度监测。</w:t>
            </w:r>
          </w:p>
        </w:tc>
      </w:tr>
      <w:tr w:rsidR="00630A83" w14:paraId="685A8F26" w14:textId="77777777">
        <w:trPr>
          <w:trHeight w:val="540"/>
        </w:trPr>
        <w:tc>
          <w:tcPr>
            <w:tcW w:w="1080" w:type="dxa"/>
            <w:vMerge/>
            <w:tcBorders>
              <w:tl2br w:val="nil"/>
              <w:tr2bl w:val="nil"/>
            </w:tcBorders>
            <w:vAlign w:val="center"/>
          </w:tcPr>
          <w:p w14:paraId="58D2A00D"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235305F7"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16</w:t>
            </w:r>
          </w:p>
        </w:tc>
        <w:tc>
          <w:tcPr>
            <w:tcW w:w="2498" w:type="dxa"/>
            <w:tcBorders>
              <w:tl2br w:val="nil"/>
              <w:tr2bl w:val="nil"/>
            </w:tcBorders>
            <w:shd w:val="clear" w:color="auto" w:fill="auto"/>
            <w:vAlign w:val="center"/>
          </w:tcPr>
          <w:p w14:paraId="43189625"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滤芯防伪</w:t>
            </w:r>
          </w:p>
        </w:tc>
        <w:tc>
          <w:tcPr>
            <w:tcW w:w="9550" w:type="dxa"/>
            <w:tcBorders>
              <w:tl2br w:val="nil"/>
              <w:tr2bl w:val="nil"/>
            </w:tcBorders>
            <w:shd w:val="clear" w:color="auto" w:fill="auto"/>
            <w:vAlign w:val="center"/>
          </w:tcPr>
          <w:p w14:paraId="2144D2E0"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净水机滤芯防伪技术（RFID除外）。</w:t>
            </w:r>
          </w:p>
        </w:tc>
      </w:tr>
      <w:tr w:rsidR="00630A83" w14:paraId="7C25C257" w14:textId="77777777">
        <w:trPr>
          <w:trHeight w:val="540"/>
        </w:trPr>
        <w:tc>
          <w:tcPr>
            <w:tcW w:w="1080" w:type="dxa"/>
            <w:vMerge/>
            <w:tcBorders>
              <w:tl2br w:val="nil"/>
              <w:tr2bl w:val="nil"/>
            </w:tcBorders>
            <w:vAlign w:val="center"/>
          </w:tcPr>
          <w:p w14:paraId="75329259"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30254F9A"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17</w:t>
            </w:r>
          </w:p>
        </w:tc>
        <w:tc>
          <w:tcPr>
            <w:tcW w:w="2498" w:type="dxa"/>
            <w:tcBorders>
              <w:tl2br w:val="nil"/>
              <w:tr2bl w:val="nil"/>
            </w:tcBorders>
            <w:shd w:val="clear" w:color="auto" w:fill="auto"/>
            <w:vAlign w:val="center"/>
          </w:tcPr>
          <w:p w14:paraId="226B96BF"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食材新鲜度识别技术</w:t>
            </w:r>
          </w:p>
        </w:tc>
        <w:tc>
          <w:tcPr>
            <w:tcW w:w="9550" w:type="dxa"/>
            <w:tcBorders>
              <w:tl2br w:val="nil"/>
              <w:tr2bl w:val="nil"/>
            </w:tcBorders>
            <w:shd w:val="clear" w:color="auto" w:fill="auto"/>
            <w:vAlign w:val="center"/>
          </w:tcPr>
          <w:p w14:paraId="1482E206"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冰箱食材新鲜度识别技术，如光谱技术等。</w:t>
            </w:r>
          </w:p>
        </w:tc>
      </w:tr>
      <w:tr w:rsidR="00630A83" w14:paraId="3546819B" w14:textId="77777777">
        <w:trPr>
          <w:trHeight w:val="540"/>
        </w:trPr>
        <w:tc>
          <w:tcPr>
            <w:tcW w:w="1080" w:type="dxa"/>
            <w:vMerge w:val="restart"/>
            <w:tcBorders>
              <w:tl2br w:val="nil"/>
              <w:tr2bl w:val="nil"/>
            </w:tcBorders>
            <w:shd w:val="clear" w:color="auto" w:fill="auto"/>
            <w:vAlign w:val="center"/>
          </w:tcPr>
          <w:p w14:paraId="4F9D6C5B" w14:textId="77777777" w:rsidR="00630A83" w:rsidRDefault="00A35784">
            <w:pPr>
              <w:widowControl/>
              <w:adjustRightInd w:val="0"/>
              <w:snapToGrid w:val="0"/>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绿色健康</w:t>
            </w:r>
          </w:p>
        </w:tc>
        <w:tc>
          <w:tcPr>
            <w:tcW w:w="1062" w:type="dxa"/>
            <w:tcBorders>
              <w:tl2br w:val="nil"/>
              <w:tr2bl w:val="nil"/>
            </w:tcBorders>
            <w:shd w:val="clear" w:color="auto" w:fill="auto"/>
            <w:vAlign w:val="center"/>
          </w:tcPr>
          <w:p w14:paraId="6552B67F"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18</w:t>
            </w:r>
          </w:p>
        </w:tc>
        <w:tc>
          <w:tcPr>
            <w:tcW w:w="2498" w:type="dxa"/>
            <w:tcBorders>
              <w:tl2br w:val="nil"/>
              <w:tr2bl w:val="nil"/>
            </w:tcBorders>
            <w:shd w:val="clear" w:color="auto" w:fill="auto"/>
            <w:vAlign w:val="center"/>
          </w:tcPr>
          <w:p w14:paraId="3130255E"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新型湿度控制材料</w:t>
            </w:r>
          </w:p>
        </w:tc>
        <w:tc>
          <w:tcPr>
            <w:tcW w:w="9550" w:type="dxa"/>
            <w:tcBorders>
              <w:tl2br w:val="nil"/>
              <w:tr2bl w:val="nil"/>
            </w:tcBorders>
            <w:shd w:val="clear" w:color="auto" w:fill="auto"/>
            <w:vAlign w:val="center"/>
          </w:tcPr>
          <w:p w14:paraId="1F164AF6"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应用于家用空调，MOF等新型加湿除湿材料的研究。</w:t>
            </w:r>
          </w:p>
        </w:tc>
      </w:tr>
      <w:tr w:rsidR="00630A83" w14:paraId="65FC1731" w14:textId="77777777">
        <w:trPr>
          <w:trHeight w:val="540"/>
        </w:trPr>
        <w:tc>
          <w:tcPr>
            <w:tcW w:w="1080" w:type="dxa"/>
            <w:vMerge/>
            <w:tcBorders>
              <w:tl2br w:val="nil"/>
              <w:tr2bl w:val="nil"/>
            </w:tcBorders>
            <w:vAlign w:val="center"/>
          </w:tcPr>
          <w:p w14:paraId="6CE6E0A9"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7045ACED"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19</w:t>
            </w:r>
          </w:p>
        </w:tc>
        <w:tc>
          <w:tcPr>
            <w:tcW w:w="2498" w:type="dxa"/>
            <w:tcBorders>
              <w:tl2br w:val="nil"/>
              <w:tr2bl w:val="nil"/>
            </w:tcBorders>
            <w:shd w:val="clear" w:color="auto" w:fill="auto"/>
            <w:vAlign w:val="center"/>
          </w:tcPr>
          <w:p w14:paraId="3C07F1EA"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防腐技术</w:t>
            </w:r>
          </w:p>
        </w:tc>
        <w:tc>
          <w:tcPr>
            <w:tcW w:w="9550" w:type="dxa"/>
            <w:tcBorders>
              <w:tl2br w:val="nil"/>
              <w:tr2bl w:val="nil"/>
            </w:tcBorders>
            <w:shd w:val="clear" w:color="auto" w:fill="auto"/>
            <w:vAlign w:val="center"/>
          </w:tcPr>
          <w:p w14:paraId="17D8748E"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铜水管管内防腐技术，水对铜管有冲刷作用，管内温度达100℃，管外温度600℃以上。</w:t>
            </w:r>
          </w:p>
        </w:tc>
      </w:tr>
      <w:tr w:rsidR="00630A83" w14:paraId="698305A3" w14:textId="77777777">
        <w:trPr>
          <w:trHeight w:val="702"/>
        </w:trPr>
        <w:tc>
          <w:tcPr>
            <w:tcW w:w="1080" w:type="dxa"/>
            <w:vMerge/>
            <w:tcBorders>
              <w:tl2br w:val="nil"/>
              <w:tr2bl w:val="nil"/>
            </w:tcBorders>
            <w:vAlign w:val="center"/>
          </w:tcPr>
          <w:p w14:paraId="1312A811"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4DC651EB"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20</w:t>
            </w:r>
          </w:p>
        </w:tc>
        <w:tc>
          <w:tcPr>
            <w:tcW w:w="2498" w:type="dxa"/>
            <w:tcBorders>
              <w:tl2br w:val="nil"/>
              <w:tr2bl w:val="nil"/>
            </w:tcBorders>
            <w:shd w:val="clear" w:color="auto" w:fill="auto"/>
            <w:vAlign w:val="center"/>
          </w:tcPr>
          <w:p w14:paraId="4C41719F"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新材料</w:t>
            </w:r>
          </w:p>
        </w:tc>
        <w:tc>
          <w:tcPr>
            <w:tcW w:w="9550" w:type="dxa"/>
            <w:tcBorders>
              <w:tl2br w:val="nil"/>
              <w:tr2bl w:val="nil"/>
            </w:tcBorders>
            <w:shd w:val="clear" w:color="auto" w:fill="auto"/>
            <w:vAlign w:val="center"/>
          </w:tcPr>
          <w:p w14:paraId="05B0C505"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镜面反射或全反射材料或涂层技术，能与不锈钢管结合使用；耐-200℃低温生物相容性高分子包装材料。</w:t>
            </w:r>
          </w:p>
        </w:tc>
      </w:tr>
      <w:tr w:rsidR="00630A83" w14:paraId="4FF8B6C1" w14:textId="77777777">
        <w:trPr>
          <w:trHeight w:val="540"/>
        </w:trPr>
        <w:tc>
          <w:tcPr>
            <w:tcW w:w="1080" w:type="dxa"/>
            <w:vMerge/>
            <w:tcBorders>
              <w:tl2br w:val="nil"/>
              <w:tr2bl w:val="nil"/>
            </w:tcBorders>
            <w:vAlign w:val="center"/>
          </w:tcPr>
          <w:p w14:paraId="627C4097"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53C6BCCB"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21</w:t>
            </w:r>
          </w:p>
        </w:tc>
        <w:tc>
          <w:tcPr>
            <w:tcW w:w="2498" w:type="dxa"/>
            <w:tcBorders>
              <w:tl2br w:val="nil"/>
              <w:tr2bl w:val="nil"/>
            </w:tcBorders>
            <w:shd w:val="clear" w:color="auto" w:fill="auto"/>
            <w:vAlign w:val="center"/>
          </w:tcPr>
          <w:p w14:paraId="0A458CB8"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油烟处理技术</w:t>
            </w:r>
          </w:p>
        </w:tc>
        <w:tc>
          <w:tcPr>
            <w:tcW w:w="9550" w:type="dxa"/>
            <w:tcBorders>
              <w:tl2br w:val="nil"/>
              <w:tr2bl w:val="nil"/>
            </w:tcBorders>
            <w:shd w:val="clear" w:color="auto" w:fill="auto"/>
            <w:vAlign w:val="center"/>
          </w:tcPr>
          <w:p w14:paraId="29342192"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食物烤制过程中的油烟分解；炒菜时产生的油烟进行分离、净化。</w:t>
            </w:r>
          </w:p>
        </w:tc>
      </w:tr>
      <w:tr w:rsidR="00630A83" w14:paraId="6B9780B5" w14:textId="77777777">
        <w:trPr>
          <w:trHeight w:val="540"/>
        </w:trPr>
        <w:tc>
          <w:tcPr>
            <w:tcW w:w="1080" w:type="dxa"/>
            <w:vMerge/>
            <w:tcBorders>
              <w:tl2br w:val="nil"/>
              <w:tr2bl w:val="nil"/>
            </w:tcBorders>
            <w:vAlign w:val="center"/>
          </w:tcPr>
          <w:p w14:paraId="1387E65A"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5F9CD52C"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22</w:t>
            </w:r>
          </w:p>
        </w:tc>
        <w:tc>
          <w:tcPr>
            <w:tcW w:w="2498" w:type="dxa"/>
            <w:tcBorders>
              <w:tl2br w:val="nil"/>
              <w:tr2bl w:val="nil"/>
            </w:tcBorders>
            <w:shd w:val="clear" w:color="auto" w:fill="auto"/>
            <w:vAlign w:val="center"/>
          </w:tcPr>
          <w:p w14:paraId="1EAAE7F5"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高效杀菌除农残技术</w:t>
            </w:r>
          </w:p>
        </w:tc>
        <w:tc>
          <w:tcPr>
            <w:tcW w:w="9550" w:type="dxa"/>
            <w:tcBorders>
              <w:tl2br w:val="nil"/>
              <w:tr2bl w:val="nil"/>
            </w:tcBorders>
            <w:shd w:val="clear" w:color="auto" w:fill="auto"/>
            <w:vAlign w:val="center"/>
          </w:tcPr>
          <w:p w14:paraId="1D9155DB"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能够应用于厨房洗菜场景的杀菌除农残技术，杀菌率≥99.99%，农残去除率≥70%。</w:t>
            </w:r>
          </w:p>
        </w:tc>
      </w:tr>
      <w:tr w:rsidR="00630A83" w14:paraId="7F5FB26E" w14:textId="77777777">
        <w:trPr>
          <w:trHeight w:val="540"/>
        </w:trPr>
        <w:tc>
          <w:tcPr>
            <w:tcW w:w="1080" w:type="dxa"/>
            <w:vMerge/>
            <w:tcBorders>
              <w:tl2br w:val="nil"/>
              <w:tr2bl w:val="nil"/>
            </w:tcBorders>
            <w:vAlign w:val="center"/>
          </w:tcPr>
          <w:p w14:paraId="2E318AE7"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3DAA902B"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23</w:t>
            </w:r>
          </w:p>
        </w:tc>
        <w:tc>
          <w:tcPr>
            <w:tcW w:w="2498" w:type="dxa"/>
            <w:tcBorders>
              <w:tl2br w:val="nil"/>
              <w:tr2bl w:val="nil"/>
            </w:tcBorders>
            <w:shd w:val="clear" w:color="auto" w:fill="auto"/>
            <w:vAlign w:val="center"/>
          </w:tcPr>
          <w:p w14:paraId="536989B4"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快速除味技术</w:t>
            </w:r>
          </w:p>
        </w:tc>
        <w:tc>
          <w:tcPr>
            <w:tcW w:w="9550" w:type="dxa"/>
            <w:tcBorders>
              <w:tl2br w:val="nil"/>
              <w:tr2bl w:val="nil"/>
            </w:tcBorders>
            <w:shd w:val="clear" w:color="auto" w:fill="auto"/>
            <w:vAlign w:val="center"/>
          </w:tcPr>
          <w:p w14:paraId="12D48E31"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冰箱快速除味技术：除味率99%, 时间＜10min(胺类和硫类物质）。</w:t>
            </w:r>
          </w:p>
        </w:tc>
      </w:tr>
      <w:tr w:rsidR="00630A83" w14:paraId="6F5C9183" w14:textId="77777777">
        <w:trPr>
          <w:trHeight w:val="540"/>
        </w:trPr>
        <w:tc>
          <w:tcPr>
            <w:tcW w:w="1080" w:type="dxa"/>
            <w:vMerge/>
            <w:tcBorders>
              <w:tl2br w:val="nil"/>
              <w:tr2bl w:val="nil"/>
            </w:tcBorders>
            <w:vAlign w:val="center"/>
          </w:tcPr>
          <w:p w14:paraId="154D34DA"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4DF151A8"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24</w:t>
            </w:r>
          </w:p>
        </w:tc>
        <w:tc>
          <w:tcPr>
            <w:tcW w:w="2498" w:type="dxa"/>
            <w:tcBorders>
              <w:tl2br w:val="nil"/>
              <w:tr2bl w:val="nil"/>
            </w:tcBorders>
            <w:shd w:val="clear" w:color="auto" w:fill="auto"/>
            <w:vAlign w:val="center"/>
          </w:tcPr>
          <w:p w14:paraId="3DD6784B"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高效重金属去除技术</w:t>
            </w:r>
          </w:p>
        </w:tc>
        <w:tc>
          <w:tcPr>
            <w:tcW w:w="9550" w:type="dxa"/>
            <w:tcBorders>
              <w:tl2br w:val="nil"/>
              <w:tr2bl w:val="nil"/>
            </w:tcBorders>
            <w:shd w:val="clear" w:color="auto" w:fill="auto"/>
            <w:vAlign w:val="center"/>
          </w:tcPr>
          <w:p w14:paraId="67D19C0D"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高效重金属去除：用水净水器场景，去除率≥80%，能够去除水中的汞、铬、镉等重金属。</w:t>
            </w:r>
          </w:p>
        </w:tc>
      </w:tr>
      <w:tr w:rsidR="00630A83" w14:paraId="10B2AA5E" w14:textId="77777777">
        <w:trPr>
          <w:trHeight w:val="702"/>
        </w:trPr>
        <w:tc>
          <w:tcPr>
            <w:tcW w:w="1080" w:type="dxa"/>
            <w:vMerge/>
            <w:tcBorders>
              <w:tl2br w:val="nil"/>
              <w:tr2bl w:val="nil"/>
            </w:tcBorders>
            <w:vAlign w:val="center"/>
          </w:tcPr>
          <w:p w14:paraId="4D4732EB"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3F79439A"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25</w:t>
            </w:r>
          </w:p>
        </w:tc>
        <w:tc>
          <w:tcPr>
            <w:tcW w:w="2498" w:type="dxa"/>
            <w:tcBorders>
              <w:tl2br w:val="nil"/>
              <w:tr2bl w:val="nil"/>
            </w:tcBorders>
            <w:shd w:val="clear" w:color="auto" w:fill="auto"/>
            <w:vAlign w:val="center"/>
          </w:tcPr>
          <w:p w14:paraId="2A2349CE"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新型高效蓄能技术</w:t>
            </w:r>
          </w:p>
        </w:tc>
        <w:tc>
          <w:tcPr>
            <w:tcW w:w="9550" w:type="dxa"/>
            <w:tcBorders>
              <w:tl2br w:val="nil"/>
              <w:tr2bl w:val="nil"/>
            </w:tcBorders>
            <w:shd w:val="clear" w:color="auto" w:fill="auto"/>
            <w:vAlign w:val="center"/>
          </w:tcPr>
          <w:p w14:paraId="26D33C07"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将高能量密度PCM等新型储能技术应用于制冷采暖及热水设备，实现热量的高效利用和产品的小型化。</w:t>
            </w:r>
          </w:p>
        </w:tc>
      </w:tr>
      <w:tr w:rsidR="00630A83" w14:paraId="6BA91ABE" w14:textId="77777777">
        <w:trPr>
          <w:trHeight w:val="540"/>
        </w:trPr>
        <w:tc>
          <w:tcPr>
            <w:tcW w:w="1080" w:type="dxa"/>
            <w:vMerge/>
            <w:tcBorders>
              <w:tl2br w:val="nil"/>
              <w:tr2bl w:val="nil"/>
            </w:tcBorders>
            <w:vAlign w:val="center"/>
          </w:tcPr>
          <w:p w14:paraId="313E991D"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4984B385"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26</w:t>
            </w:r>
          </w:p>
        </w:tc>
        <w:tc>
          <w:tcPr>
            <w:tcW w:w="2498" w:type="dxa"/>
            <w:tcBorders>
              <w:tl2br w:val="nil"/>
              <w:tr2bl w:val="nil"/>
            </w:tcBorders>
            <w:shd w:val="clear" w:color="auto" w:fill="auto"/>
            <w:vAlign w:val="center"/>
          </w:tcPr>
          <w:p w14:paraId="02E7C1D2"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高效环保制冷剂</w:t>
            </w:r>
          </w:p>
        </w:tc>
        <w:tc>
          <w:tcPr>
            <w:tcW w:w="9550" w:type="dxa"/>
            <w:tcBorders>
              <w:tl2br w:val="nil"/>
              <w:tr2bl w:val="nil"/>
            </w:tcBorders>
            <w:shd w:val="clear" w:color="auto" w:fill="auto"/>
            <w:vAlign w:val="center"/>
          </w:tcPr>
          <w:p w14:paraId="10035A3A"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高效环保制冷剂及其系统，应用于冰箱产品，实现快速制冷。</w:t>
            </w:r>
          </w:p>
        </w:tc>
      </w:tr>
      <w:tr w:rsidR="00630A83" w14:paraId="6129DDDC" w14:textId="77777777">
        <w:trPr>
          <w:trHeight w:val="540"/>
        </w:trPr>
        <w:tc>
          <w:tcPr>
            <w:tcW w:w="1080" w:type="dxa"/>
            <w:vMerge/>
            <w:tcBorders>
              <w:tl2br w:val="nil"/>
              <w:tr2bl w:val="nil"/>
            </w:tcBorders>
            <w:vAlign w:val="center"/>
          </w:tcPr>
          <w:p w14:paraId="5173DA4B"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648A3F0B"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27</w:t>
            </w:r>
          </w:p>
        </w:tc>
        <w:tc>
          <w:tcPr>
            <w:tcW w:w="2498" w:type="dxa"/>
            <w:tcBorders>
              <w:tl2br w:val="nil"/>
              <w:tr2bl w:val="nil"/>
            </w:tcBorders>
            <w:shd w:val="clear" w:color="auto" w:fill="auto"/>
            <w:vAlign w:val="center"/>
          </w:tcPr>
          <w:p w14:paraId="26A173FF"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冷冻保鲜技术</w:t>
            </w:r>
          </w:p>
        </w:tc>
        <w:tc>
          <w:tcPr>
            <w:tcW w:w="9550" w:type="dxa"/>
            <w:tcBorders>
              <w:tl2br w:val="nil"/>
              <w:tr2bl w:val="nil"/>
            </w:tcBorders>
            <w:shd w:val="clear" w:color="auto" w:fill="auto"/>
            <w:vAlign w:val="center"/>
          </w:tcPr>
          <w:p w14:paraId="1AEBBFCD"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能够使冷冻肉存储一年后，色香味方面仍然可以保持新鲜美味（VS 冷鲜肉）；不能使用添加剂。</w:t>
            </w:r>
          </w:p>
        </w:tc>
      </w:tr>
      <w:tr w:rsidR="00630A83" w14:paraId="28B30281" w14:textId="77777777">
        <w:trPr>
          <w:trHeight w:val="780"/>
        </w:trPr>
        <w:tc>
          <w:tcPr>
            <w:tcW w:w="1080" w:type="dxa"/>
            <w:vMerge w:val="restart"/>
            <w:tcBorders>
              <w:tl2br w:val="nil"/>
              <w:tr2bl w:val="nil"/>
            </w:tcBorders>
            <w:shd w:val="clear" w:color="auto" w:fill="auto"/>
            <w:noWrap/>
            <w:vAlign w:val="center"/>
          </w:tcPr>
          <w:p w14:paraId="1E311837" w14:textId="77777777" w:rsidR="00630A83" w:rsidRDefault="00A35784">
            <w:pPr>
              <w:widowControl/>
              <w:adjustRightInd w:val="0"/>
              <w:snapToGrid w:val="0"/>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共性技术</w:t>
            </w:r>
          </w:p>
        </w:tc>
        <w:tc>
          <w:tcPr>
            <w:tcW w:w="1062" w:type="dxa"/>
            <w:tcBorders>
              <w:tl2br w:val="nil"/>
              <w:tr2bl w:val="nil"/>
            </w:tcBorders>
            <w:shd w:val="clear" w:color="auto" w:fill="auto"/>
            <w:vAlign w:val="center"/>
          </w:tcPr>
          <w:p w14:paraId="5C7AC0E8"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28</w:t>
            </w:r>
          </w:p>
        </w:tc>
        <w:tc>
          <w:tcPr>
            <w:tcW w:w="2498" w:type="dxa"/>
            <w:tcBorders>
              <w:tl2br w:val="nil"/>
              <w:tr2bl w:val="nil"/>
            </w:tcBorders>
            <w:shd w:val="clear" w:color="auto" w:fill="auto"/>
            <w:vAlign w:val="center"/>
          </w:tcPr>
          <w:p w14:paraId="6C4776B2"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气味传感器</w:t>
            </w:r>
          </w:p>
        </w:tc>
        <w:tc>
          <w:tcPr>
            <w:tcW w:w="9550" w:type="dxa"/>
            <w:tcBorders>
              <w:tl2br w:val="nil"/>
              <w:tr2bl w:val="nil"/>
            </w:tcBorders>
            <w:shd w:val="clear" w:color="auto" w:fill="auto"/>
            <w:vAlign w:val="center"/>
          </w:tcPr>
          <w:p w14:paraId="0CA17285"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提供一种气味传感器，能将冷藏食物的变质程度测量出来，使得冰箱能在食物变质前期进行干预以延缓变质或在变质较严重后告警以便用户可以合理地知道变质程度并据以处理该食物。</w:t>
            </w:r>
          </w:p>
        </w:tc>
      </w:tr>
      <w:tr w:rsidR="00630A83" w14:paraId="737EF56D" w14:textId="77777777">
        <w:trPr>
          <w:trHeight w:val="900"/>
        </w:trPr>
        <w:tc>
          <w:tcPr>
            <w:tcW w:w="1080" w:type="dxa"/>
            <w:vMerge/>
            <w:tcBorders>
              <w:tl2br w:val="nil"/>
              <w:tr2bl w:val="nil"/>
            </w:tcBorders>
            <w:vAlign w:val="center"/>
          </w:tcPr>
          <w:p w14:paraId="7673CC74"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537763D1"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29</w:t>
            </w:r>
          </w:p>
        </w:tc>
        <w:tc>
          <w:tcPr>
            <w:tcW w:w="2498" w:type="dxa"/>
            <w:tcBorders>
              <w:tl2br w:val="nil"/>
              <w:tr2bl w:val="nil"/>
            </w:tcBorders>
            <w:shd w:val="clear" w:color="auto" w:fill="auto"/>
            <w:vAlign w:val="center"/>
          </w:tcPr>
          <w:p w14:paraId="263D3580"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库存量感知系统</w:t>
            </w:r>
          </w:p>
        </w:tc>
        <w:tc>
          <w:tcPr>
            <w:tcW w:w="9550" w:type="dxa"/>
            <w:tcBorders>
              <w:tl2br w:val="nil"/>
              <w:tr2bl w:val="nil"/>
            </w:tcBorders>
            <w:shd w:val="clear" w:color="auto" w:fill="auto"/>
            <w:vAlign w:val="center"/>
          </w:tcPr>
          <w:p w14:paraId="153A2A8C"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开发一种低成本库存量感知系统，提供售货柜库存变化数据，以减少竞品挤占份额，提高产品销量，提升人员效率降低人力成本；实现至少三层监测、模块成本≤50元、环境要求：温度-20-65℃、湿度：5%-95%。</w:t>
            </w:r>
          </w:p>
        </w:tc>
      </w:tr>
      <w:tr w:rsidR="00630A83" w14:paraId="749602AA" w14:textId="77777777">
        <w:trPr>
          <w:trHeight w:val="540"/>
        </w:trPr>
        <w:tc>
          <w:tcPr>
            <w:tcW w:w="1080" w:type="dxa"/>
            <w:vMerge/>
            <w:tcBorders>
              <w:tl2br w:val="nil"/>
              <w:tr2bl w:val="nil"/>
            </w:tcBorders>
            <w:vAlign w:val="center"/>
          </w:tcPr>
          <w:p w14:paraId="689A5C1E"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04CCDF1E"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30</w:t>
            </w:r>
          </w:p>
        </w:tc>
        <w:tc>
          <w:tcPr>
            <w:tcW w:w="2498" w:type="dxa"/>
            <w:tcBorders>
              <w:tl2br w:val="nil"/>
              <w:tr2bl w:val="nil"/>
            </w:tcBorders>
            <w:shd w:val="clear" w:color="auto" w:fill="auto"/>
            <w:vAlign w:val="center"/>
          </w:tcPr>
          <w:p w14:paraId="42982ACF"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防静电灰尘吸附材料</w:t>
            </w:r>
          </w:p>
        </w:tc>
        <w:tc>
          <w:tcPr>
            <w:tcW w:w="9550" w:type="dxa"/>
            <w:tcBorders>
              <w:tl2br w:val="nil"/>
              <w:tr2bl w:val="nil"/>
            </w:tcBorders>
            <w:shd w:val="clear" w:color="auto" w:fill="auto"/>
            <w:vAlign w:val="center"/>
          </w:tcPr>
          <w:p w14:paraId="62AF27C8"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家电运输过程中部件表面不产生静电，避免高分子材料部件表面灰尘附着。</w:t>
            </w:r>
          </w:p>
        </w:tc>
      </w:tr>
      <w:tr w:rsidR="00630A83" w14:paraId="04950012" w14:textId="77777777">
        <w:trPr>
          <w:trHeight w:val="1339"/>
        </w:trPr>
        <w:tc>
          <w:tcPr>
            <w:tcW w:w="1080" w:type="dxa"/>
            <w:vMerge/>
            <w:tcBorders>
              <w:tl2br w:val="nil"/>
              <w:tr2bl w:val="nil"/>
            </w:tcBorders>
            <w:vAlign w:val="center"/>
          </w:tcPr>
          <w:p w14:paraId="39F119E3"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717AE31E"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31</w:t>
            </w:r>
          </w:p>
        </w:tc>
        <w:tc>
          <w:tcPr>
            <w:tcW w:w="2498" w:type="dxa"/>
            <w:tcBorders>
              <w:tl2br w:val="nil"/>
              <w:tr2bl w:val="nil"/>
            </w:tcBorders>
            <w:shd w:val="clear" w:color="auto" w:fill="auto"/>
            <w:vAlign w:val="center"/>
          </w:tcPr>
          <w:p w14:paraId="1267E4F2"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变频驱动</w:t>
            </w:r>
          </w:p>
        </w:tc>
        <w:tc>
          <w:tcPr>
            <w:tcW w:w="9550" w:type="dxa"/>
            <w:tcBorders>
              <w:tl2br w:val="nil"/>
              <w:tr2bl w:val="nil"/>
            </w:tcBorders>
            <w:shd w:val="clear" w:color="auto" w:fill="auto"/>
            <w:vAlign w:val="center"/>
          </w:tcPr>
          <w:p w14:paraId="36C6D2E2"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整机（空调、热泵、烟机、洗衣机、冰箱等）能效提升5%，转速提升30%，控制器尺寸减小10%，控制器成本降低5%；压缩机或电机稀土使用量减少30%，部件成本降低10%，性能相当（噪音、效率、振动等）；控制器实现标准化，规格型号的种类减少50%；故障自诊断，部件市场不良率降低50%；高精度、高速电机及变频控制板开发（±2RPM@30000RPM）。</w:t>
            </w:r>
          </w:p>
        </w:tc>
      </w:tr>
      <w:tr w:rsidR="00630A83" w14:paraId="798D3474" w14:textId="77777777">
        <w:trPr>
          <w:trHeight w:val="1062"/>
        </w:trPr>
        <w:tc>
          <w:tcPr>
            <w:tcW w:w="1080" w:type="dxa"/>
            <w:vMerge/>
            <w:tcBorders>
              <w:tl2br w:val="nil"/>
              <w:tr2bl w:val="nil"/>
            </w:tcBorders>
            <w:vAlign w:val="center"/>
          </w:tcPr>
          <w:p w14:paraId="63306F74"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5430A8D4"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32</w:t>
            </w:r>
          </w:p>
        </w:tc>
        <w:tc>
          <w:tcPr>
            <w:tcW w:w="2498" w:type="dxa"/>
            <w:tcBorders>
              <w:tl2br w:val="nil"/>
              <w:tr2bl w:val="nil"/>
            </w:tcBorders>
            <w:shd w:val="clear" w:color="auto" w:fill="auto"/>
            <w:vAlign w:val="center"/>
          </w:tcPr>
          <w:p w14:paraId="69C9B83C"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高温面加热板</w:t>
            </w:r>
          </w:p>
        </w:tc>
        <w:tc>
          <w:tcPr>
            <w:tcW w:w="9550" w:type="dxa"/>
            <w:tcBorders>
              <w:tl2br w:val="nil"/>
              <w:tr2bl w:val="nil"/>
            </w:tcBorders>
            <w:shd w:val="clear" w:color="auto" w:fill="auto"/>
            <w:vAlign w:val="center"/>
          </w:tcPr>
          <w:p w14:paraId="7AADD339"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高温面加热板：能长期连续工作在500~700℃，至少需要能工作在450~500℃。长*宽=42*35cm，厚度1~3mm,工作电压：AC220V，加热功率2500W或30000W。外表面防水、防高温水蒸气，疏水疏油表面，外表绝缘。</w:t>
            </w:r>
          </w:p>
        </w:tc>
      </w:tr>
      <w:tr w:rsidR="00630A83" w14:paraId="529A502D" w14:textId="77777777">
        <w:trPr>
          <w:trHeight w:val="960"/>
        </w:trPr>
        <w:tc>
          <w:tcPr>
            <w:tcW w:w="1080" w:type="dxa"/>
            <w:vMerge/>
            <w:tcBorders>
              <w:tl2br w:val="nil"/>
              <w:tr2bl w:val="nil"/>
            </w:tcBorders>
            <w:vAlign w:val="center"/>
          </w:tcPr>
          <w:p w14:paraId="392244FF"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72BDB20A"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33</w:t>
            </w:r>
          </w:p>
        </w:tc>
        <w:tc>
          <w:tcPr>
            <w:tcW w:w="2498" w:type="dxa"/>
            <w:tcBorders>
              <w:tl2br w:val="nil"/>
              <w:tr2bl w:val="nil"/>
            </w:tcBorders>
            <w:shd w:val="clear" w:color="auto" w:fill="auto"/>
            <w:vAlign w:val="center"/>
          </w:tcPr>
          <w:p w14:paraId="72642DCE"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风机气动噪声计算</w:t>
            </w:r>
          </w:p>
        </w:tc>
        <w:tc>
          <w:tcPr>
            <w:tcW w:w="9550" w:type="dxa"/>
            <w:tcBorders>
              <w:tl2br w:val="nil"/>
              <w:tr2bl w:val="nil"/>
            </w:tcBorders>
            <w:shd w:val="clear" w:color="auto" w:fill="auto"/>
            <w:vAlign w:val="center"/>
          </w:tcPr>
          <w:p w14:paraId="083E2190"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验证三种不同家电产品（油烟机、燃气热水器、医疗柜）的六个离心风机（前向小尺寸、前向大尺寸、后向叶轮），测点总声压级偏差低于4dBA,峰值频率偏差50Hz以下，每个频带计算误差在5dBA以下，频谱趋势一致；形成气动噪声计算及实测对标指导书。</w:t>
            </w:r>
          </w:p>
        </w:tc>
      </w:tr>
      <w:tr w:rsidR="00630A83" w14:paraId="28B5B5CB" w14:textId="77777777">
        <w:trPr>
          <w:trHeight w:val="780"/>
        </w:trPr>
        <w:tc>
          <w:tcPr>
            <w:tcW w:w="1080" w:type="dxa"/>
            <w:vMerge/>
            <w:tcBorders>
              <w:tl2br w:val="nil"/>
              <w:tr2bl w:val="nil"/>
            </w:tcBorders>
            <w:vAlign w:val="center"/>
          </w:tcPr>
          <w:p w14:paraId="0502B767"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544290DB"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34</w:t>
            </w:r>
          </w:p>
        </w:tc>
        <w:tc>
          <w:tcPr>
            <w:tcW w:w="2498" w:type="dxa"/>
            <w:tcBorders>
              <w:tl2br w:val="nil"/>
              <w:tr2bl w:val="nil"/>
            </w:tcBorders>
            <w:shd w:val="clear" w:color="auto" w:fill="auto"/>
            <w:vAlign w:val="center"/>
          </w:tcPr>
          <w:p w14:paraId="18BC025E"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基于拓扑优化的支撑板设计</w:t>
            </w:r>
          </w:p>
        </w:tc>
        <w:tc>
          <w:tcPr>
            <w:tcW w:w="9550" w:type="dxa"/>
            <w:tcBorders>
              <w:tl2br w:val="nil"/>
              <w:tr2bl w:val="nil"/>
            </w:tcBorders>
            <w:shd w:val="clear" w:color="auto" w:fill="auto"/>
            <w:vAlign w:val="center"/>
          </w:tcPr>
          <w:p w14:paraId="7FB39DB2"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支撑板总重量及厚度不增加；支撑板整体振动幅值比现有方案降低50%，100Hz~1kHz振动平均衰减≥10dB；支撑板满足整机跌落要求（不能比现有方案差）。</w:t>
            </w:r>
          </w:p>
        </w:tc>
      </w:tr>
      <w:tr w:rsidR="00630A83" w14:paraId="3EE3C75C" w14:textId="77777777">
        <w:trPr>
          <w:trHeight w:val="822"/>
        </w:trPr>
        <w:tc>
          <w:tcPr>
            <w:tcW w:w="1080" w:type="dxa"/>
            <w:vMerge w:val="restart"/>
            <w:tcBorders>
              <w:tl2br w:val="nil"/>
              <w:tr2bl w:val="nil"/>
            </w:tcBorders>
            <w:shd w:val="clear" w:color="auto" w:fill="auto"/>
            <w:noWrap/>
            <w:vAlign w:val="center"/>
          </w:tcPr>
          <w:p w14:paraId="5E0BF799" w14:textId="77777777" w:rsidR="00630A83" w:rsidRDefault="00A35784">
            <w:pPr>
              <w:widowControl/>
              <w:adjustRightInd w:val="0"/>
              <w:snapToGrid w:val="0"/>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lastRenderedPageBreak/>
              <w:t>高端技术</w:t>
            </w:r>
          </w:p>
        </w:tc>
        <w:tc>
          <w:tcPr>
            <w:tcW w:w="1062" w:type="dxa"/>
            <w:tcBorders>
              <w:tl2br w:val="nil"/>
              <w:tr2bl w:val="nil"/>
            </w:tcBorders>
            <w:shd w:val="clear" w:color="auto" w:fill="auto"/>
            <w:vAlign w:val="center"/>
          </w:tcPr>
          <w:p w14:paraId="0C269408"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35</w:t>
            </w:r>
          </w:p>
        </w:tc>
        <w:tc>
          <w:tcPr>
            <w:tcW w:w="2498" w:type="dxa"/>
            <w:tcBorders>
              <w:tl2br w:val="nil"/>
              <w:tr2bl w:val="nil"/>
            </w:tcBorders>
            <w:shd w:val="clear" w:color="auto" w:fill="auto"/>
            <w:vAlign w:val="center"/>
          </w:tcPr>
          <w:p w14:paraId="3F09BC84"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语音模块</w:t>
            </w:r>
          </w:p>
        </w:tc>
        <w:tc>
          <w:tcPr>
            <w:tcW w:w="9550" w:type="dxa"/>
            <w:tcBorders>
              <w:tl2br w:val="nil"/>
              <w:tr2bl w:val="nil"/>
            </w:tcBorders>
            <w:shd w:val="clear" w:color="auto" w:fill="auto"/>
            <w:vAlign w:val="center"/>
          </w:tcPr>
          <w:p w14:paraId="7391E3F9"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声纹识别升级：语意情感识别——基于现有模块可实现的说话人识别、辨认和确认的声纹识别功能，升级识别场景，实现语意、情感等多种场景识别，提升用户体验。</w:t>
            </w:r>
          </w:p>
        </w:tc>
      </w:tr>
      <w:tr w:rsidR="00630A83" w14:paraId="5FC49413" w14:textId="77777777">
        <w:trPr>
          <w:trHeight w:val="1320"/>
        </w:trPr>
        <w:tc>
          <w:tcPr>
            <w:tcW w:w="1080" w:type="dxa"/>
            <w:vMerge/>
            <w:tcBorders>
              <w:tl2br w:val="nil"/>
              <w:tr2bl w:val="nil"/>
            </w:tcBorders>
            <w:vAlign w:val="center"/>
          </w:tcPr>
          <w:p w14:paraId="4363F0A9"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6C144DDF"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36</w:t>
            </w:r>
          </w:p>
        </w:tc>
        <w:tc>
          <w:tcPr>
            <w:tcW w:w="2498" w:type="dxa"/>
            <w:tcBorders>
              <w:tl2br w:val="nil"/>
              <w:tr2bl w:val="nil"/>
            </w:tcBorders>
            <w:shd w:val="clear" w:color="auto" w:fill="auto"/>
            <w:vAlign w:val="center"/>
          </w:tcPr>
          <w:p w14:paraId="61FC52FB"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智能感知</w:t>
            </w:r>
          </w:p>
        </w:tc>
        <w:tc>
          <w:tcPr>
            <w:tcW w:w="9550" w:type="dxa"/>
            <w:tcBorders>
              <w:tl2br w:val="nil"/>
              <w:tr2bl w:val="nil"/>
            </w:tcBorders>
            <w:shd w:val="clear" w:color="auto" w:fill="auto"/>
            <w:vAlign w:val="center"/>
          </w:tcPr>
          <w:p w14:paraId="28084179"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24G距离感应雷达升级——通过毫米波雷达及其算法，实现人体跌倒、呼吸、心跳等人体活动和体征监测，尤其有利于提升老人、孕妇等特殊人群用户的体验；甲醛传感器——由液态介质迭代到固态介质，通过电化学原理探测空气中的甲醛含量，满足使用寿命＞5年，具备高稳定性及高抗干扰能力，降低在酒精、一氧化碳等干扰气体环境下的误报警几率。</w:t>
            </w:r>
          </w:p>
        </w:tc>
      </w:tr>
      <w:tr w:rsidR="00630A83" w14:paraId="3C10C2C2" w14:textId="77777777">
        <w:trPr>
          <w:trHeight w:val="2160"/>
        </w:trPr>
        <w:tc>
          <w:tcPr>
            <w:tcW w:w="1080" w:type="dxa"/>
            <w:vMerge/>
            <w:tcBorders>
              <w:tl2br w:val="nil"/>
              <w:tr2bl w:val="nil"/>
            </w:tcBorders>
            <w:vAlign w:val="center"/>
          </w:tcPr>
          <w:p w14:paraId="137183EF"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04DF11F0"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37</w:t>
            </w:r>
          </w:p>
        </w:tc>
        <w:tc>
          <w:tcPr>
            <w:tcW w:w="2498" w:type="dxa"/>
            <w:tcBorders>
              <w:tl2br w:val="nil"/>
              <w:tr2bl w:val="nil"/>
            </w:tcBorders>
            <w:shd w:val="clear" w:color="auto" w:fill="auto"/>
            <w:vAlign w:val="center"/>
          </w:tcPr>
          <w:p w14:paraId="7CBFDACF"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卡萨帝空调性能提升</w:t>
            </w:r>
          </w:p>
        </w:tc>
        <w:tc>
          <w:tcPr>
            <w:tcW w:w="9550" w:type="dxa"/>
            <w:tcBorders>
              <w:tl2br w:val="nil"/>
              <w:tr2bl w:val="nil"/>
            </w:tcBorders>
            <w:shd w:val="clear" w:color="auto" w:fill="auto"/>
            <w:vAlign w:val="center"/>
          </w:tcPr>
          <w:p w14:paraId="673A20FF"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1.凉芯桥降成本：在53℃的高温环境下，普通空调制冷能力仅剩56%，制冷效率低下。借助凉芯桥高温制冷技术，实现高温环境下100%制冷能力。</w:t>
            </w:r>
            <w:r>
              <w:rPr>
                <w:rFonts w:ascii="微软雅黑" w:eastAsia="微软雅黑" w:hAnsi="微软雅黑" w:cs="宋体" w:hint="eastAsia"/>
                <w:kern w:val="0"/>
                <w:sz w:val="22"/>
                <w:szCs w:val="22"/>
              </w:rPr>
              <w:br/>
              <w:t>2.管翅一体式换热器：在原有可变分流模块的基础上优化升级，优势体现在高效节能（换热系数3000-4500kcal/</w:t>
            </w:r>
            <w:r>
              <w:rPr>
                <w:rFonts w:ascii="宋体" w:hAnsi="宋体" w:cs="宋体" w:hint="eastAsia"/>
                <w:kern w:val="0"/>
                <w:sz w:val="22"/>
                <w:szCs w:val="22"/>
              </w:rPr>
              <w:t>㎡</w:t>
            </w:r>
            <w:r>
              <w:rPr>
                <w:rFonts w:ascii="微软雅黑" w:eastAsia="微软雅黑" w:hAnsi="微软雅黑" w:cs="宋体" w:hint="eastAsia"/>
                <w:kern w:val="0"/>
                <w:sz w:val="22"/>
                <w:szCs w:val="22"/>
              </w:rPr>
              <w:t>·℃·h），结构紧凑（与管壳换热器相比，同等换热效果，占用面积和空间可缩减4/5），容易清洗拆装方便、使用寿命长且不串液。</w:t>
            </w:r>
            <w:r>
              <w:rPr>
                <w:rFonts w:ascii="微软雅黑" w:eastAsia="微软雅黑" w:hAnsi="微软雅黑" w:cs="宋体" w:hint="eastAsia"/>
                <w:kern w:val="0"/>
                <w:sz w:val="22"/>
                <w:szCs w:val="22"/>
              </w:rPr>
              <w:br/>
              <w:t>3.PKC+KTS+高速稳流电脑板：压缩机驱动控制技术迭代，在原有PKC+KTS方案的基础上，增加高速稳流控制技术，实现空调压缩机高速运转。</w:t>
            </w:r>
          </w:p>
        </w:tc>
      </w:tr>
      <w:tr w:rsidR="00630A83" w14:paraId="28CCB320" w14:textId="77777777">
        <w:trPr>
          <w:trHeight w:val="1122"/>
        </w:trPr>
        <w:tc>
          <w:tcPr>
            <w:tcW w:w="1080" w:type="dxa"/>
            <w:vMerge/>
            <w:tcBorders>
              <w:tl2br w:val="nil"/>
              <w:tr2bl w:val="nil"/>
            </w:tcBorders>
            <w:vAlign w:val="center"/>
          </w:tcPr>
          <w:p w14:paraId="6A0C6A6F"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795C1BFB"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38</w:t>
            </w:r>
          </w:p>
        </w:tc>
        <w:tc>
          <w:tcPr>
            <w:tcW w:w="2498" w:type="dxa"/>
            <w:tcBorders>
              <w:tl2br w:val="nil"/>
              <w:tr2bl w:val="nil"/>
            </w:tcBorders>
            <w:shd w:val="clear" w:color="auto" w:fill="auto"/>
            <w:vAlign w:val="center"/>
          </w:tcPr>
          <w:p w14:paraId="5DAA6F75"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除菌舱</w:t>
            </w:r>
          </w:p>
        </w:tc>
        <w:tc>
          <w:tcPr>
            <w:tcW w:w="9550" w:type="dxa"/>
            <w:tcBorders>
              <w:tl2br w:val="nil"/>
              <w:tr2bl w:val="nil"/>
            </w:tcBorders>
            <w:shd w:val="clear" w:color="auto" w:fill="auto"/>
            <w:vAlign w:val="center"/>
          </w:tcPr>
          <w:p w14:paraId="6E82BE55"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可视化升级：UVC+光触媒</w:t>
            </w:r>
            <w:r>
              <w:rPr>
                <w:rFonts w:ascii="微软雅黑" w:eastAsia="微软雅黑" w:hAnsi="微软雅黑" w:cs="宋体" w:hint="eastAsia"/>
                <w:kern w:val="0"/>
                <w:sz w:val="22"/>
                <w:szCs w:val="22"/>
              </w:rPr>
              <w:br/>
              <w:t>通过深紫外UVC及光触媒等材料高效杀灭多种细菌，并能将细菌或真菌释放出的毒素分解及无害化处理，提升空气质量，同时用户可从视觉等感官上直接感受空气质量改善变化。</w:t>
            </w:r>
          </w:p>
        </w:tc>
      </w:tr>
      <w:tr w:rsidR="00630A83" w14:paraId="3FA1FF1D" w14:textId="77777777">
        <w:trPr>
          <w:trHeight w:val="942"/>
        </w:trPr>
        <w:tc>
          <w:tcPr>
            <w:tcW w:w="1080" w:type="dxa"/>
            <w:vMerge/>
            <w:tcBorders>
              <w:tl2br w:val="nil"/>
              <w:tr2bl w:val="nil"/>
            </w:tcBorders>
            <w:vAlign w:val="center"/>
          </w:tcPr>
          <w:p w14:paraId="500089FF"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3FBADE64"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39</w:t>
            </w:r>
          </w:p>
        </w:tc>
        <w:tc>
          <w:tcPr>
            <w:tcW w:w="2498" w:type="dxa"/>
            <w:tcBorders>
              <w:tl2br w:val="nil"/>
              <w:tr2bl w:val="nil"/>
            </w:tcBorders>
            <w:shd w:val="clear" w:color="auto" w:fill="auto"/>
            <w:vAlign w:val="center"/>
          </w:tcPr>
          <w:p w14:paraId="7EF28B99"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净化</w:t>
            </w:r>
          </w:p>
        </w:tc>
        <w:tc>
          <w:tcPr>
            <w:tcW w:w="9550" w:type="dxa"/>
            <w:tcBorders>
              <w:tl2br w:val="nil"/>
              <w:tr2bl w:val="nil"/>
            </w:tcBorders>
            <w:shd w:val="clear" w:color="auto" w:fill="auto"/>
            <w:vAlign w:val="center"/>
          </w:tcPr>
          <w:p w14:paraId="39E274A7"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1.IFD净化除尘：一种可水洗净化后重复使用的空气净化材料，减少用户在滤材的使用成本。</w:t>
            </w:r>
            <w:r>
              <w:rPr>
                <w:rFonts w:ascii="微软雅黑" w:eastAsia="微软雅黑" w:hAnsi="微软雅黑" w:cs="宋体" w:hint="eastAsia"/>
                <w:kern w:val="0"/>
                <w:sz w:val="22"/>
                <w:szCs w:val="22"/>
              </w:rPr>
              <w:br/>
              <w:t>2.水雾洗：通过水雾化，水分子吸附净化空气中的甲醛、VOC、醚等有害物质。</w:t>
            </w:r>
          </w:p>
        </w:tc>
      </w:tr>
      <w:tr w:rsidR="00630A83" w14:paraId="7742C817" w14:textId="77777777">
        <w:trPr>
          <w:trHeight w:val="1020"/>
        </w:trPr>
        <w:tc>
          <w:tcPr>
            <w:tcW w:w="1080" w:type="dxa"/>
            <w:vMerge w:val="restart"/>
            <w:tcBorders>
              <w:tl2br w:val="nil"/>
              <w:tr2bl w:val="nil"/>
            </w:tcBorders>
            <w:shd w:val="clear" w:color="auto" w:fill="auto"/>
            <w:noWrap/>
            <w:vAlign w:val="center"/>
          </w:tcPr>
          <w:p w14:paraId="44C4CA36" w14:textId="77777777" w:rsidR="00630A83" w:rsidRDefault="00A35784">
            <w:pPr>
              <w:widowControl/>
              <w:adjustRightInd w:val="0"/>
              <w:snapToGrid w:val="0"/>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lastRenderedPageBreak/>
              <w:t>生产物料</w:t>
            </w:r>
          </w:p>
        </w:tc>
        <w:tc>
          <w:tcPr>
            <w:tcW w:w="1062" w:type="dxa"/>
            <w:tcBorders>
              <w:tl2br w:val="nil"/>
              <w:tr2bl w:val="nil"/>
            </w:tcBorders>
            <w:shd w:val="clear" w:color="auto" w:fill="auto"/>
            <w:vAlign w:val="center"/>
          </w:tcPr>
          <w:p w14:paraId="4C8E48D1"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40</w:t>
            </w:r>
          </w:p>
        </w:tc>
        <w:tc>
          <w:tcPr>
            <w:tcW w:w="2498" w:type="dxa"/>
            <w:tcBorders>
              <w:tl2br w:val="nil"/>
              <w:tr2bl w:val="nil"/>
            </w:tcBorders>
            <w:shd w:val="clear" w:color="auto" w:fill="auto"/>
            <w:vAlign w:val="center"/>
          </w:tcPr>
          <w:p w14:paraId="098C538B"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铝制品(氧化线环保要求)</w:t>
            </w:r>
          </w:p>
        </w:tc>
        <w:tc>
          <w:tcPr>
            <w:tcW w:w="9550" w:type="dxa"/>
            <w:tcBorders>
              <w:tl2br w:val="nil"/>
              <w:tr2bl w:val="nil"/>
            </w:tcBorders>
            <w:shd w:val="clear" w:color="auto" w:fill="auto"/>
            <w:vAlign w:val="center"/>
          </w:tcPr>
          <w:p w14:paraId="676DB843"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如冰箱把手、装饰边框等，需具备铝型材挤出、切割、喷砂、拉丝、折弯、打磨、氧化处理等批量生产能力，材料主要选用 6063 铝型材，用于高端卡萨帝等产品外观模块，要求表面清洁无油污、无划伤、无斑点等。</w:t>
            </w:r>
          </w:p>
        </w:tc>
      </w:tr>
      <w:tr w:rsidR="00630A83" w14:paraId="5869D1EB" w14:textId="77777777">
        <w:trPr>
          <w:trHeight w:val="780"/>
        </w:trPr>
        <w:tc>
          <w:tcPr>
            <w:tcW w:w="1080" w:type="dxa"/>
            <w:vMerge/>
            <w:tcBorders>
              <w:tl2br w:val="nil"/>
              <w:tr2bl w:val="nil"/>
            </w:tcBorders>
            <w:vAlign w:val="center"/>
          </w:tcPr>
          <w:p w14:paraId="58030DD2"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083607AF"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41</w:t>
            </w:r>
          </w:p>
        </w:tc>
        <w:tc>
          <w:tcPr>
            <w:tcW w:w="2498" w:type="dxa"/>
            <w:tcBorders>
              <w:tl2br w:val="nil"/>
              <w:tr2bl w:val="nil"/>
            </w:tcBorders>
            <w:shd w:val="clear" w:color="auto" w:fill="auto"/>
            <w:vAlign w:val="center"/>
          </w:tcPr>
          <w:p w14:paraId="1BD1889D"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玻璃(高能耗需求)</w:t>
            </w:r>
          </w:p>
        </w:tc>
        <w:tc>
          <w:tcPr>
            <w:tcW w:w="9550" w:type="dxa"/>
            <w:tcBorders>
              <w:tl2br w:val="nil"/>
              <w:tr2bl w:val="nil"/>
            </w:tcBorders>
            <w:shd w:val="clear" w:color="auto" w:fill="auto"/>
            <w:vAlign w:val="center"/>
          </w:tcPr>
          <w:p w14:paraId="50729FD0"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如冰箱彩晶面板、搁物架、高温玻璃等，需具备彩晶玻璃钢化精加工、丝印等批量生产能力，材料选用玻璃原片，用于冰箱、洗涤、厨电等产品，要求表面平整光洁，无油污、无划伤、无裂纹等。</w:t>
            </w:r>
          </w:p>
        </w:tc>
      </w:tr>
      <w:tr w:rsidR="00630A83" w14:paraId="2E33517B" w14:textId="77777777">
        <w:trPr>
          <w:trHeight w:val="799"/>
        </w:trPr>
        <w:tc>
          <w:tcPr>
            <w:tcW w:w="1080" w:type="dxa"/>
            <w:vMerge/>
            <w:tcBorders>
              <w:tl2br w:val="nil"/>
              <w:tr2bl w:val="nil"/>
            </w:tcBorders>
            <w:vAlign w:val="center"/>
          </w:tcPr>
          <w:p w14:paraId="6EA6F8AA"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169E78DD"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42</w:t>
            </w:r>
          </w:p>
        </w:tc>
        <w:tc>
          <w:tcPr>
            <w:tcW w:w="2498" w:type="dxa"/>
            <w:tcBorders>
              <w:tl2br w:val="nil"/>
              <w:tr2bl w:val="nil"/>
            </w:tcBorders>
            <w:shd w:val="clear" w:color="auto" w:fill="auto"/>
            <w:vAlign w:val="center"/>
          </w:tcPr>
          <w:p w14:paraId="588F675D"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排水管</w:t>
            </w:r>
          </w:p>
        </w:tc>
        <w:tc>
          <w:tcPr>
            <w:tcW w:w="9550" w:type="dxa"/>
            <w:tcBorders>
              <w:tl2br w:val="nil"/>
              <w:tr2bl w:val="nil"/>
            </w:tcBorders>
            <w:shd w:val="clear" w:color="auto" w:fill="auto"/>
            <w:vAlign w:val="center"/>
          </w:tcPr>
          <w:p w14:paraId="107D33A7"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需具备吹塑加工及组装等批量生产能力，材料主要选用 PP、PVC、EVA 等，主要用于洗衣机及空调，要求表面无裂纹、起泡、折皱、孔隙、毛刺等。</w:t>
            </w:r>
          </w:p>
        </w:tc>
      </w:tr>
      <w:tr w:rsidR="00630A83" w14:paraId="1D53E229" w14:textId="77777777">
        <w:trPr>
          <w:trHeight w:val="1440"/>
        </w:trPr>
        <w:tc>
          <w:tcPr>
            <w:tcW w:w="1080" w:type="dxa"/>
            <w:vMerge/>
            <w:tcBorders>
              <w:tl2br w:val="nil"/>
              <w:tr2bl w:val="nil"/>
            </w:tcBorders>
            <w:vAlign w:val="center"/>
          </w:tcPr>
          <w:p w14:paraId="01C99DED"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2EBC3017"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43</w:t>
            </w:r>
          </w:p>
        </w:tc>
        <w:tc>
          <w:tcPr>
            <w:tcW w:w="2498" w:type="dxa"/>
            <w:tcBorders>
              <w:tl2br w:val="nil"/>
              <w:tr2bl w:val="nil"/>
            </w:tcBorders>
            <w:shd w:val="clear" w:color="auto" w:fill="auto"/>
            <w:vAlign w:val="center"/>
          </w:tcPr>
          <w:p w14:paraId="048DB588"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加热模块</w:t>
            </w:r>
          </w:p>
        </w:tc>
        <w:tc>
          <w:tcPr>
            <w:tcW w:w="9550" w:type="dxa"/>
            <w:tcBorders>
              <w:tl2br w:val="nil"/>
              <w:tr2bl w:val="nil"/>
            </w:tcBorders>
            <w:shd w:val="clear" w:color="auto" w:fill="auto"/>
            <w:vAlign w:val="center"/>
          </w:tcPr>
          <w:p w14:paraId="4B79DE59"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主要包括电加热管及 PTC 电加热器等，其中电加热管需具备绕丝、引棒碰焊、填粉及组装等批量生产能力，材料主要选用不锈钢、氧化镁粉等，主要应用于热水器产品，要求功率1000~3000W，高温状态下连续工作时间 4000h以上;PTC 电加热器需具备排片、穿管、缩管、散热片贴合及组装等批量生产能力，材料主要选用氧化铝陶瓷，主要应用于空调产品，要求功率 2000W 以上，表面无划伤、折痕等。</w:t>
            </w:r>
          </w:p>
        </w:tc>
      </w:tr>
      <w:tr w:rsidR="00630A83" w14:paraId="13135CC6" w14:textId="77777777">
        <w:trPr>
          <w:trHeight w:val="540"/>
        </w:trPr>
        <w:tc>
          <w:tcPr>
            <w:tcW w:w="1080" w:type="dxa"/>
            <w:vMerge w:val="restart"/>
            <w:tcBorders>
              <w:tl2br w:val="nil"/>
              <w:tr2bl w:val="nil"/>
            </w:tcBorders>
            <w:shd w:val="clear" w:color="auto" w:fill="auto"/>
            <w:noWrap/>
            <w:vAlign w:val="center"/>
          </w:tcPr>
          <w:p w14:paraId="361812F7" w14:textId="77777777" w:rsidR="00630A83" w:rsidRDefault="00A35784">
            <w:pPr>
              <w:widowControl/>
              <w:adjustRightInd w:val="0"/>
              <w:snapToGrid w:val="0"/>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生物医疗</w:t>
            </w:r>
          </w:p>
        </w:tc>
        <w:tc>
          <w:tcPr>
            <w:tcW w:w="1062" w:type="dxa"/>
            <w:tcBorders>
              <w:tl2br w:val="nil"/>
              <w:tr2bl w:val="nil"/>
            </w:tcBorders>
            <w:shd w:val="clear" w:color="auto" w:fill="auto"/>
            <w:vAlign w:val="center"/>
          </w:tcPr>
          <w:p w14:paraId="549C5FED"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44</w:t>
            </w:r>
          </w:p>
        </w:tc>
        <w:tc>
          <w:tcPr>
            <w:tcW w:w="2498" w:type="dxa"/>
            <w:tcBorders>
              <w:tl2br w:val="nil"/>
              <w:tr2bl w:val="nil"/>
            </w:tcBorders>
            <w:shd w:val="clear" w:color="auto" w:fill="auto"/>
            <w:vAlign w:val="center"/>
          </w:tcPr>
          <w:p w14:paraId="0E18EAE8"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风机风道降噪设计</w:t>
            </w:r>
          </w:p>
        </w:tc>
        <w:tc>
          <w:tcPr>
            <w:tcW w:w="9550" w:type="dxa"/>
            <w:tcBorders>
              <w:tl2br w:val="nil"/>
              <w:tr2bl w:val="nil"/>
            </w:tcBorders>
            <w:shd w:val="clear" w:color="auto" w:fill="auto"/>
            <w:vAlign w:val="center"/>
          </w:tcPr>
          <w:p w14:paraId="6CF877A8"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通用散热风机和散热风道设计降噪技术，可将噪音降低至45dB以下，适用于斯特林冰箱等产品。</w:t>
            </w:r>
          </w:p>
        </w:tc>
      </w:tr>
      <w:tr w:rsidR="00630A83" w14:paraId="23CB369B" w14:textId="77777777">
        <w:trPr>
          <w:trHeight w:val="540"/>
        </w:trPr>
        <w:tc>
          <w:tcPr>
            <w:tcW w:w="1080" w:type="dxa"/>
            <w:vMerge/>
            <w:tcBorders>
              <w:tl2br w:val="nil"/>
              <w:tr2bl w:val="nil"/>
            </w:tcBorders>
            <w:vAlign w:val="center"/>
          </w:tcPr>
          <w:p w14:paraId="68DACB67"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2CBA2674"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45</w:t>
            </w:r>
          </w:p>
        </w:tc>
        <w:tc>
          <w:tcPr>
            <w:tcW w:w="2498" w:type="dxa"/>
            <w:tcBorders>
              <w:tl2br w:val="nil"/>
              <w:tr2bl w:val="nil"/>
            </w:tcBorders>
            <w:shd w:val="clear" w:color="auto" w:fill="auto"/>
            <w:vAlign w:val="center"/>
          </w:tcPr>
          <w:p w14:paraId="7C620987"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热管仿真设计技术</w:t>
            </w:r>
          </w:p>
        </w:tc>
        <w:tc>
          <w:tcPr>
            <w:tcW w:w="9550" w:type="dxa"/>
            <w:tcBorders>
              <w:tl2br w:val="nil"/>
              <w:tr2bl w:val="nil"/>
            </w:tcBorders>
            <w:shd w:val="clear" w:color="auto" w:fill="auto"/>
            <w:vAlign w:val="center"/>
          </w:tcPr>
          <w:p w14:paraId="581474A1"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热管仿真和设计技术，兼顾温度均匀性、低能耗、换热效率等指标。</w:t>
            </w:r>
          </w:p>
        </w:tc>
      </w:tr>
      <w:tr w:rsidR="00630A83" w14:paraId="3D316675" w14:textId="77777777">
        <w:trPr>
          <w:trHeight w:val="780"/>
        </w:trPr>
        <w:tc>
          <w:tcPr>
            <w:tcW w:w="1080" w:type="dxa"/>
            <w:vMerge/>
            <w:tcBorders>
              <w:tl2br w:val="nil"/>
              <w:tr2bl w:val="nil"/>
            </w:tcBorders>
            <w:vAlign w:val="center"/>
          </w:tcPr>
          <w:p w14:paraId="45FAA449"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3B7D6567"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46</w:t>
            </w:r>
          </w:p>
        </w:tc>
        <w:tc>
          <w:tcPr>
            <w:tcW w:w="2498" w:type="dxa"/>
            <w:tcBorders>
              <w:tl2br w:val="nil"/>
              <w:tr2bl w:val="nil"/>
            </w:tcBorders>
            <w:shd w:val="clear" w:color="auto" w:fill="auto"/>
            <w:vAlign w:val="center"/>
          </w:tcPr>
          <w:p w14:paraId="54A7F4F0"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低成本PFC方案</w:t>
            </w:r>
          </w:p>
        </w:tc>
        <w:tc>
          <w:tcPr>
            <w:tcW w:w="9550" w:type="dxa"/>
            <w:tcBorders>
              <w:tl2br w:val="nil"/>
              <w:tr2bl w:val="nil"/>
            </w:tcBorders>
            <w:shd w:val="clear" w:color="auto" w:fill="auto"/>
            <w:vAlign w:val="center"/>
          </w:tcPr>
          <w:p w14:paraId="4A6C70D5"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通用的PFC方案，功率1kW~4kW，输入110V~220V交流电，输出360V直流电，成本控制在500RMB以内。</w:t>
            </w:r>
          </w:p>
        </w:tc>
      </w:tr>
      <w:tr w:rsidR="00630A83" w14:paraId="03991D49" w14:textId="77777777">
        <w:trPr>
          <w:trHeight w:val="540"/>
        </w:trPr>
        <w:tc>
          <w:tcPr>
            <w:tcW w:w="1080" w:type="dxa"/>
            <w:vMerge/>
            <w:tcBorders>
              <w:tl2br w:val="nil"/>
              <w:tr2bl w:val="nil"/>
            </w:tcBorders>
            <w:vAlign w:val="center"/>
          </w:tcPr>
          <w:p w14:paraId="2B34707F"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15CC7163"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47</w:t>
            </w:r>
          </w:p>
        </w:tc>
        <w:tc>
          <w:tcPr>
            <w:tcW w:w="2498" w:type="dxa"/>
            <w:tcBorders>
              <w:tl2br w:val="nil"/>
              <w:tr2bl w:val="nil"/>
            </w:tcBorders>
            <w:shd w:val="clear" w:color="auto" w:fill="auto"/>
            <w:vAlign w:val="center"/>
          </w:tcPr>
          <w:p w14:paraId="5F268DBF"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血小板层图像识别技术</w:t>
            </w:r>
          </w:p>
        </w:tc>
        <w:tc>
          <w:tcPr>
            <w:tcW w:w="9550" w:type="dxa"/>
            <w:tcBorders>
              <w:tl2br w:val="nil"/>
              <w:tr2bl w:val="nil"/>
            </w:tcBorders>
            <w:shd w:val="clear" w:color="auto" w:fill="auto"/>
            <w:vAlign w:val="center"/>
          </w:tcPr>
          <w:p w14:paraId="6518CDB9"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血液分离后，上层为血浆、下层为血细胞、中间为血小板，血小板层特别薄，如何准确识别并提取。</w:t>
            </w:r>
          </w:p>
        </w:tc>
      </w:tr>
      <w:tr w:rsidR="00630A83" w14:paraId="5EF2C869" w14:textId="77777777">
        <w:trPr>
          <w:trHeight w:val="540"/>
        </w:trPr>
        <w:tc>
          <w:tcPr>
            <w:tcW w:w="1080" w:type="dxa"/>
            <w:vMerge/>
            <w:tcBorders>
              <w:tl2br w:val="nil"/>
              <w:tr2bl w:val="nil"/>
            </w:tcBorders>
            <w:vAlign w:val="center"/>
          </w:tcPr>
          <w:p w14:paraId="24051C4A"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731B0125"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48</w:t>
            </w:r>
          </w:p>
        </w:tc>
        <w:tc>
          <w:tcPr>
            <w:tcW w:w="2498" w:type="dxa"/>
            <w:tcBorders>
              <w:tl2br w:val="nil"/>
              <w:tr2bl w:val="nil"/>
            </w:tcBorders>
            <w:shd w:val="clear" w:color="auto" w:fill="auto"/>
            <w:vAlign w:val="center"/>
          </w:tcPr>
          <w:p w14:paraId="6E07E678"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细胞自动培养图像识别技术</w:t>
            </w:r>
          </w:p>
        </w:tc>
        <w:tc>
          <w:tcPr>
            <w:tcW w:w="9550" w:type="dxa"/>
            <w:tcBorders>
              <w:tl2br w:val="nil"/>
              <w:tr2bl w:val="nil"/>
            </w:tcBorders>
            <w:shd w:val="clear" w:color="auto" w:fill="auto"/>
            <w:vAlign w:val="center"/>
          </w:tcPr>
          <w:p w14:paraId="40217784"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显微镜自动调焦技术，拍摄高精度清晰的细胞图像；图像识别细胞的数量、铺满率、成活率等。</w:t>
            </w:r>
          </w:p>
        </w:tc>
      </w:tr>
      <w:tr w:rsidR="00630A83" w14:paraId="4EAA5A76" w14:textId="77777777">
        <w:trPr>
          <w:trHeight w:val="540"/>
        </w:trPr>
        <w:tc>
          <w:tcPr>
            <w:tcW w:w="1080" w:type="dxa"/>
            <w:vMerge/>
            <w:tcBorders>
              <w:tl2br w:val="nil"/>
              <w:tr2bl w:val="nil"/>
            </w:tcBorders>
            <w:vAlign w:val="center"/>
          </w:tcPr>
          <w:p w14:paraId="22FF4C99"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372A4500"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49</w:t>
            </w:r>
          </w:p>
        </w:tc>
        <w:tc>
          <w:tcPr>
            <w:tcW w:w="2498" w:type="dxa"/>
            <w:tcBorders>
              <w:tl2br w:val="nil"/>
              <w:tr2bl w:val="nil"/>
            </w:tcBorders>
            <w:shd w:val="clear" w:color="auto" w:fill="auto"/>
            <w:vAlign w:val="center"/>
          </w:tcPr>
          <w:p w14:paraId="6BA5EC69"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低成本国产血袋材料</w:t>
            </w:r>
          </w:p>
        </w:tc>
        <w:tc>
          <w:tcPr>
            <w:tcW w:w="9550" w:type="dxa"/>
            <w:tcBorders>
              <w:tl2br w:val="nil"/>
              <w:tr2bl w:val="nil"/>
            </w:tcBorders>
            <w:shd w:val="clear" w:color="auto" w:fill="auto"/>
            <w:vAlign w:val="center"/>
          </w:tcPr>
          <w:p w14:paraId="576B690F"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要求材料健康无害、耐低温存储、高温灭菌、易热合钳操作等。</w:t>
            </w:r>
          </w:p>
        </w:tc>
      </w:tr>
      <w:tr w:rsidR="00630A83" w14:paraId="1B7AA63A" w14:textId="77777777">
        <w:trPr>
          <w:trHeight w:val="702"/>
        </w:trPr>
        <w:tc>
          <w:tcPr>
            <w:tcW w:w="1080" w:type="dxa"/>
            <w:vMerge/>
            <w:tcBorders>
              <w:tl2br w:val="nil"/>
              <w:tr2bl w:val="nil"/>
            </w:tcBorders>
            <w:vAlign w:val="center"/>
          </w:tcPr>
          <w:p w14:paraId="785D3DED"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2C1D9DDE"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50</w:t>
            </w:r>
          </w:p>
        </w:tc>
        <w:tc>
          <w:tcPr>
            <w:tcW w:w="2498" w:type="dxa"/>
            <w:tcBorders>
              <w:tl2br w:val="nil"/>
              <w:tr2bl w:val="nil"/>
            </w:tcBorders>
            <w:shd w:val="clear" w:color="auto" w:fill="auto"/>
            <w:vAlign w:val="center"/>
          </w:tcPr>
          <w:p w14:paraId="073E0F5D"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低成本H桥变频方案</w:t>
            </w:r>
          </w:p>
        </w:tc>
        <w:tc>
          <w:tcPr>
            <w:tcW w:w="9550" w:type="dxa"/>
            <w:tcBorders>
              <w:tl2br w:val="nil"/>
              <w:tr2bl w:val="nil"/>
            </w:tcBorders>
            <w:shd w:val="clear" w:color="auto" w:fill="auto"/>
            <w:vAlign w:val="center"/>
          </w:tcPr>
          <w:p w14:paraId="72E021B9"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单相交流风机用可控硅斩波方式控制，成本低但噪音大，寻求低成本H桥变频器方案，输入220V或110V交流电，成本控制在50RMB。</w:t>
            </w:r>
          </w:p>
        </w:tc>
      </w:tr>
      <w:tr w:rsidR="00630A83" w14:paraId="00A253CB" w14:textId="77777777">
        <w:trPr>
          <w:trHeight w:val="762"/>
        </w:trPr>
        <w:tc>
          <w:tcPr>
            <w:tcW w:w="1080" w:type="dxa"/>
            <w:vMerge w:val="restart"/>
            <w:tcBorders>
              <w:tl2br w:val="nil"/>
              <w:tr2bl w:val="nil"/>
            </w:tcBorders>
            <w:shd w:val="clear" w:color="auto" w:fill="auto"/>
            <w:noWrap/>
            <w:vAlign w:val="center"/>
          </w:tcPr>
          <w:p w14:paraId="4B47C7D3" w14:textId="77777777" w:rsidR="00630A83" w:rsidRDefault="00A35784">
            <w:pPr>
              <w:widowControl/>
              <w:adjustRightInd w:val="0"/>
              <w:snapToGrid w:val="0"/>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工业互联网</w:t>
            </w:r>
          </w:p>
        </w:tc>
        <w:tc>
          <w:tcPr>
            <w:tcW w:w="1062" w:type="dxa"/>
            <w:tcBorders>
              <w:tl2br w:val="nil"/>
              <w:tr2bl w:val="nil"/>
            </w:tcBorders>
            <w:shd w:val="clear" w:color="auto" w:fill="auto"/>
            <w:vAlign w:val="center"/>
          </w:tcPr>
          <w:p w14:paraId="1BC9D1CE"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51</w:t>
            </w:r>
          </w:p>
        </w:tc>
        <w:tc>
          <w:tcPr>
            <w:tcW w:w="2498" w:type="dxa"/>
            <w:tcBorders>
              <w:tl2br w:val="nil"/>
              <w:tr2bl w:val="nil"/>
            </w:tcBorders>
            <w:shd w:val="clear" w:color="auto" w:fill="auto"/>
            <w:vAlign w:val="center"/>
          </w:tcPr>
          <w:p w14:paraId="288291BF"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注塑、钣金模架资源</w:t>
            </w:r>
          </w:p>
        </w:tc>
        <w:tc>
          <w:tcPr>
            <w:tcW w:w="9550" w:type="dxa"/>
            <w:tcBorders>
              <w:tl2br w:val="nil"/>
              <w:tr2bl w:val="nil"/>
            </w:tcBorders>
            <w:shd w:val="clear" w:color="auto" w:fill="auto"/>
            <w:vAlign w:val="center"/>
          </w:tcPr>
          <w:p w14:paraId="341E11EC"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在新冠疫情频繁爆发的情况下，模具目前的注塑模架资源在江苏一带，较为集中且距离偏远，需将资源分散确保疫情期定单保障。需省内可生产1吨—20吨之间的注塑模架及钣金模架生产供应商资源。</w:t>
            </w:r>
          </w:p>
        </w:tc>
      </w:tr>
      <w:tr w:rsidR="00630A83" w14:paraId="4FA0971B" w14:textId="77777777">
        <w:trPr>
          <w:trHeight w:val="1380"/>
        </w:trPr>
        <w:tc>
          <w:tcPr>
            <w:tcW w:w="1080" w:type="dxa"/>
            <w:vMerge/>
            <w:tcBorders>
              <w:tl2br w:val="nil"/>
              <w:tr2bl w:val="nil"/>
            </w:tcBorders>
            <w:vAlign w:val="center"/>
          </w:tcPr>
          <w:p w14:paraId="6E754A0A"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24A663C9"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52</w:t>
            </w:r>
          </w:p>
        </w:tc>
        <w:tc>
          <w:tcPr>
            <w:tcW w:w="2498" w:type="dxa"/>
            <w:tcBorders>
              <w:tl2br w:val="nil"/>
              <w:tr2bl w:val="nil"/>
            </w:tcBorders>
            <w:shd w:val="clear" w:color="auto" w:fill="auto"/>
            <w:vAlign w:val="center"/>
          </w:tcPr>
          <w:p w14:paraId="1E4EE8AB"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电子物料供应商资源（家电用半导体、被动器件（电阻/电容/电感等）及开关（微动/拨码开关等））</w:t>
            </w:r>
          </w:p>
        </w:tc>
        <w:tc>
          <w:tcPr>
            <w:tcW w:w="9550" w:type="dxa"/>
            <w:tcBorders>
              <w:tl2br w:val="nil"/>
              <w:tr2bl w:val="nil"/>
            </w:tcBorders>
            <w:shd w:val="clear" w:color="auto" w:fill="auto"/>
            <w:vAlign w:val="center"/>
          </w:tcPr>
          <w:p w14:paraId="5440A902"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在此次上海疫情发生后，因整个电子供应链过度集中在长三角，需围绕部分头部企业的生产园区，建立区域可控的价值链共享圈，确保在供应链发生异常时，可以利用价值链的共享圈进行有效的拉动和协同。同时可以促进区域小循环的健康供应链体系。</w:t>
            </w:r>
          </w:p>
        </w:tc>
      </w:tr>
      <w:tr w:rsidR="00630A83" w14:paraId="368DE5D6" w14:textId="77777777">
        <w:trPr>
          <w:trHeight w:val="739"/>
        </w:trPr>
        <w:tc>
          <w:tcPr>
            <w:tcW w:w="1080" w:type="dxa"/>
            <w:vMerge/>
            <w:tcBorders>
              <w:tl2br w:val="nil"/>
              <w:tr2bl w:val="nil"/>
            </w:tcBorders>
            <w:vAlign w:val="center"/>
          </w:tcPr>
          <w:p w14:paraId="5ED1B76E" w14:textId="77777777" w:rsidR="00630A83" w:rsidRDefault="00630A83">
            <w:pPr>
              <w:widowControl/>
              <w:adjustRightInd w:val="0"/>
              <w:snapToGrid w:val="0"/>
              <w:jc w:val="left"/>
              <w:rPr>
                <w:rFonts w:ascii="微软雅黑" w:eastAsia="微软雅黑" w:hAnsi="微软雅黑" w:cs="宋体"/>
                <w:color w:val="000000"/>
                <w:kern w:val="0"/>
                <w:sz w:val="22"/>
                <w:szCs w:val="22"/>
              </w:rPr>
            </w:pPr>
          </w:p>
        </w:tc>
        <w:tc>
          <w:tcPr>
            <w:tcW w:w="1062" w:type="dxa"/>
            <w:tcBorders>
              <w:tl2br w:val="nil"/>
              <w:tr2bl w:val="nil"/>
            </w:tcBorders>
            <w:shd w:val="clear" w:color="auto" w:fill="auto"/>
            <w:vAlign w:val="center"/>
          </w:tcPr>
          <w:p w14:paraId="2E76E1E3"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53</w:t>
            </w:r>
          </w:p>
        </w:tc>
        <w:tc>
          <w:tcPr>
            <w:tcW w:w="2498" w:type="dxa"/>
            <w:tcBorders>
              <w:tl2br w:val="nil"/>
              <w:tr2bl w:val="nil"/>
            </w:tcBorders>
            <w:shd w:val="clear" w:color="auto" w:fill="auto"/>
            <w:vAlign w:val="center"/>
          </w:tcPr>
          <w:p w14:paraId="21C47CA9"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模具用铸铁资源或替代资源</w:t>
            </w:r>
          </w:p>
        </w:tc>
        <w:tc>
          <w:tcPr>
            <w:tcW w:w="9550" w:type="dxa"/>
            <w:tcBorders>
              <w:tl2br w:val="nil"/>
              <w:tr2bl w:val="nil"/>
            </w:tcBorders>
            <w:shd w:val="clear" w:color="auto" w:fill="auto"/>
            <w:vAlign w:val="center"/>
          </w:tcPr>
          <w:p w14:paraId="09EF25E8"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模具公司客户每年都有50万左右铸铁需求，需求不大且属传统工艺，对供应商的吸引力低，希望就近寻找铸铁供应资源或能提供替代方案的资源。需省内10吨以内的消失模铸铁供应商资源或替代资源。</w:t>
            </w:r>
          </w:p>
        </w:tc>
      </w:tr>
      <w:tr w:rsidR="00630A83" w14:paraId="607F8B09" w14:textId="77777777">
        <w:trPr>
          <w:trHeight w:val="919"/>
        </w:trPr>
        <w:tc>
          <w:tcPr>
            <w:tcW w:w="1080" w:type="dxa"/>
            <w:tcBorders>
              <w:tl2br w:val="nil"/>
              <w:tr2bl w:val="nil"/>
            </w:tcBorders>
            <w:shd w:val="clear" w:color="auto" w:fill="auto"/>
            <w:vAlign w:val="bottom"/>
          </w:tcPr>
          <w:p w14:paraId="7CB71130" w14:textId="77777777" w:rsidR="00630A83" w:rsidRDefault="00A35784">
            <w:pPr>
              <w:widowControl/>
              <w:adjustRightInd w:val="0"/>
              <w:snapToGrid w:val="0"/>
              <w:jc w:val="center"/>
              <w:rPr>
                <w:rFonts w:ascii="微软雅黑" w:eastAsia="微软雅黑" w:hAnsi="微软雅黑" w:cs="宋体"/>
                <w:color w:val="000000"/>
                <w:kern w:val="0"/>
                <w:sz w:val="22"/>
                <w:szCs w:val="22"/>
              </w:rPr>
            </w:pPr>
            <w:r>
              <w:rPr>
                <w:rFonts w:ascii="微软雅黑" w:eastAsia="微软雅黑" w:hAnsi="微软雅黑" w:cs="宋体" w:hint="eastAsia"/>
                <w:color w:val="000000"/>
                <w:kern w:val="0"/>
                <w:sz w:val="22"/>
                <w:szCs w:val="22"/>
              </w:rPr>
              <w:t>寻求投资标的</w:t>
            </w:r>
          </w:p>
        </w:tc>
        <w:tc>
          <w:tcPr>
            <w:tcW w:w="1062" w:type="dxa"/>
            <w:tcBorders>
              <w:tl2br w:val="nil"/>
              <w:tr2bl w:val="nil"/>
            </w:tcBorders>
            <w:shd w:val="clear" w:color="auto" w:fill="auto"/>
            <w:vAlign w:val="center"/>
          </w:tcPr>
          <w:p w14:paraId="161B6576" w14:textId="77777777" w:rsidR="00630A83" w:rsidRDefault="00A35784">
            <w:pPr>
              <w:widowControl/>
              <w:adjustRightInd w:val="0"/>
              <w:snapToGrid w:val="0"/>
              <w:jc w:val="center"/>
              <w:rPr>
                <w:rFonts w:ascii="宋体" w:hAnsi="宋体" w:cs="宋体"/>
                <w:kern w:val="0"/>
                <w:sz w:val="22"/>
                <w:szCs w:val="22"/>
              </w:rPr>
            </w:pPr>
            <w:r>
              <w:rPr>
                <w:rFonts w:ascii="宋体" w:hAnsi="宋体" w:cs="宋体" w:hint="eastAsia"/>
                <w:kern w:val="0"/>
                <w:sz w:val="22"/>
                <w:szCs w:val="22"/>
              </w:rPr>
              <w:t>54</w:t>
            </w:r>
          </w:p>
        </w:tc>
        <w:tc>
          <w:tcPr>
            <w:tcW w:w="2498" w:type="dxa"/>
            <w:tcBorders>
              <w:tl2br w:val="nil"/>
              <w:tr2bl w:val="nil"/>
            </w:tcBorders>
            <w:shd w:val="clear" w:color="auto" w:fill="auto"/>
            <w:vAlign w:val="center"/>
          </w:tcPr>
          <w:p w14:paraId="34101FA2"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 xml:space="preserve">　</w:t>
            </w:r>
          </w:p>
        </w:tc>
        <w:tc>
          <w:tcPr>
            <w:tcW w:w="9550" w:type="dxa"/>
            <w:tcBorders>
              <w:tl2br w:val="nil"/>
              <w:tr2bl w:val="nil"/>
            </w:tcBorders>
            <w:shd w:val="clear" w:color="auto" w:fill="auto"/>
            <w:vAlign w:val="center"/>
          </w:tcPr>
          <w:p w14:paraId="699A536E" w14:textId="77777777" w:rsidR="00630A83" w:rsidRDefault="00A35784">
            <w:pPr>
              <w:widowControl/>
              <w:adjustRightInd w:val="0"/>
              <w:snapToGrid w:val="0"/>
              <w:jc w:val="left"/>
              <w:rPr>
                <w:rFonts w:ascii="微软雅黑" w:eastAsia="微软雅黑" w:hAnsi="微软雅黑" w:cs="宋体"/>
                <w:kern w:val="0"/>
                <w:sz w:val="22"/>
                <w:szCs w:val="22"/>
              </w:rPr>
            </w:pPr>
            <w:r>
              <w:rPr>
                <w:rFonts w:ascii="微软雅黑" w:eastAsia="微软雅黑" w:hAnsi="微软雅黑" w:cs="宋体" w:hint="eastAsia"/>
                <w:kern w:val="0"/>
                <w:sz w:val="22"/>
                <w:szCs w:val="22"/>
              </w:rPr>
              <w:t>海尔创投和海尔资本主要围绕医疗器械、实验室设备进行投资，拟面向省内征集该领域有上市计划和股权投资需求的优质“专精特新”企业和瞪羚企业。</w:t>
            </w:r>
          </w:p>
        </w:tc>
      </w:tr>
    </w:tbl>
    <w:p w14:paraId="1805BD93" w14:textId="77777777" w:rsidR="00630A83" w:rsidRDefault="00630A83">
      <w:pPr>
        <w:rPr>
          <w:rFonts w:ascii="黑体" w:eastAsia="黑体" w:hAnsi="黑体" w:cs="黑体"/>
          <w:sz w:val="32"/>
          <w:szCs w:val="32"/>
        </w:rPr>
      </w:pPr>
    </w:p>
    <w:p w14:paraId="571F852B" w14:textId="16693529" w:rsidR="00630A83" w:rsidRPr="00673F10" w:rsidRDefault="00630A83">
      <w:pPr>
        <w:rPr>
          <w:rFonts w:ascii="黑体" w:eastAsia="黑体" w:hAnsi="黑体" w:cs="黑体" w:hint="eastAsia"/>
          <w:sz w:val="32"/>
          <w:szCs w:val="32"/>
        </w:rPr>
      </w:pPr>
      <w:bookmarkStart w:id="0" w:name="_GoBack"/>
      <w:bookmarkEnd w:id="0"/>
    </w:p>
    <w:sectPr w:rsidR="00630A83" w:rsidRPr="00673F10">
      <w:footerReference w:type="even" r:id="rId7"/>
      <w:footerReference w:type="default" r:id="rId8"/>
      <w:headerReference w:type="first" r:id="rId9"/>
      <w:pgSz w:w="16838" w:h="11906" w:orient="landscape"/>
      <w:pgMar w:top="1531" w:right="1644" w:bottom="1418" w:left="964" w:header="851" w:footer="1531"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17308" w14:textId="77777777" w:rsidR="0042115F" w:rsidRDefault="0042115F">
      <w:r>
        <w:separator/>
      </w:r>
    </w:p>
  </w:endnote>
  <w:endnote w:type="continuationSeparator" w:id="0">
    <w:p w14:paraId="4FBEB7AC" w14:textId="77777777" w:rsidR="0042115F" w:rsidRDefault="0042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方正舒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28799" w14:textId="77777777" w:rsidR="00630A83" w:rsidRDefault="00A35784">
    <w:pPr>
      <w:pStyle w:val="a9"/>
      <w:framePr w:wrap="around" w:vAnchor="text" w:hAnchor="margin" w:xAlign="outside" w:y="1"/>
      <w:rPr>
        <w:rStyle w:val="af1"/>
      </w:rPr>
    </w:pPr>
    <w:r>
      <w:rPr>
        <w:rStyle w:val="af1"/>
      </w:rPr>
      <w:fldChar w:fldCharType="begin"/>
    </w:r>
    <w:r>
      <w:rPr>
        <w:rStyle w:val="af1"/>
      </w:rPr>
      <w:instrText xml:space="preserve">PAGE  </w:instrText>
    </w:r>
    <w:r>
      <w:rPr>
        <w:rStyle w:val="af1"/>
      </w:rPr>
      <w:fldChar w:fldCharType="end"/>
    </w:r>
  </w:p>
  <w:p w14:paraId="7CA8EC0B" w14:textId="77777777" w:rsidR="00630A83" w:rsidRDefault="00630A83">
    <w:pPr>
      <w:pStyle w:val="a9"/>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0F647" w14:textId="6D345715" w:rsidR="00630A83" w:rsidRDefault="00A35784">
    <w:pPr>
      <w:pStyle w:val="a9"/>
      <w:framePr w:wrap="around" w:vAnchor="text" w:hAnchor="margin" w:xAlign="outside" w:y="1"/>
      <w:rPr>
        <w:rStyle w:val="af1"/>
        <w:rFonts w:ascii="仿宋_GB2312" w:eastAsia="仿宋_GB2312"/>
        <w:sz w:val="28"/>
        <w:szCs w:val="28"/>
      </w:rPr>
    </w:pPr>
    <w:r>
      <w:rPr>
        <w:rStyle w:val="af1"/>
        <w:rFonts w:ascii="仿宋_GB2312" w:eastAsia="仿宋_GB2312" w:hint="eastAsia"/>
        <w:sz w:val="28"/>
        <w:szCs w:val="28"/>
      </w:rPr>
      <w:fldChar w:fldCharType="begin"/>
    </w:r>
    <w:r>
      <w:rPr>
        <w:rStyle w:val="af1"/>
        <w:rFonts w:ascii="仿宋_GB2312" w:eastAsia="仿宋_GB2312" w:hint="eastAsia"/>
        <w:sz w:val="28"/>
        <w:szCs w:val="28"/>
      </w:rPr>
      <w:instrText xml:space="preserve">PAGE  </w:instrText>
    </w:r>
    <w:r>
      <w:rPr>
        <w:rStyle w:val="af1"/>
        <w:rFonts w:ascii="仿宋_GB2312" w:eastAsia="仿宋_GB2312" w:hint="eastAsia"/>
        <w:sz w:val="28"/>
        <w:szCs w:val="28"/>
      </w:rPr>
      <w:fldChar w:fldCharType="separate"/>
    </w:r>
    <w:r w:rsidR="00673F10">
      <w:rPr>
        <w:rStyle w:val="af1"/>
        <w:rFonts w:ascii="仿宋_GB2312" w:eastAsia="仿宋_GB2312"/>
        <w:noProof/>
        <w:sz w:val="28"/>
        <w:szCs w:val="28"/>
      </w:rPr>
      <w:t>- 8 -</w:t>
    </w:r>
    <w:r>
      <w:rPr>
        <w:rStyle w:val="af1"/>
        <w:rFonts w:ascii="仿宋_GB2312" w:eastAsia="仿宋_GB2312" w:hint="eastAsia"/>
        <w:sz w:val="28"/>
        <w:szCs w:val="28"/>
      </w:rPr>
      <w:fldChar w:fldCharType="end"/>
    </w:r>
  </w:p>
  <w:p w14:paraId="10D4DD22" w14:textId="77777777" w:rsidR="00630A83" w:rsidRDefault="00630A83">
    <w:pPr>
      <w:pStyle w:val="a9"/>
      <w:ind w:right="360" w:firstLine="360"/>
      <w:jc w:val="center"/>
      <w:rPr>
        <w:rFonts w:ascii="仿宋_GB2312" w:eastAsia="仿宋_GB2312"/>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11115" w14:textId="77777777" w:rsidR="0042115F" w:rsidRDefault="0042115F">
      <w:r>
        <w:separator/>
      </w:r>
    </w:p>
  </w:footnote>
  <w:footnote w:type="continuationSeparator" w:id="0">
    <w:p w14:paraId="6186F7E1" w14:textId="77777777" w:rsidR="0042115F" w:rsidRDefault="00421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9DEE2" w14:textId="77777777" w:rsidR="00630A83" w:rsidRDefault="00630A83">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1YmM1MjJkZTBkNWM2MzcyMjk3ZTNhYzczZTQzZTkifQ=="/>
  </w:docVars>
  <w:rsids>
    <w:rsidRoot w:val="00457759"/>
    <w:rsid w:val="00003589"/>
    <w:rsid w:val="0000687C"/>
    <w:rsid w:val="000127C9"/>
    <w:rsid w:val="00025313"/>
    <w:rsid w:val="0003640C"/>
    <w:rsid w:val="00036C53"/>
    <w:rsid w:val="000455BC"/>
    <w:rsid w:val="0006058C"/>
    <w:rsid w:val="00061C33"/>
    <w:rsid w:val="00083BA3"/>
    <w:rsid w:val="000866BD"/>
    <w:rsid w:val="00086D21"/>
    <w:rsid w:val="00092976"/>
    <w:rsid w:val="000971A6"/>
    <w:rsid w:val="000A536F"/>
    <w:rsid w:val="000A689A"/>
    <w:rsid w:val="000B1ABF"/>
    <w:rsid w:val="000C6995"/>
    <w:rsid w:val="000C7151"/>
    <w:rsid w:val="000F4924"/>
    <w:rsid w:val="0010025E"/>
    <w:rsid w:val="0010623E"/>
    <w:rsid w:val="0011199A"/>
    <w:rsid w:val="00121F67"/>
    <w:rsid w:val="00123A2A"/>
    <w:rsid w:val="001253F4"/>
    <w:rsid w:val="00135CEB"/>
    <w:rsid w:val="00143BC1"/>
    <w:rsid w:val="0014639A"/>
    <w:rsid w:val="00147298"/>
    <w:rsid w:val="00162DDA"/>
    <w:rsid w:val="001659E4"/>
    <w:rsid w:val="00190834"/>
    <w:rsid w:val="001A0F2C"/>
    <w:rsid w:val="001A3A7A"/>
    <w:rsid w:val="001A750D"/>
    <w:rsid w:val="001A7C46"/>
    <w:rsid w:val="001B08B4"/>
    <w:rsid w:val="001B26C4"/>
    <w:rsid w:val="001B2F6C"/>
    <w:rsid w:val="001B2F92"/>
    <w:rsid w:val="001C5788"/>
    <w:rsid w:val="001E26CF"/>
    <w:rsid w:val="001F30DF"/>
    <w:rsid w:val="0020581E"/>
    <w:rsid w:val="00230F91"/>
    <w:rsid w:val="0023765A"/>
    <w:rsid w:val="00250226"/>
    <w:rsid w:val="002615E8"/>
    <w:rsid w:val="002664CD"/>
    <w:rsid w:val="002668C8"/>
    <w:rsid w:val="00277F17"/>
    <w:rsid w:val="00282271"/>
    <w:rsid w:val="00290EB8"/>
    <w:rsid w:val="002A14F9"/>
    <w:rsid w:val="002A628B"/>
    <w:rsid w:val="002C0E22"/>
    <w:rsid w:val="002D0377"/>
    <w:rsid w:val="002D5C35"/>
    <w:rsid w:val="002D608E"/>
    <w:rsid w:val="00301DDD"/>
    <w:rsid w:val="00303B39"/>
    <w:rsid w:val="00310A61"/>
    <w:rsid w:val="003237EB"/>
    <w:rsid w:val="0032410A"/>
    <w:rsid w:val="00334C2D"/>
    <w:rsid w:val="00340380"/>
    <w:rsid w:val="00341E28"/>
    <w:rsid w:val="0035109E"/>
    <w:rsid w:val="003749BF"/>
    <w:rsid w:val="00376A72"/>
    <w:rsid w:val="003972B5"/>
    <w:rsid w:val="00397675"/>
    <w:rsid w:val="00397796"/>
    <w:rsid w:val="003A3FBA"/>
    <w:rsid w:val="003A58FD"/>
    <w:rsid w:val="003A6D40"/>
    <w:rsid w:val="003B3293"/>
    <w:rsid w:val="003C102F"/>
    <w:rsid w:val="003C3AE1"/>
    <w:rsid w:val="003D16BE"/>
    <w:rsid w:val="003D75A1"/>
    <w:rsid w:val="003E234C"/>
    <w:rsid w:val="004055CF"/>
    <w:rsid w:val="00413895"/>
    <w:rsid w:val="00414287"/>
    <w:rsid w:val="00415F4C"/>
    <w:rsid w:val="0042115F"/>
    <w:rsid w:val="0042235D"/>
    <w:rsid w:val="004442DD"/>
    <w:rsid w:val="004475C7"/>
    <w:rsid w:val="00454BB2"/>
    <w:rsid w:val="004551DD"/>
    <w:rsid w:val="00457759"/>
    <w:rsid w:val="00481A72"/>
    <w:rsid w:val="00487392"/>
    <w:rsid w:val="004B15C9"/>
    <w:rsid w:val="004C07A5"/>
    <w:rsid w:val="00504843"/>
    <w:rsid w:val="00510A7D"/>
    <w:rsid w:val="0051443D"/>
    <w:rsid w:val="00524E4C"/>
    <w:rsid w:val="00564161"/>
    <w:rsid w:val="00581640"/>
    <w:rsid w:val="00590D84"/>
    <w:rsid w:val="00597DFA"/>
    <w:rsid w:val="005B7A18"/>
    <w:rsid w:val="005D33F6"/>
    <w:rsid w:val="005F2B58"/>
    <w:rsid w:val="005F7E42"/>
    <w:rsid w:val="006058D5"/>
    <w:rsid w:val="00630A83"/>
    <w:rsid w:val="00641BB3"/>
    <w:rsid w:val="0066049C"/>
    <w:rsid w:val="00664133"/>
    <w:rsid w:val="00673F10"/>
    <w:rsid w:val="006750EE"/>
    <w:rsid w:val="00680E3A"/>
    <w:rsid w:val="00681F6B"/>
    <w:rsid w:val="00683C3C"/>
    <w:rsid w:val="00693BB8"/>
    <w:rsid w:val="00696FB4"/>
    <w:rsid w:val="006C5209"/>
    <w:rsid w:val="006D1039"/>
    <w:rsid w:val="006E5842"/>
    <w:rsid w:val="006F3329"/>
    <w:rsid w:val="007049A6"/>
    <w:rsid w:val="00712F90"/>
    <w:rsid w:val="0071627F"/>
    <w:rsid w:val="0072233B"/>
    <w:rsid w:val="007254CE"/>
    <w:rsid w:val="0072698D"/>
    <w:rsid w:val="00737C52"/>
    <w:rsid w:val="00740CC2"/>
    <w:rsid w:val="00755344"/>
    <w:rsid w:val="007600F4"/>
    <w:rsid w:val="007676EF"/>
    <w:rsid w:val="0079350F"/>
    <w:rsid w:val="007A15B6"/>
    <w:rsid w:val="007A44D5"/>
    <w:rsid w:val="007A5E67"/>
    <w:rsid w:val="007A735B"/>
    <w:rsid w:val="007B5AB7"/>
    <w:rsid w:val="007C3859"/>
    <w:rsid w:val="007D5917"/>
    <w:rsid w:val="007D5D5F"/>
    <w:rsid w:val="007E49D1"/>
    <w:rsid w:val="007F1CFB"/>
    <w:rsid w:val="007F3737"/>
    <w:rsid w:val="008030BF"/>
    <w:rsid w:val="00813C7E"/>
    <w:rsid w:val="008172C8"/>
    <w:rsid w:val="00822931"/>
    <w:rsid w:val="0083335A"/>
    <w:rsid w:val="0084392D"/>
    <w:rsid w:val="00845CE6"/>
    <w:rsid w:val="00851982"/>
    <w:rsid w:val="008556FD"/>
    <w:rsid w:val="008609A2"/>
    <w:rsid w:val="0086230C"/>
    <w:rsid w:val="008722C0"/>
    <w:rsid w:val="00885AE3"/>
    <w:rsid w:val="00892A4E"/>
    <w:rsid w:val="008C4E97"/>
    <w:rsid w:val="008D419B"/>
    <w:rsid w:val="008E1FA8"/>
    <w:rsid w:val="00923820"/>
    <w:rsid w:val="009419FD"/>
    <w:rsid w:val="00941CDC"/>
    <w:rsid w:val="009448EB"/>
    <w:rsid w:val="00946E89"/>
    <w:rsid w:val="00947BAC"/>
    <w:rsid w:val="00961D91"/>
    <w:rsid w:val="00962B43"/>
    <w:rsid w:val="009649D5"/>
    <w:rsid w:val="009714C6"/>
    <w:rsid w:val="00994B26"/>
    <w:rsid w:val="0099733D"/>
    <w:rsid w:val="009A52A5"/>
    <w:rsid w:val="009A6A35"/>
    <w:rsid w:val="009B5952"/>
    <w:rsid w:val="009B5A72"/>
    <w:rsid w:val="009B78B6"/>
    <w:rsid w:val="009C240E"/>
    <w:rsid w:val="009D334B"/>
    <w:rsid w:val="009F1363"/>
    <w:rsid w:val="00A0657F"/>
    <w:rsid w:val="00A200C8"/>
    <w:rsid w:val="00A229F9"/>
    <w:rsid w:val="00A24B30"/>
    <w:rsid w:val="00A35784"/>
    <w:rsid w:val="00A35BD8"/>
    <w:rsid w:val="00A44908"/>
    <w:rsid w:val="00A46BF0"/>
    <w:rsid w:val="00A50147"/>
    <w:rsid w:val="00A57A42"/>
    <w:rsid w:val="00A60455"/>
    <w:rsid w:val="00A62DC9"/>
    <w:rsid w:val="00A72354"/>
    <w:rsid w:val="00A72677"/>
    <w:rsid w:val="00A75B4B"/>
    <w:rsid w:val="00A96D3C"/>
    <w:rsid w:val="00AA04A1"/>
    <w:rsid w:val="00AA7C08"/>
    <w:rsid w:val="00AB229F"/>
    <w:rsid w:val="00AB63F7"/>
    <w:rsid w:val="00AC1093"/>
    <w:rsid w:val="00AC5C6A"/>
    <w:rsid w:val="00AC647A"/>
    <w:rsid w:val="00AD04F0"/>
    <w:rsid w:val="00AD0B4A"/>
    <w:rsid w:val="00AD2DC2"/>
    <w:rsid w:val="00AE70F3"/>
    <w:rsid w:val="00AF0F30"/>
    <w:rsid w:val="00B23E9B"/>
    <w:rsid w:val="00B24436"/>
    <w:rsid w:val="00B26E4D"/>
    <w:rsid w:val="00B30A30"/>
    <w:rsid w:val="00B3324B"/>
    <w:rsid w:val="00B336A8"/>
    <w:rsid w:val="00B4793D"/>
    <w:rsid w:val="00B64D50"/>
    <w:rsid w:val="00B96C9F"/>
    <w:rsid w:val="00BA3827"/>
    <w:rsid w:val="00BB10C6"/>
    <w:rsid w:val="00BC10EC"/>
    <w:rsid w:val="00BC1949"/>
    <w:rsid w:val="00BF1155"/>
    <w:rsid w:val="00BF4A5A"/>
    <w:rsid w:val="00C03644"/>
    <w:rsid w:val="00C300E6"/>
    <w:rsid w:val="00C8150A"/>
    <w:rsid w:val="00C870D3"/>
    <w:rsid w:val="00C96C2E"/>
    <w:rsid w:val="00CC17E5"/>
    <w:rsid w:val="00CC606A"/>
    <w:rsid w:val="00CE4760"/>
    <w:rsid w:val="00CF0861"/>
    <w:rsid w:val="00D00E35"/>
    <w:rsid w:val="00D0761E"/>
    <w:rsid w:val="00D14F44"/>
    <w:rsid w:val="00D16F12"/>
    <w:rsid w:val="00D1754A"/>
    <w:rsid w:val="00D24F76"/>
    <w:rsid w:val="00D403EE"/>
    <w:rsid w:val="00D52082"/>
    <w:rsid w:val="00D804E8"/>
    <w:rsid w:val="00D824B2"/>
    <w:rsid w:val="00D918D7"/>
    <w:rsid w:val="00D97AAC"/>
    <w:rsid w:val="00DB287C"/>
    <w:rsid w:val="00DB30E5"/>
    <w:rsid w:val="00DC024B"/>
    <w:rsid w:val="00DD7DD1"/>
    <w:rsid w:val="00DE2DCD"/>
    <w:rsid w:val="00DE785E"/>
    <w:rsid w:val="00E069D8"/>
    <w:rsid w:val="00E0751E"/>
    <w:rsid w:val="00E157C5"/>
    <w:rsid w:val="00E1799D"/>
    <w:rsid w:val="00E207DC"/>
    <w:rsid w:val="00E30C00"/>
    <w:rsid w:val="00E32439"/>
    <w:rsid w:val="00E36AB9"/>
    <w:rsid w:val="00E37D9B"/>
    <w:rsid w:val="00E71298"/>
    <w:rsid w:val="00E71DF7"/>
    <w:rsid w:val="00E74023"/>
    <w:rsid w:val="00E86603"/>
    <w:rsid w:val="00E94A29"/>
    <w:rsid w:val="00E97F1A"/>
    <w:rsid w:val="00EB48FE"/>
    <w:rsid w:val="00EC08E5"/>
    <w:rsid w:val="00ED7E90"/>
    <w:rsid w:val="00EE005B"/>
    <w:rsid w:val="00EE4147"/>
    <w:rsid w:val="00EE65FC"/>
    <w:rsid w:val="00EF0E97"/>
    <w:rsid w:val="00EF2A72"/>
    <w:rsid w:val="00EF5C93"/>
    <w:rsid w:val="00F01D45"/>
    <w:rsid w:val="00F07EA9"/>
    <w:rsid w:val="00F1694E"/>
    <w:rsid w:val="00F26D31"/>
    <w:rsid w:val="00F2763F"/>
    <w:rsid w:val="00F27D27"/>
    <w:rsid w:val="00F426A3"/>
    <w:rsid w:val="00F43E57"/>
    <w:rsid w:val="00F45685"/>
    <w:rsid w:val="00F6066A"/>
    <w:rsid w:val="00F72168"/>
    <w:rsid w:val="00F9373D"/>
    <w:rsid w:val="00FB6851"/>
    <w:rsid w:val="00FB688C"/>
    <w:rsid w:val="00FB7D6F"/>
    <w:rsid w:val="00FC6F73"/>
    <w:rsid w:val="00FD074E"/>
    <w:rsid w:val="00FD7F28"/>
    <w:rsid w:val="00FE6479"/>
    <w:rsid w:val="00FF0D98"/>
    <w:rsid w:val="00FF3951"/>
    <w:rsid w:val="061E12E0"/>
    <w:rsid w:val="1C6766F2"/>
    <w:rsid w:val="289017FF"/>
    <w:rsid w:val="49D16C35"/>
    <w:rsid w:val="7E205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91E4F"/>
  <w15:docId w15:val="{5DBA2496-8F79-489B-8D42-40A64EC0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semiHidden/>
    <w:qFormat/>
    <w:pPr>
      <w:shd w:val="clear" w:color="auto" w:fill="000080"/>
    </w:pPr>
  </w:style>
  <w:style w:type="paragraph" w:styleId="a5">
    <w:name w:val="Body Text"/>
    <w:basedOn w:val="a"/>
    <w:qFormat/>
    <w:pPr>
      <w:spacing w:after="120"/>
    </w:pPr>
  </w:style>
  <w:style w:type="paragraph" w:styleId="a6">
    <w:name w:val="Body Text Indent"/>
    <w:basedOn w:val="a"/>
    <w:qFormat/>
    <w:pPr>
      <w:spacing w:after="120"/>
      <w:ind w:leftChars="200" w:left="420"/>
    </w:pPr>
  </w:style>
  <w:style w:type="paragraph" w:styleId="2">
    <w:name w:val="List 2"/>
    <w:basedOn w:val="a"/>
    <w:qFormat/>
    <w:pPr>
      <w:ind w:leftChars="200" w:left="100" w:hangingChars="200" w:hanging="200"/>
    </w:pPr>
  </w:style>
  <w:style w:type="paragraph" w:styleId="a7">
    <w:name w:val="Date"/>
    <w:basedOn w:val="a"/>
    <w:next w:val="a"/>
    <w:qFormat/>
    <w:pPr>
      <w:ind w:leftChars="2500" w:left="100"/>
    </w:pPr>
  </w:style>
  <w:style w:type="paragraph" w:styleId="a8">
    <w:name w:val="Balloon Text"/>
    <w:basedOn w:val="a"/>
    <w:semiHidden/>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
    <w:qFormat/>
    <w:pPr>
      <w:ind w:left="200" w:hangingChars="200" w:hanging="200"/>
    </w:pPr>
  </w:style>
  <w:style w:type="paragraph" w:styleId="ae">
    <w:name w:val="Normal (Web)"/>
    <w:basedOn w:val="a"/>
    <w:qFormat/>
    <w:pPr>
      <w:widowControl/>
      <w:spacing w:before="100" w:beforeAutospacing="1" w:after="100" w:afterAutospacing="1"/>
      <w:jc w:val="left"/>
    </w:pPr>
    <w:rPr>
      <w:rFonts w:ascii="宋体" w:hAnsi="宋体" w:cs="宋体"/>
      <w:color w:val="000000"/>
      <w:kern w:val="0"/>
      <w:sz w:val="24"/>
    </w:rPr>
  </w:style>
  <w:style w:type="paragraph" w:styleId="af">
    <w:name w:val="Body Text First Indent"/>
    <w:basedOn w:val="a5"/>
    <w:qFormat/>
    <w:pPr>
      <w:ind w:firstLineChars="100" w:firstLine="420"/>
    </w:pPr>
  </w:style>
  <w:style w:type="paragraph" w:styleId="20">
    <w:name w:val="Body Text First Indent 2"/>
    <w:basedOn w:val="a6"/>
    <w:qFormat/>
    <w:pPr>
      <w:ind w:firstLineChars="200" w:firstLine="420"/>
    </w:p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f1">
    <w:name w:val="page number"/>
    <w:basedOn w:val="a0"/>
    <w:qFormat/>
  </w:style>
  <w:style w:type="character" w:styleId="af2">
    <w:name w:val="Hyperlink"/>
    <w:qFormat/>
    <w:rPr>
      <w:color w:val="0000FF"/>
      <w:u w:val="single"/>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paragraph" w:customStyle="1" w:styleId="Char">
    <w:name w:val="Char"/>
    <w:basedOn w:val="a"/>
    <w:qFormat/>
    <w:pPr>
      <w:widowControl/>
      <w:spacing w:after="160" w:line="240" w:lineRule="exact"/>
      <w:jc w:val="left"/>
    </w:pPr>
    <w:rPr>
      <w:rFonts w:ascii="Verdana" w:hAnsi="Verdana"/>
      <w:kern w:val="0"/>
      <w:sz w:val="20"/>
      <w:szCs w:val="20"/>
      <w:lang w:eastAsia="en-US"/>
    </w:rPr>
  </w:style>
  <w:style w:type="paragraph" w:customStyle="1" w:styleId="CharChar2">
    <w:name w:val="Char Char2"/>
    <w:basedOn w:val="a4"/>
    <w:qFormat/>
    <w:pPr>
      <w:adjustRightInd w:val="0"/>
      <w:spacing w:line="436" w:lineRule="exact"/>
      <w:ind w:left="357"/>
      <w:jc w:val="left"/>
      <w:outlineLvl w:val="3"/>
    </w:pPr>
    <w:rPr>
      <w:rFonts w:ascii="Tahoma" w:hAnsi="Tahoma"/>
      <w:b/>
      <w:sz w:val="24"/>
    </w:rPr>
  </w:style>
  <w:style w:type="paragraph" w:customStyle="1" w:styleId="af3">
    <w:name w:val="段"/>
    <w:basedOn w:val="a"/>
    <w:qFormat/>
    <w:pPr>
      <w:tabs>
        <w:tab w:val="left" w:pos="180"/>
        <w:tab w:val="left" w:pos="6960"/>
        <w:tab w:val="left" w:pos="8100"/>
      </w:tabs>
      <w:adjustRightInd w:val="0"/>
      <w:snapToGrid w:val="0"/>
      <w:spacing w:line="520" w:lineRule="atLeast"/>
      <w:ind w:firstLine="480"/>
    </w:pPr>
    <w:rPr>
      <w:rFonts w:ascii="Arial" w:hAnsi="Arial"/>
      <w:sz w:val="24"/>
      <w:szCs w:val="20"/>
    </w:rPr>
  </w:style>
  <w:style w:type="paragraph" w:customStyle="1" w:styleId="Default">
    <w:name w:val="Default"/>
    <w:link w:val="DefaultChar"/>
    <w:qFormat/>
    <w:pPr>
      <w:widowControl w:val="0"/>
      <w:autoSpaceDE w:val="0"/>
      <w:autoSpaceDN w:val="0"/>
      <w:adjustRightInd w:val="0"/>
    </w:pPr>
    <w:rPr>
      <w:rFonts w:ascii="黑体" w:eastAsia="黑体" w:cs="黑体"/>
      <w:color w:val="000000"/>
      <w:sz w:val="24"/>
      <w:szCs w:val="24"/>
    </w:rPr>
  </w:style>
  <w:style w:type="character" w:customStyle="1" w:styleId="DefaultChar">
    <w:name w:val="Default Char"/>
    <w:link w:val="Default"/>
    <w:qFormat/>
    <w:locked/>
    <w:rPr>
      <w:rFonts w:ascii="黑体" w:eastAsia="黑体" w:cs="黑体"/>
      <w:color w:val="000000"/>
      <w:sz w:val="24"/>
      <w:szCs w:val="24"/>
      <w:lang w:val="en-US" w:eastAsia="zh-CN" w:bidi="ar-SA"/>
    </w:rPr>
  </w:style>
  <w:style w:type="paragraph" w:styleId="af4">
    <w:name w:val="List Paragraph"/>
    <w:basedOn w:val="a"/>
    <w:qFormat/>
    <w:pPr>
      <w:ind w:firstLineChars="200" w:firstLine="420"/>
    </w:pPr>
    <w:rPr>
      <w:rFonts w:ascii="Calibri" w:hAnsi="Calibri" w:cs="Calibri"/>
      <w:szCs w:val="21"/>
    </w:rPr>
  </w:style>
  <w:style w:type="paragraph" w:customStyle="1" w:styleId="p0">
    <w:name w:val="p0"/>
    <w:basedOn w:val="a"/>
    <w:pPr>
      <w:widowControl/>
    </w:pPr>
    <w:rPr>
      <w:kern w:val="0"/>
      <w:szCs w:val="21"/>
    </w:rPr>
  </w:style>
  <w:style w:type="character" w:customStyle="1" w:styleId="font21">
    <w:name w:val="font2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907</Words>
  <Characters>5176</Characters>
  <Application>Microsoft Office Word</Application>
  <DocSecurity>0</DocSecurity>
  <Lines>43</Lines>
  <Paragraphs>12</Paragraphs>
  <ScaleCrop>false</ScaleCrop>
  <Company>微软中国</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青岛市人民政府</dc:title>
  <dc:creator>lb</dc:creator>
  <cp:lastModifiedBy>sdkjkyc2018</cp:lastModifiedBy>
  <cp:revision>3</cp:revision>
  <cp:lastPrinted>2022-05-11T08:49:00Z</cp:lastPrinted>
  <dcterms:created xsi:type="dcterms:W3CDTF">2022-05-28T00:52:00Z</dcterms:created>
  <dcterms:modified xsi:type="dcterms:W3CDTF">2022-05-30T00:35:00Z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347935ECC2AE42AF9AE5A8A32BED7E9F</vt:lpwstr>
  </property>
</Properties>
</file>