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CA" w:rsidRPr="003C7209" w:rsidRDefault="00D44138">
      <w:pPr>
        <w:spacing w:line="500" w:lineRule="exact"/>
        <w:jc w:val="center"/>
        <w:rPr>
          <w:rFonts w:ascii="方正小标宋简体" w:eastAsia="方正小标宋简体" w:hAnsi="方正小标宋简体" w:cs="Times New Roman"/>
          <w:sz w:val="36"/>
          <w:szCs w:val="36"/>
        </w:rPr>
      </w:pPr>
      <w:r w:rsidRPr="003C7209">
        <w:rPr>
          <w:rFonts w:ascii="方正小标宋简体" w:eastAsia="方正小标宋简体" w:hAnsi="方正小标宋简体" w:cs="宋体" w:hint="eastAsia"/>
          <w:b/>
          <w:sz w:val="36"/>
          <w:szCs w:val="36"/>
        </w:rPr>
        <w:t>技术需求情况表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2"/>
        <w:gridCol w:w="1170"/>
        <w:gridCol w:w="1300"/>
        <w:gridCol w:w="1924"/>
        <w:gridCol w:w="1694"/>
      </w:tblGrid>
      <w:tr w:rsidR="003044CA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山东广浦生物科技有限公司</w:t>
            </w:r>
          </w:p>
        </w:tc>
      </w:tr>
      <w:tr w:rsidR="003044CA">
        <w:trPr>
          <w:trHeight w:hRule="exact" w:val="510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470" w:type="dxa"/>
            <w:gridSpan w:val="2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临淄区朱台工业区</w:t>
            </w:r>
          </w:p>
        </w:tc>
        <w:tc>
          <w:tcPr>
            <w:tcW w:w="192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69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255432</w:t>
            </w:r>
          </w:p>
        </w:tc>
      </w:tr>
      <w:tr w:rsidR="003044CA">
        <w:trPr>
          <w:trHeight w:hRule="exact" w:val="510"/>
          <w:jc w:val="center"/>
        </w:trPr>
        <w:tc>
          <w:tcPr>
            <w:tcW w:w="2972" w:type="dxa"/>
            <w:vMerge w:val="restart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300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92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69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3044CA">
        <w:trPr>
          <w:trHeight w:hRule="exact" w:val="510"/>
          <w:jc w:val="center"/>
        </w:trPr>
        <w:tc>
          <w:tcPr>
            <w:tcW w:w="2972" w:type="dxa"/>
            <w:vMerge/>
            <w:vAlign w:val="center"/>
          </w:tcPr>
          <w:p w:rsidR="003044CA" w:rsidRPr="003C7209" w:rsidRDefault="003044CA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朱虎</w:t>
            </w:r>
          </w:p>
        </w:tc>
        <w:tc>
          <w:tcPr>
            <w:tcW w:w="1300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董事长</w:t>
            </w:r>
          </w:p>
        </w:tc>
        <w:tc>
          <w:tcPr>
            <w:tcW w:w="192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13969359218</w:t>
            </w:r>
          </w:p>
        </w:tc>
        <w:tc>
          <w:tcPr>
            <w:tcW w:w="169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tiger@gpkj.com</w:t>
            </w:r>
          </w:p>
        </w:tc>
      </w:tr>
      <w:tr w:rsidR="003044CA">
        <w:trPr>
          <w:trHeight w:hRule="exact" w:val="567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陈海强</w:t>
            </w:r>
          </w:p>
        </w:tc>
        <w:tc>
          <w:tcPr>
            <w:tcW w:w="1300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部长</w:t>
            </w:r>
          </w:p>
        </w:tc>
        <w:tc>
          <w:tcPr>
            <w:tcW w:w="192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18653302001</w:t>
            </w:r>
          </w:p>
        </w:tc>
        <w:tc>
          <w:tcPr>
            <w:tcW w:w="169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Chenhq6666@163.com</w:t>
            </w:r>
          </w:p>
        </w:tc>
      </w:tr>
      <w:tr w:rsidR="003044CA">
        <w:trPr>
          <w:trHeight w:hRule="exact" w:val="910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0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上一年度主营业务收入</w:t>
            </w:r>
          </w:p>
        </w:tc>
        <w:tc>
          <w:tcPr>
            <w:tcW w:w="2470" w:type="dxa"/>
            <w:gridSpan w:val="2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13763.90万元</w:t>
            </w:r>
          </w:p>
        </w:tc>
        <w:tc>
          <w:tcPr>
            <w:tcW w:w="1924" w:type="dxa"/>
            <w:vAlign w:val="center"/>
          </w:tcPr>
          <w:p w:rsidR="003044CA" w:rsidRPr="003C7209" w:rsidRDefault="00D44138">
            <w:pPr>
              <w:spacing w:line="40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1694" w:type="dxa"/>
            <w:vAlign w:val="center"/>
          </w:tcPr>
          <w:p w:rsidR="003044CA" w:rsidRPr="003C7209" w:rsidRDefault="00D44138">
            <w:pPr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8.2</w:t>
            </w:r>
            <w:r w:rsidR="00775360">
              <w:rPr>
                <w:rFonts w:ascii="楷体_GB2312" w:eastAsia="楷体_GB2312" w:hAnsi="仿宋" w:cs="Times New Roman" w:hint="eastAsia"/>
                <w:sz w:val="24"/>
                <w:szCs w:val="24"/>
              </w:rPr>
              <w:t>%</w:t>
            </w:r>
          </w:p>
        </w:tc>
      </w:tr>
      <w:tr w:rsidR="003044CA">
        <w:trPr>
          <w:trHeight w:val="45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D44138">
            <w:pPr>
              <w:spacing w:line="460" w:lineRule="exac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四氯苯酞,500吨/年；水处理剂,10000吨/年；甲基丙烯酸缩水甘油酯，2000吨/年；2,3-二甲基-1-丁烯，1500吨/年；1,5环辛二烯，1000吨/年，瓜尔胶，1000吨/年。</w:t>
            </w:r>
          </w:p>
        </w:tc>
      </w:tr>
      <w:tr w:rsidR="003044CA">
        <w:trPr>
          <w:trHeight w:val="45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企业产品研发方向和重点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高分子材料的研发；新材料的创新工艺及应用</w:t>
            </w:r>
          </w:p>
        </w:tc>
      </w:tr>
      <w:tr w:rsidR="003044CA">
        <w:trPr>
          <w:trHeight w:val="45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4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3044CA" w:rsidRPr="003C7209" w:rsidRDefault="00D44138">
            <w:pPr>
              <w:spacing w:line="44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D44138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高性能丁腈胶乳的研发；</w:t>
            </w:r>
          </w:p>
          <w:p w:rsidR="003044CA" w:rsidRPr="003C7209" w:rsidRDefault="00D44138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丁腈手套拉伸强度测试；</w:t>
            </w:r>
          </w:p>
          <w:p w:rsidR="003044CA" w:rsidRPr="003C7209" w:rsidRDefault="00D44138">
            <w:pPr>
              <w:spacing w:line="440" w:lineRule="exact"/>
              <w:jc w:val="lef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3、</w:t>
            </w:r>
            <w:bookmarkStart w:id="0" w:name="_GoBack"/>
            <w:bookmarkEnd w:id="0"/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印染瓜尔胶在印染方面应用测试。</w:t>
            </w:r>
          </w:p>
        </w:tc>
      </w:tr>
      <w:tr w:rsidR="003044CA">
        <w:trPr>
          <w:trHeight w:val="45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有无其他各类需求</w:t>
            </w:r>
          </w:p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（根据实际情况勾选）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D44138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3C7209">
              <w:rPr>
                <w:rFonts w:ascii="楷体_GB2312" w:eastAsia="楷体_GB2312" w:hAnsi="仿宋" w:hint="eastAsia"/>
                <w:sz w:val="24"/>
                <w:szCs w:val="24"/>
              </w:rPr>
              <w:t>☑技术开发、技术服务、技术转移转化</w:t>
            </w:r>
          </w:p>
          <w:p w:rsidR="003044CA" w:rsidRPr="003C7209" w:rsidRDefault="00D44138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3C7209">
              <w:rPr>
                <w:rFonts w:ascii="楷体_GB2312" w:eastAsia="楷体_GB2312" w:hAnsi="仿宋" w:hint="eastAsia"/>
                <w:sz w:val="24"/>
                <w:szCs w:val="24"/>
              </w:rPr>
              <w:t>☑人才工程项目申报  ☑各类各级科技工信等项目申报</w:t>
            </w:r>
          </w:p>
          <w:p w:rsidR="003044CA" w:rsidRPr="003C7209" w:rsidRDefault="00D44138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3C7209">
              <w:rPr>
                <w:rFonts w:ascii="楷体_GB2312" w:eastAsia="楷体_GB2312" w:hAnsi="仿宋" w:hint="eastAsia"/>
                <w:sz w:val="24"/>
                <w:szCs w:val="24"/>
              </w:rPr>
              <w:t>☑企业员工学历提升  ☑企业员工业务技能培训</w:t>
            </w:r>
          </w:p>
          <w:p w:rsidR="003044CA" w:rsidRPr="003C7209" w:rsidRDefault="00D44138">
            <w:pPr>
              <w:spacing w:line="460" w:lineRule="exact"/>
              <w:jc w:val="left"/>
              <w:rPr>
                <w:rFonts w:ascii="楷体_GB2312" w:eastAsia="楷体_GB2312" w:hAnsi="仿宋"/>
                <w:sz w:val="24"/>
                <w:szCs w:val="24"/>
              </w:rPr>
            </w:pPr>
            <w:r w:rsidRPr="003C7209">
              <w:rPr>
                <w:rFonts w:ascii="楷体_GB2312" w:eastAsia="楷体_GB2312" w:hAnsi="仿宋" w:hint="eastAsia"/>
                <w:sz w:val="24"/>
                <w:szCs w:val="24"/>
              </w:rPr>
              <w:t>☑人才联合培养      ☑联合共建研究生工作站</w:t>
            </w:r>
          </w:p>
          <w:p w:rsidR="003044CA" w:rsidRPr="003C7209" w:rsidRDefault="00D44138">
            <w:pPr>
              <w:spacing w:line="460" w:lineRule="exac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hint="eastAsia"/>
                <w:sz w:val="24"/>
                <w:szCs w:val="24"/>
              </w:rPr>
              <w:t>☑联合共建研究机构  ☑实习实践基地建设</w:t>
            </w:r>
          </w:p>
        </w:tc>
      </w:tr>
      <w:tr w:rsidR="003044CA">
        <w:trPr>
          <w:trHeight w:val="45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9F6B63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>
              <w:rPr>
                <w:rFonts w:ascii="楷体_GB2312" w:eastAsia="楷体_GB2312" w:hAnsi="仿宋" w:cs="Times New Roman" w:hint="eastAsia"/>
                <w:sz w:val="24"/>
                <w:szCs w:val="24"/>
              </w:rPr>
              <w:t>已聘任科技副总</w:t>
            </w:r>
          </w:p>
        </w:tc>
      </w:tr>
      <w:tr w:rsidR="003044CA">
        <w:trPr>
          <w:trHeight w:val="45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D44138">
            <w:pPr>
              <w:spacing w:line="460" w:lineRule="exact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山东理工大学化学化工学院 邢令宝博士 副教授，应用化学系主任（公司聘任的科技副总）</w:t>
            </w:r>
          </w:p>
        </w:tc>
      </w:tr>
      <w:tr w:rsidR="003044CA">
        <w:trPr>
          <w:trHeight w:val="974"/>
          <w:jc w:val="center"/>
        </w:trPr>
        <w:tc>
          <w:tcPr>
            <w:tcW w:w="2972" w:type="dxa"/>
            <w:vAlign w:val="center"/>
          </w:tcPr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备注</w:t>
            </w:r>
          </w:p>
          <w:p w:rsidR="003044CA" w:rsidRPr="003C7209" w:rsidRDefault="00D44138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>（如有其他需求请具体说明）</w:t>
            </w:r>
            <w:r w:rsidRPr="003C7209">
              <w:rPr>
                <w:rFonts w:ascii="楷体_GB2312" w:eastAsia="楷体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6088" w:type="dxa"/>
            <w:gridSpan w:val="4"/>
            <w:vAlign w:val="center"/>
          </w:tcPr>
          <w:p w:rsidR="003044CA" w:rsidRPr="003C7209" w:rsidRDefault="009F6B63">
            <w:pPr>
              <w:spacing w:line="460" w:lineRule="exact"/>
              <w:jc w:val="center"/>
              <w:rPr>
                <w:rFonts w:ascii="楷体_GB2312" w:eastAsia="楷体_GB2312" w:hAnsi="仿宋" w:cs="Times New Roman"/>
                <w:sz w:val="24"/>
                <w:szCs w:val="24"/>
              </w:rPr>
            </w:pPr>
            <w:r>
              <w:rPr>
                <w:rFonts w:ascii="楷体_GB2312" w:eastAsia="楷体_GB2312" w:hAnsi="仿宋" w:cs="Times New Roman"/>
                <w:sz w:val="24"/>
                <w:szCs w:val="24"/>
              </w:rPr>
              <w:t>无</w:t>
            </w:r>
          </w:p>
        </w:tc>
      </w:tr>
    </w:tbl>
    <w:p w:rsidR="003044CA" w:rsidRDefault="003044CA"/>
    <w:sectPr w:rsidR="003044CA" w:rsidSect="00304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DAB" w:rsidRDefault="00D62DAB" w:rsidP="003C7209">
      <w:r>
        <w:separator/>
      </w:r>
    </w:p>
  </w:endnote>
  <w:endnote w:type="continuationSeparator" w:id="0">
    <w:p w:rsidR="00D62DAB" w:rsidRDefault="00D62DAB" w:rsidP="003C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DAB" w:rsidRDefault="00D62DAB" w:rsidP="003C7209">
      <w:r>
        <w:separator/>
      </w:r>
    </w:p>
  </w:footnote>
  <w:footnote w:type="continuationSeparator" w:id="0">
    <w:p w:rsidR="00D62DAB" w:rsidRDefault="00D62DAB" w:rsidP="003C72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F5B33E"/>
    <w:multiLevelType w:val="singleLevel"/>
    <w:tmpl w:val="81F5B33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63A60"/>
    <w:rsid w:val="00081F73"/>
    <w:rsid w:val="001D1F90"/>
    <w:rsid w:val="001E5AC4"/>
    <w:rsid w:val="002D1568"/>
    <w:rsid w:val="002F269B"/>
    <w:rsid w:val="003044CA"/>
    <w:rsid w:val="00313048"/>
    <w:rsid w:val="003C7209"/>
    <w:rsid w:val="004059A4"/>
    <w:rsid w:val="005477ED"/>
    <w:rsid w:val="005D2FEA"/>
    <w:rsid w:val="006A588A"/>
    <w:rsid w:val="006C72E6"/>
    <w:rsid w:val="007422C0"/>
    <w:rsid w:val="00775360"/>
    <w:rsid w:val="007A0BA2"/>
    <w:rsid w:val="008E5025"/>
    <w:rsid w:val="009273B1"/>
    <w:rsid w:val="00930276"/>
    <w:rsid w:val="00942810"/>
    <w:rsid w:val="00977558"/>
    <w:rsid w:val="009A02D7"/>
    <w:rsid w:val="009C0CCE"/>
    <w:rsid w:val="009F6B63"/>
    <w:rsid w:val="00A85726"/>
    <w:rsid w:val="00AF75E9"/>
    <w:rsid w:val="00C74D81"/>
    <w:rsid w:val="00CC05A0"/>
    <w:rsid w:val="00D44138"/>
    <w:rsid w:val="00D62DAB"/>
    <w:rsid w:val="00DF7C82"/>
    <w:rsid w:val="00E967FF"/>
    <w:rsid w:val="00F33183"/>
    <w:rsid w:val="00F472A6"/>
    <w:rsid w:val="00F936CA"/>
    <w:rsid w:val="03717C7A"/>
    <w:rsid w:val="215E4F72"/>
    <w:rsid w:val="759D5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C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044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044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044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044C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4C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44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95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10</cp:revision>
  <cp:lastPrinted>2021-04-09T09:55:00Z</cp:lastPrinted>
  <dcterms:created xsi:type="dcterms:W3CDTF">2021-04-12T02:43:00Z</dcterms:created>
  <dcterms:modified xsi:type="dcterms:W3CDTF">2021-05-21T06:26:00Z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