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16" w:rsidRPr="00946C1A" w:rsidRDefault="00AD2216" w:rsidP="00AD2216">
      <w:pPr>
        <w:autoSpaceDE w:val="0"/>
        <w:autoSpaceDN w:val="0"/>
        <w:adjustRightInd w:val="0"/>
        <w:jc w:val="center"/>
        <w:rPr>
          <w:rFonts w:ascii="Times New Roman" w:eastAsia="仿宋" w:hAnsi="Times New Roman" w:cs="Times New Roman"/>
          <w:b/>
          <w:sz w:val="28"/>
          <w:szCs w:val="18"/>
        </w:rPr>
      </w:pPr>
      <w:bookmarkStart w:id="0" w:name="_Hlk79507035"/>
      <w:r w:rsidRPr="00946C1A">
        <w:rPr>
          <w:rFonts w:ascii="Times New Roman" w:eastAsia="仿宋" w:hAnsi="Times New Roman" w:cs="Times New Roman"/>
          <w:b/>
          <w:sz w:val="28"/>
          <w:szCs w:val="18"/>
        </w:rPr>
        <w:t>202</w:t>
      </w:r>
      <w:r w:rsidR="00946C1A" w:rsidRPr="00946C1A">
        <w:rPr>
          <w:rFonts w:ascii="Times New Roman" w:eastAsia="仿宋" w:hAnsi="Times New Roman" w:cs="Times New Roman"/>
          <w:b/>
          <w:sz w:val="28"/>
          <w:szCs w:val="18"/>
        </w:rPr>
        <w:t>2</w:t>
      </w:r>
      <w:r w:rsidRPr="00946C1A">
        <w:rPr>
          <w:rFonts w:ascii="Times New Roman" w:eastAsia="仿宋" w:hAnsi="Times New Roman" w:cs="Times New Roman"/>
          <w:b/>
          <w:sz w:val="28"/>
          <w:szCs w:val="18"/>
        </w:rPr>
        <w:t>年度中国发明协会</w:t>
      </w:r>
      <w:r w:rsidR="00946C1A" w:rsidRPr="00946C1A">
        <w:rPr>
          <w:rFonts w:ascii="Times New Roman" w:eastAsia="仿宋" w:hAnsi="Times New Roman" w:cs="Times New Roman"/>
          <w:b/>
          <w:sz w:val="28"/>
          <w:szCs w:val="18"/>
        </w:rPr>
        <w:t>发明</w:t>
      </w:r>
      <w:r w:rsidRPr="00946C1A">
        <w:rPr>
          <w:rFonts w:ascii="Times New Roman" w:eastAsia="仿宋" w:hAnsi="Times New Roman" w:cs="Times New Roman"/>
          <w:b/>
          <w:sz w:val="28"/>
          <w:szCs w:val="18"/>
        </w:rPr>
        <w:t>创新奖公示内容</w:t>
      </w:r>
    </w:p>
    <w:p w:rsidR="005A617B" w:rsidRDefault="00B914E8" w:rsidP="00AD2216">
      <w:pPr>
        <w:autoSpaceDE w:val="0"/>
        <w:autoSpaceDN w:val="0"/>
        <w:spacing w:after="0" w:line="360" w:lineRule="auto"/>
        <w:jc w:val="lef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946C1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>项目名称</w:t>
      </w:r>
      <w:r w:rsidRPr="00946C1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6C1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>：</w:t>
      </w:r>
      <w:r w:rsidR="005A617B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裂隙流变岩体时效损伤测试分析与工程锚固技术</w:t>
      </w:r>
    </w:p>
    <w:p w:rsidR="00AC7D2F" w:rsidRPr="00946C1A" w:rsidRDefault="00B914E8" w:rsidP="00AD2216">
      <w:pPr>
        <w:autoSpaceDE w:val="0"/>
        <w:autoSpaceDN w:val="0"/>
        <w:spacing w:after="0" w:line="360" w:lineRule="auto"/>
        <w:jc w:val="lef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946C1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>提名者：</w:t>
      </w:r>
      <w:r w:rsidR="00946C1A" w:rsidRPr="00946C1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</w:t>
      </w:r>
      <w:r w:rsidR="00D72EB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中国石油大学（华东）</w:t>
      </w:r>
    </w:p>
    <w:p w:rsidR="00AC7D2F" w:rsidRPr="00946C1A" w:rsidRDefault="00B914E8">
      <w:pPr>
        <w:autoSpaceDE w:val="0"/>
        <w:autoSpaceDN w:val="0"/>
        <w:adjustRightInd w:val="0"/>
        <w:spacing w:line="300" w:lineRule="auto"/>
        <w:jc w:val="lef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946C1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>完成人</w:t>
      </w:r>
      <w:r w:rsidR="00946C1A" w:rsidRPr="00946C1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>（完成单位）</w:t>
      </w:r>
      <w:r w:rsidRPr="00946C1A"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  <w:t>：</w:t>
      </w:r>
      <w:r w:rsidR="00946C1A" w:rsidRPr="00946C1A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 </w:t>
      </w:r>
      <w:r w:rsidR="005742F7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杨文东（中国石油大学（华东））、王刚（山东科技大学）</w:t>
      </w:r>
      <w:r w:rsidR="00171A7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、段抗（山东大学）</w:t>
      </w:r>
      <w:r w:rsidR="005742F7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、井文君（</w:t>
      </w:r>
      <w:r w:rsidR="00171A7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中国石油大学（华东）</w:t>
      </w:r>
      <w:r w:rsidR="005742F7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）、</w:t>
      </w:r>
      <w:r w:rsidR="009B32B7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张建国</w:t>
      </w:r>
      <w:r w:rsidR="007236E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（</w:t>
      </w:r>
      <w:r w:rsidR="00127864" w:rsidRPr="00127864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山东正元建设工程有限责任公司</w:t>
      </w:r>
      <w:r w:rsidR="007236E9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）、</w:t>
      </w:r>
      <w:r w:rsidR="00171A7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赵岩（</w:t>
      </w:r>
      <w:r w:rsidR="00171A7E" w:rsidRPr="00171A7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青岛青铁置业发展有限公司</w:t>
      </w:r>
      <w:r w:rsidR="00171A7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）</w:t>
      </w:r>
    </w:p>
    <w:tbl>
      <w:tblPr>
        <w:tblStyle w:val="a8"/>
        <w:tblW w:w="930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795"/>
        <w:gridCol w:w="2685"/>
        <w:gridCol w:w="2340"/>
        <w:gridCol w:w="2193"/>
        <w:gridCol w:w="1287"/>
      </w:tblGrid>
      <w:tr w:rsidR="00946C1A" w:rsidRPr="00946C1A" w:rsidTr="00946C1A">
        <w:trPr>
          <w:trHeight w:val="624"/>
        </w:trPr>
        <w:tc>
          <w:tcPr>
            <w:tcW w:w="930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46C1A" w:rsidRPr="00946C1A" w:rsidRDefault="00946C1A" w:rsidP="004C3EC6">
            <w:pPr>
              <w:pStyle w:val="ab"/>
              <w:jc w:val="center"/>
              <w:rPr>
                <w:rFonts w:ascii="Times New Roman" w:eastAsia="仿宋" w:hAnsi="Times New Roman"/>
                <w:b/>
              </w:rPr>
            </w:pPr>
            <w:r w:rsidRPr="00946C1A">
              <w:rPr>
                <w:rFonts w:ascii="Times New Roman" w:eastAsia="仿宋" w:hAnsi="Times New Roman"/>
                <w:b/>
              </w:rPr>
              <w:t>论文情况</w:t>
            </w:r>
          </w:p>
        </w:tc>
      </w:tr>
      <w:tr w:rsidR="00946C1A" w:rsidRPr="00946C1A" w:rsidTr="004C3EC6">
        <w:trPr>
          <w:trHeight w:val="559"/>
        </w:trPr>
        <w:tc>
          <w:tcPr>
            <w:tcW w:w="795" w:type="dxa"/>
            <w:vAlign w:val="center"/>
          </w:tcPr>
          <w:p w:rsidR="00946C1A" w:rsidRPr="00946C1A" w:rsidRDefault="00946C1A" w:rsidP="004C3EC6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序号</w:t>
            </w:r>
          </w:p>
        </w:tc>
        <w:tc>
          <w:tcPr>
            <w:tcW w:w="2685" w:type="dxa"/>
            <w:vAlign w:val="center"/>
          </w:tcPr>
          <w:p w:rsidR="00946C1A" w:rsidRPr="00946C1A" w:rsidRDefault="00946C1A" w:rsidP="004C3EC6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论文名称</w:t>
            </w:r>
          </w:p>
        </w:tc>
        <w:tc>
          <w:tcPr>
            <w:tcW w:w="2340" w:type="dxa"/>
            <w:vAlign w:val="center"/>
          </w:tcPr>
          <w:p w:rsidR="00946C1A" w:rsidRPr="00946C1A" w:rsidRDefault="00946C1A" w:rsidP="004C3EC6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刊名</w:t>
            </w:r>
          </w:p>
        </w:tc>
        <w:tc>
          <w:tcPr>
            <w:tcW w:w="2193" w:type="dxa"/>
            <w:vAlign w:val="center"/>
          </w:tcPr>
          <w:p w:rsidR="00946C1A" w:rsidRPr="00946C1A" w:rsidRDefault="00946C1A" w:rsidP="004C3EC6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作者</w:t>
            </w:r>
          </w:p>
        </w:tc>
        <w:tc>
          <w:tcPr>
            <w:tcW w:w="1287" w:type="dxa"/>
            <w:vAlign w:val="center"/>
          </w:tcPr>
          <w:p w:rsidR="00946C1A" w:rsidRPr="00946C1A" w:rsidRDefault="00946C1A" w:rsidP="004C3EC6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影响因子</w:t>
            </w:r>
          </w:p>
        </w:tc>
      </w:tr>
      <w:tr w:rsidR="006F222D" w:rsidRPr="00946C1A" w:rsidTr="003F5BC8">
        <w:trPr>
          <w:trHeight w:val="649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2685" w:type="dxa"/>
          </w:tcPr>
          <w:p w:rsidR="006F222D" w:rsidRPr="0000459E" w:rsidRDefault="006F222D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9E">
              <w:rPr>
                <w:rFonts w:ascii="Times New Roman" w:hAnsi="Times New Roman" w:cs="Times New Roman"/>
                <w:sz w:val="24"/>
                <w:szCs w:val="24"/>
              </w:rPr>
              <w:t>A damage mechanical model applied to analysis of mechanical properties of jointed rock masses</w:t>
            </w:r>
          </w:p>
        </w:tc>
        <w:tc>
          <w:tcPr>
            <w:tcW w:w="2340" w:type="dxa"/>
          </w:tcPr>
          <w:p w:rsidR="006F222D" w:rsidRPr="0000459E" w:rsidRDefault="006F222D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>Tunnelling</w:t>
            </w:r>
            <w:proofErr w:type="spellEnd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 xml:space="preserve"> and Underground Space Technology</w:t>
            </w:r>
          </w:p>
        </w:tc>
        <w:tc>
          <w:tcPr>
            <w:tcW w:w="2193" w:type="dxa"/>
          </w:tcPr>
          <w:p w:rsidR="006F222D" w:rsidRPr="0000459E" w:rsidRDefault="006F222D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>Wendong</w:t>
            </w:r>
            <w:proofErr w:type="spellEnd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 xml:space="preserve"> Yang, </w:t>
            </w:r>
            <w:proofErr w:type="spellStart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>Qianbing</w:t>
            </w:r>
            <w:proofErr w:type="spellEnd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 xml:space="preserve"> Zhang, P.G. Ranjith, </w:t>
            </w:r>
            <w:proofErr w:type="spellStart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>Rangang</w:t>
            </w:r>
            <w:proofErr w:type="spellEnd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 xml:space="preserve"> Yu, </w:t>
            </w:r>
            <w:proofErr w:type="spellStart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>Guangyu</w:t>
            </w:r>
            <w:proofErr w:type="spellEnd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 xml:space="preserve"> Luo, </w:t>
            </w:r>
            <w:proofErr w:type="spellStart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>Chenchen</w:t>
            </w:r>
            <w:proofErr w:type="spellEnd"/>
            <w:r w:rsidRPr="0000459E">
              <w:rPr>
                <w:rFonts w:ascii="Times New Roman" w:hAnsi="Times New Roman" w:cs="Times New Roman"/>
                <w:sz w:val="24"/>
                <w:szCs w:val="24"/>
              </w:rPr>
              <w:t xml:space="preserve"> Huang, Gang Wang</w:t>
            </w:r>
          </w:p>
        </w:tc>
        <w:tc>
          <w:tcPr>
            <w:tcW w:w="1287" w:type="dxa"/>
          </w:tcPr>
          <w:p w:rsidR="006F222D" w:rsidRPr="0000459E" w:rsidRDefault="006F222D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9E">
              <w:rPr>
                <w:rFonts w:ascii="Times New Roman" w:hAnsi="Times New Roman" w:cs="Times New Roman"/>
                <w:sz w:val="24"/>
                <w:szCs w:val="24"/>
              </w:rPr>
              <w:t>4.450</w:t>
            </w:r>
          </w:p>
        </w:tc>
      </w:tr>
      <w:tr w:rsidR="006F222D" w:rsidRPr="00946C1A" w:rsidTr="004C3EC6">
        <w:trPr>
          <w:trHeight w:val="604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2</w:t>
            </w:r>
          </w:p>
        </w:tc>
        <w:tc>
          <w:tcPr>
            <w:tcW w:w="2685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Mechanical behaviors of the brittle rock-like specimens with multi-non-persistent joints under uniaxial compression</w:t>
            </w:r>
          </w:p>
        </w:tc>
        <w:tc>
          <w:tcPr>
            <w:tcW w:w="2340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Construction and Building Materials</w:t>
            </w:r>
          </w:p>
        </w:tc>
        <w:tc>
          <w:tcPr>
            <w:tcW w:w="2193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6F222D">
              <w:rPr>
                <w:rFonts w:ascii="Times New Roman" w:hAnsi="Times New Roman"/>
              </w:rPr>
              <w:t>Chenchen</w:t>
            </w:r>
            <w:proofErr w:type="spellEnd"/>
            <w:r w:rsidRPr="006F222D">
              <w:rPr>
                <w:rFonts w:ascii="Times New Roman" w:hAnsi="Times New Roman"/>
              </w:rPr>
              <w:t xml:space="preserve"> Huang, </w:t>
            </w:r>
            <w:proofErr w:type="spellStart"/>
            <w:r w:rsidRPr="006F222D">
              <w:rPr>
                <w:rFonts w:ascii="Times New Roman" w:hAnsi="Times New Roman"/>
              </w:rPr>
              <w:t>Wendong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Yang, Kang </w:t>
            </w:r>
            <w:proofErr w:type="spellStart"/>
            <w:r w:rsidRPr="006F222D">
              <w:rPr>
                <w:rFonts w:ascii="Times New Roman" w:hAnsi="Times New Roman"/>
              </w:rPr>
              <w:t>Duan</w:t>
            </w:r>
            <w:proofErr w:type="spellEnd"/>
            <w:r w:rsidRPr="006F222D">
              <w:rPr>
                <w:rFonts w:ascii="Times New Roman" w:hAnsi="Times New Roman"/>
              </w:rPr>
              <w:t xml:space="preserve">, </w:t>
            </w:r>
            <w:proofErr w:type="spellStart"/>
            <w:r w:rsidRPr="006F222D">
              <w:rPr>
                <w:rFonts w:ascii="Times New Roman" w:hAnsi="Times New Roman"/>
              </w:rPr>
              <w:t>Lindong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Fang, Ling Wang, </w:t>
            </w:r>
            <w:proofErr w:type="spellStart"/>
            <w:r w:rsidRPr="006F222D">
              <w:rPr>
                <w:rFonts w:ascii="Times New Roman" w:hAnsi="Times New Roman"/>
              </w:rPr>
              <w:t>Chunjie</w:t>
            </w:r>
            <w:proofErr w:type="spellEnd"/>
            <w:r w:rsidRPr="006F222D">
              <w:rPr>
                <w:rFonts w:ascii="Times New Roman" w:hAnsi="Times New Roman"/>
              </w:rPr>
              <w:t xml:space="preserve"> Bo</w:t>
            </w:r>
          </w:p>
        </w:tc>
        <w:tc>
          <w:tcPr>
            <w:tcW w:w="1287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4.419</w:t>
            </w:r>
          </w:p>
        </w:tc>
      </w:tr>
      <w:tr w:rsidR="006F222D" w:rsidRPr="00946C1A" w:rsidTr="004C3EC6">
        <w:trPr>
          <w:trHeight w:val="589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3</w:t>
            </w:r>
          </w:p>
        </w:tc>
        <w:tc>
          <w:tcPr>
            <w:tcW w:w="2685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An experimental study of mechanical behavior of brittle rock-like specimens with multi-non-persistent joints under uniaxial compression and damage analysis</w:t>
            </w:r>
          </w:p>
        </w:tc>
        <w:tc>
          <w:tcPr>
            <w:tcW w:w="2340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International Journal of Damage Mechanics</w:t>
            </w:r>
          </w:p>
        </w:tc>
        <w:tc>
          <w:tcPr>
            <w:tcW w:w="2193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6F222D">
              <w:rPr>
                <w:rFonts w:ascii="Times New Roman" w:hAnsi="Times New Roman"/>
              </w:rPr>
              <w:t>Wendong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Yang, </w:t>
            </w:r>
            <w:proofErr w:type="spellStart"/>
            <w:r w:rsidRPr="006F222D">
              <w:rPr>
                <w:rFonts w:ascii="Times New Roman" w:hAnsi="Times New Roman"/>
              </w:rPr>
              <w:t>Guizhi</w:t>
            </w:r>
            <w:proofErr w:type="spellEnd"/>
            <w:r w:rsidRPr="006F222D">
              <w:rPr>
                <w:rFonts w:ascii="Times New Roman" w:hAnsi="Times New Roman"/>
              </w:rPr>
              <w:t xml:space="preserve"> Li, Ranjith PG, </w:t>
            </w:r>
            <w:proofErr w:type="spellStart"/>
            <w:r w:rsidRPr="006F222D">
              <w:rPr>
                <w:rFonts w:ascii="Times New Roman" w:hAnsi="Times New Roman"/>
              </w:rPr>
              <w:t>Lindong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Fang</w:t>
            </w:r>
          </w:p>
        </w:tc>
        <w:tc>
          <w:tcPr>
            <w:tcW w:w="1287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3.125</w:t>
            </w:r>
          </w:p>
        </w:tc>
      </w:tr>
      <w:tr w:rsidR="006F222D" w:rsidRPr="00946C1A" w:rsidTr="004C3EC6">
        <w:trPr>
          <w:trHeight w:val="604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2685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 xml:space="preserve">Time-dependent </w:t>
            </w:r>
            <w:proofErr w:type="spellStart"/>
            <w:r w:rsidRPr="006F222D">
              <w:rPr>
                <w:rFonts w:ascii="Times New Roman" w:hAnsi="Times New Roman"/>
              </w:rPr>
              <w:t>behaviour</w:t>
            </w:r>
            <w:proofErr w:type="spellEnd"/>
            <w:r w:rsidRPr="006F222D">
              <w:rPr>
                <w:rFonts w:ascii="Times New Roman" w:hAnsi="Times New Roman"/>
              </w:rPr>
              <w:t xml:space="preserve"> of rock-like specimen containing multiple discontinuous joints under uniaxial step-loading compression</w:t>
            </w:r>
          </w:p>
        </w:tc>
        <w:tc>
          <w:tcPr>
            <w:tcW w:w="2340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International Journal of Damage Mechanics</w:t>
            </w:r>
          </w:p>
        </w:tc>
        <w:tc>
          <w:tcPr>
            <w:tcW w:w="2193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6F222D">
              <w:rPr>
                <w:rFonts w:ascii="Times New Roman" w:hAnsi="Times New Roman"/>
              </w:rPr>
              <w:t>Wendong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Yang, </w:t>
            </w:r>
            <w:proofErr w:type="spellStart"/>
            <w:r w:rsidRPr="006F222D">
              <w:rPr>
                <w:rFonts w:ascii="Times New Roman" w:hAnsi="Times New Roman"/>
              </w:rPr>
              <w:t>Chunjie</w:t>
            </w:r>
            <w:proofErr w:type="spellEnd"/>
            <w:r w:rsidRPr="006F222D">
              <w:rPr>
                <w:rFonts w:ascii="Times New Roman" w:hAnsi="Times New Roman"/>
              </w:rPr>
              <w:t xml:space="preserve"> Bo, </w:t>
            </w:r>
            <w:proofErr w:type="spellStart"/>
            <w:r w:rsidRPr="006F222D">
              <w:rPr>
                <w:rFonts w:ascii="Times New Roman" w:hAnsi="Times New Roman"/>
              </w:rPr>
              <w:t>Xuguang</w:t>
            </w:r>
            <w:proofErr w:type="spellEnd"/>
            <w:r w:rsidRPr="006F222D">
              <w:rPr>
                <w:rFonts w:ascii="Times New Roman" w:hAnsi="Times New Roman"/>
              </w:rPr>
              <w:t xml:space="preserve"> Chen, </w:t>
            </w:r>
            <w:proofErr w:type="spellStart"/>
            <w:r w:rsidRPr="006F222D">
              <w:rPr>
                <w:rFonts w:ascii="Times New Roman" w:hAnsi="Times New Roman"/>
              </w:rPr>
              <w:t>Chenchen</w:t>
            </w:r>
            <w:proofErr w:type="spellEnd"/>
            <w:r w:rsidRPr="006F222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F222D">
              <w:rPr>
                <w:rFonts w:ascii="Times New Roman" w:hAnsi="Times New Roman"/>
              </w:rPr>
              <w:t>Huang,Guizhi</w:t>
            </w:r>
            <w:proofErr w:type="spellEnd"/>
            <w:proofErr w:type="gramEnd"/>
            <w:r w:rsidRPr="006F222D">
              <w:rPr>
                <w:rFonts w:ascii="Times New Roman" w:hAnsi="Times New Roman"/>
              </w:rPr>
              <w:t xml:space="preserve"> Li</w:t>
            </w:r>
          </w:p>
        </w:tc>
        <w:tc>
          <w:tcPr>
            <w:tcW w:w="1287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5.029</w:t>
            </w:r>
          </w:p>
        </w:tc>
      </w:tr>
      <w:tr w:rsidR="006F222D" w:rsidRPr="00946C1A" w:rsidTr="004C3EC6">
        <w:trPr>
          <w:trHeight w:val="589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2685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Mechanical properties and reinforcement effect of jointed rock mass with pre-stressed bolt</w:t>
            </w:r>
          </w:p>
        </w:tc>
        <w:tc>
          <w:tcPr>
            <w:tcW w:w="2340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Journal of Central South University</w:t>
            </w:r>
          </w:p>
        </w:tc>
        <w:tc>
          <w:tcPr>
            <w:tcW w:w="2193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6F222D">
              <w:rPr>
                <w:rFonts w:ascii="Times New Roman" w:hAnsi="Times New Roman"/>
              </w:rPr>
              <w:t>Wendong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Yang, </w:t>
            </w:r>
            <w:proofErr w:type="spellStart"/>
            <w:r w:rsidRPr="006F222D">
              <w:rPr>
                <w:rFonts w:ascii="Times New Roman" w:hAnsi="Times New Roman"/>
              </w:rPr>
              <w:t>Guangyu</w:t>
            </w:r>
            <w:proofErr w:type="spellEnd"/>
            <w:r w:rsidRPr="006F222D">
              <w:rPr>
                <w:rFonts w:ascii="Times New Roman" w:hAnsi="Times New Roman"/>
              </w:rPr>
              <w:t xml:space="preserve"> Luo, </w:t>
            </w:r>
            <w:proofErr w:type="spellStart"/>
            <w:r w:rsidRPr="006F222D">
              <w:rPr>
                <w:rFonts w:ascii="Times New Roman" w:hAnsi="Times New Roman"/>
              </w:rPr>
              <w:t>Chunjie</w:t>
            </w:r>
            <w:proofErr w:type="spellEnd"/>
            <w:r w:rsidRPr="006F222D">
              <w:rPr>
                <w:rFonts w:ascii="Times New Roman" w:hAnsi="Times New Roman"/>
              </w:rPr>
              <w:t xml:space="preserve"> Bo, Ling Wang, </w:t>
            </w:r>
            <w:proofErr w:type="spellStart"/>
            <w:r w:rsidRPr="006F222D">
              <w:rPr>
                <w:rFonts w:ascii="Times New Roman" w:hAnsi="Times New Roman"/>
              </w:rPr>
              <w:t>Xianxian</w:t>
            </w:r>
            <w:proofErr w:type="spellEnd"/>
            <w:r w:rsidRPr="006F222D">
              <w:rPr>
                <w:rFonts w:ascii="Times New Roman" w:hAnsi="Times New Roman"/>
              </w:rPr>
              <w:t xml:space="preserve"> </w:t>
            </w:r>
            <w:proofErr w:type="spellStart"/>
            <w:r w:rsidRPr="006F222D">
              <w:rPr>
                <w:rFonts w:ascii="Times New Roman" w:hAnsi="Times New Roman"/>
              </w:rPr>
              <w:t>Lv</w:t>
            </w:r>
            <w:proofErr w:type="spellEnd"/>
            <w:r w:rsidRPr="006F222D">
              <w:rPr>
                <w:rFonts w:ascii="Times New Roman" w:hAnsi="Times New Roman"/>
              </w:rPr>
              <w:t xml:space="preserve">, </w:t>
            </w:r>
            <w:proofErr w:type="spellStart"/>
            <w:r w:rsidRPr="006F222D">
              <w:rPr>
                <w:rFonts w:ascii="Times New Roman" w:hAnsi="Times New Roman"/>
              </w:rPr>
              <w:t>Yingnan</w:t>
            </w:r>
            <w:proofErr w:type="spellEnd"/>
            <w:r w:rsidRPr="006F222D">
              <w:rPr>
                <w:rFonts w:ascii="Times New Roman" w:hAnsi="Times New Roman"/>
              </w:rPr>
              <w:t xml:space="preserve"> Wang, </w:t>
            </w:r>
            <w:proofErr w:type="spellStart"/>
            <w:r w:rsidRPr="006F222D">
              <w:rPr>
                <w:rFonts w:ascii="Times New Roman" w:hAnsi="Times New Roman"/>
              </w:rPr>
              <w:t>Xuepeng</w:t>
            </w:r>
            <w:proofErr w:type="spellEnd"/>
            <w:r w:rsidRPr="006F222D">
              <w:rPr>
                <w:rFonts w:ascii="Times New Roman" w:hAnsi="Times New Roman"/>
              </w:rPr>
              <w:t xml:space="preserve"> Wang</w:t>
            </w:r>
          </w:p>
        </w:tc>
        <w:tc>
          <w:tcPr>
            <w:tcW w:w="1287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1.249</w:t>
            </w:r>
          </w:p>
        </w:tc>
      </w:tr>
      <w:tr w:rsidR="006F222D" w:rsidRPr="00946C1A" w:rsidTr="004C3EC6">
        <w:trPr>
          <w:trHeight w:val="589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lastRenderedPageBreak/>
              <w:t>6</w:t>
            </w:r>
          </w:p>
        </w:tc>
        <w:tc>
          <w:tcPr>
            <w:tcW w:w="2685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Development of a damage rheological model and its application in the analysis of mechanical properties of jointed rock masses</w:t>
            </w:r>
          </w:p>
        </w:tc>
        <w:tc>
          <w:tcPr>
            <w:tcW w:w="2340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Energy Science &amp; Engineering</w:t>
            </w:r>
          </w:p>
        </w:tc>
        <w:tc>
          <w:tcPr>
            <w:tcW w:w="2193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6F222D">
              <w:rPr>
                <w:rFonts w:ascii="Times New Roman" w:hAnsi="Times New Roman"/>
              </w:rPr>
              <w:t>Wendong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Yang, </w:t>
            </w:r>
            <w:proofErr w:type="spellStart"/>
            <w:r w:rsidRPr="006F222D">
              <w:rPr>
                <w:rFonts w:ascii="Times New Roman" w:hAnsi="Times New Roman"/>
              </w:rPr>
              <w:t>Guangyu</w:t>
            </w:r>
            <w:proofErr w:type="spellEnd"/>
            <w:r w:rsidRPr="006F222D">
              <w:rPr>
                <w:rFonts w:ascii="Times New Roman" w:hAnsi="Times New Roman"/>
              </w:rPr>
              <w:t xml:space="preserve"> Luo, Kang </w:t>
            </w:r>
            <w:proofErr w:type="spellStart"/>
            <w:r w:rsidRPr="006F222D">
              <w:rPr>
                <w:rFonts w:ascii="Times New Roman" w:hAnsi="Times New Roman"/>
              </w:rPr>
              <w:t>Duan</w:t>
            </w:r>
            <w:proofErr w:type="spellEnd"/>
            <w:r w:rsidRPr="006F222D">
              <w:rPr>
                <w:rFonts w:ascii="Times New Roman" w:hAnsi="Times New Roman"/>
              </w:rPr>
              <w:t xml:space="preserve">, Wenjun Jing, </w:t>
            </w:r>
            <w:proofErr w:type="spellStart"/>
            <w:r w:rsidRPr="006F222D">
              <w:rPr>
                <w:rFonts w:ascii="Times New Roman" w:hAnsi="Times New Roman"/>
              </w:rPr>
              <w:t>Shugang</w:t>
            </w:r>
            <w:proofErr w:type="spellEnd"/>
            <w:r w:rsidRPr="006F222D">
              <w:rPr>
                <w:rFonts w:ascii="Times New Roman" w:hAnsi="Times New Roman"/>
              </w:rPr>
              <w:t xml:space="preserve"> Wang, Yan Zhao</w:t>
            </w:r>
          </w:p>
        </w:tc>
        <w:tc>
          <w:tcPr>
            <w:tcW w:w="1287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2.631</w:t>
            </w:r>
          </w:p>
        </w:tc>
      </w:tr>
      <w:tr w:rsidR="006F222D" w:rsidRPr="00946C1A" w:rsidTr="004C3EC6">
        <w:trPr>
          <w:trHeight w:val="634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2685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Viscoelastic analysis of the creep characteristics of interlayered rock specimens under uniaxial compression</w:t>
            </w:r>
          </w:p>
        </w:tc>
        <w:tc>
          <w:tcPr>
            <w:tcW w:w="2340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Mechanics of Time-Dependent Materials</w:t>
            </w:r>
          </w:p>
        </w:tc>
        <w:tc>
          <w:tcPr>
            <w:tcW w:w="2193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6F222D">
              <w:rPr>
                <w:rFonts w:ascii="Times New Roman" w:hAnsi="Times New Roman"/>
              </w:rPr>
              <w:t>Guangyu</w:t>
            </w:r>
            <w:proofErr w:type="spellEnd"/>
            <w:r w:rsidRPr="006F222D">
              <w:rPr>
                <w:rFonts w:ascii="Times New Roman" w:hAnsi="Times New Roman"/>
              </w:rPr>
              <w:t xml:space="preserve"> Luo, </w:t>
            </w:r>
            <w:proofErr w:type="spellStart"/>
            <w:r w:rsidRPr="006F222D">
              <w:rPr>
                <w:rFonts w:ascii="Times New Roman" w:hAnsi="Times New Roman"/>
              </w:rPr>
              <w:t>Wendong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Yang, </w:t>
            </w:r>
            <w:proofErr w:type="spellStart"/>
            <w:r w:rsidRPr="006F222D">
              <w:rPr>
                <w:rFonts w:ascii="Times New Roman" w:hAnsi="Times New Roman"/>
              </w:rPr>
              <w:t>Chunjie</w:t>
            </w:r>
            <w:proofErr w:type="spellEnd"/>
            <w:r w:rsidRPr="006F222D">
              <w:rPr>
                <w:rFonts w:ascii="Times New Roman" w:hAnsi="Times New Roman"/>
              </w:rPr>
              <w:t xml:space="preserve"> Bo, </w:t>
            </w:r>
            <w:proofErr w:type="spellStart"/>
            <w:r w:rsidRPr="006F222D">
              <w:rPr>
                <w:rFonts w:ascii="Times New Roman" w:hAnsi="Times New Roman"/>
              </w:rPr>
              <w:t>Lianzhen</w:t>
            </w:r>
            <w:proofErr w:type="spellEnd"/>
            <w:r w:rsidRPr="006F222D">
              <w:rPr>
                <w:rFonts w:ascii="Times New Roman" w:hAnsi="Times New Roman"/>
              </w:rPr>
              <w:t xml:space="preserve"> Zhang, Kang </w:t>
            </w:r>
            <w:proofErr w:type="spellStart"/>
            <w:r w:rsidRPr="006F222D">
              <w:rPr>
                <w:rFonts w:ascii="Times New Roman" w:hAnsi="Times New Roman"/>
              </w:rPr>
              <w:t>Duan</w:t>
            </w:r>
            <w:proofErr w:type="spellEnd"/>
            <w:r w:rsidRPr="006F222D">
              <w:rPr>
                <w:rFonts w:ascii="Times New Roman" w:hAnsi="Times New Roman"/>
              </w:rPr>
              <w:t>, Wenjun Jing, Yan Zhao</w:t>
            </w:r>
          </w:p>
        </w:tc>
        <w:tc>
          <w:tcPr>
            <w:tcW w:w="1287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1.574</w:t>
            </w:r>
          </w:p>
        </w:tc>
      </w:tr>
      <w:tr w:rsidR="006F222D" w:rsidRPr="00946C1A" w:rsidTr="004C3EC6">
        <w:trPr>
          <w:trHeight w:val="594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2685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 xml:space="preserve">In situ creep tests on the long-term shear behaviors of a fault located at the dam foundation of </w:t>
            </w:r>
            <w:proofErr w:type="spellStart"/>
            <w:r w:rsidRPr="006F222D">
              <w:rPr>
                <w:rFonts w:ascii="Times New Roman" w:hAnsi="Times New Roman"/>
              </w:rPr>
              <w:t>Dagangshan</w:t>
            </w:r>
            <w:proofErr w:type="spellEnd"/>
            <w:r w:rsidRPr="006F222D">
              <w:rPr>
                <w:rFonts w:ascii="Times New Roman" w:hAnsi="Times New Roman"/>
              </w:rPr>
              <w:t xml:space="preserve"> hydropower station, China</w:t>
            </w:r>
          </w:p>
        </w:tc>
        <w:tc>
          <w:tcPr>
            <w:tcW w:w="2340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Energy Science &amp; Engineering</w:t>
            </w:r>
          </w:p>
        </w:tc>
        <w:tc>
          <w:tcPr>
            <w:tcW w:w="2193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6F222D">
              <w:rPr>
                <w:rFonts w:ascii="Times New Roman" w:hAnsi="Times New Roman"/>
              </w:rPr>
              <w:t>Wendong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Yang, Kang </w:t>
            </w:r>
            <w:proofErr w:type="spellStart"/>
            <w:r w:rsidRPr="006F222D">
              <w:rPr>
                <w:rFonts w:ascii="Times New Roman" w:hAnsi="Times New Roman"/>
              </w:rPr>
              <w:t>Duan</w:t>
            </w:r>
            <w:proofErr w:type="spellEnd"/>
            <w:r w:rsidRPr="006F222D">
              <w:rPr>
                <w:rFonts w:ascii="Times New Roman" w:hAnsi="Times New Roman"/>
              </w:rPr>
              <w:t xml:space="preserve">, </w:t>
            </w:r>
            <w:proofErr w:type="spellStart"/>
            <w:r w:rsidRPr="006F222D">
              <w:rPr>
                <w:rFonts w:ascii="Times New Roman" w:hAnsi="Times New Roman"/>
              </w:rPr>
              <w:t>Qiangyong</w:t>
            </w:r>
            <w:proofErr w:type="spellEnd"/>
            <w:r w:rsidRPr="006F222D">
              <w:rPr>
                <w:rFonts w:ascii="Times New Roman" w:hAnsi="Times New Roman"/>
              </w:rPr>
              <w:t xml:space="preserve"> Zhang, </w:t>
            </w:r>
            <w:proofErr w:type="spellStart"/>
            <w:r w:rsidRPr="006F222D">
              <w:rPr>
                <w:rFonts w:ascii="Times New Roman" w:hAnsi="Times New Roman"/>
              </w:rPr>
              <w:t>Yuyong</w:t>
            </w:r>
            <w:proofErr w:type="spellEnd"/>
            <w:r w:rsidRPr="006F222D">
              <w:rPr>
                <w:rFonts w:ascii="Times New Roman" w:hAnsi="Times New Roman"/>
              </w:rPr>
              <w:t xml:space="preserve"> Jiao, </w:t>
            </w:r>
            <w:proofErr w:type="spellStart"/>
            <w:r w:rsidRPr="006F222D">
              <w:rPr>
                <w:rFonts w:ascii="Times New Roman" w:hAnsi="Times New Roman"/>
              </w:rPr>
              <w:t>Shugang</w:t>
            </w:r>
            <w:proofErr w:type="spellEnd"/>
            <w:r w:rsidRPr="006F222D">
              <w:rPr>
                <w:rFonts w:ascii="Times New Roman" w:hAnsi="Times New Roman"/>
              </w:rPr>
              <w:t xml:space="preserve"> Wang</w:t>
            </w:r>
          </w:p>
        </w:tc>
        <w:tc>
          <w:tcPr>
            <w:tcW w:w="1287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2.631</w:t>
            </w:r>
          </w:p>
        </w:tc>
      </w:tr>
      <w:tr w:rsidR="006F222D" w:rsidRPr="00946C1A" w:rsidTr="004C3EC6">
        <w:trPr>
          <w:trHeight w:val="634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9</w:t>
            </w:r>
          </w:p>
        </w:tc>
        <w:tc>
          <w:tcPr>
            <w:tcW w:w="2685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 xml:space="preserve">Time-dependent </w:t>
            </w:r>
            <w:proofErr w:type="spellStart"/>
            <w:r w:rsidRPr="006F222D">
              <w:rPr>
                <w:rFonts w:ascii="Times New Roman" w:hAnsi="Times New Roman"/>
              </w:rPr>
              <w:t>behaviour</w:t>
            </w:r>
            <w:proofErr w:type="spellEnd"/>
            <w:r w:rsidRPr="006F222D">
              <w:rPr>
                <w:rFonts w:ascii="Times New Roman" w:hAnsi="Times New Roman"/>
              </w:rPr>
              <w:t xml:space="preserve"> of clay-concrete interfaces with different contact surface </w:t>
            </w:r>
            <w:proofErr w:type="spellStart"/>
            <w:r w:rsidRPr="006F222D">
              <w:rPr>
                <w:rFonts w:ascii="Times New Roman" w:hAnsi="Times New Roman"/>
              </w:rPr>
              <w:t>roughnesses</w:t>
            </w:r>
            <w:proofErr w:type="spellEnd"/>
            <w:r w:rsidRPr="006F222D">
              <w:rPr>
                <w:rFonts w:ascii="Times New Roman" w:hAnsi="Times New Roman"/>
              </w:rPr>
              <w:t xml:space="preserve"> under shear loading</w:t>
            </w:r>
          </w:p>
        </w:tc>
        <w:tc>
          <w:tcPr>
            <w:tcW w:w="2340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Mechanics of Time-Dependent Materials</w:t>
            </w:r>
          </w:p>
        </w:tc>
        <w:tc>
          <w:tcPr>
            <w:tcW w:w="2193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6F222D">
              <w:rPr>
                <w:rFonts w:ascii="Times New Roman" w:hAnsi="Times New Roman"/>
              </w:rPr>
              <w:t>Wendong</w:t>
            </w:r>
            <w:proofErr w:type="spellEnd"/>
            <w:r w:rsidRPr="006F222D">
              <w:rPr>
                <w:rFonts w:ascii="Times New Roman" w:hAnsi="Times New Roman"/>
              </w:rPr>
              <w:t xml:space="preserve"> Yang, </w:t>
            </w:r>
            <w:proofErr w:type="spellStart"/>
            <w:r w:rsidRPr="006F222D">
              <w:rPr>
                <w:rFonts w:ascii="Times New Roman" w:hAnsi="Times New Roman"/>
              </w:rPr>
              <w:t>Yingnan</w:t>
            </w:r>
            <w:proofErr w:type="spellEnd"/>
            <w:r w:rsidRPr="006F222D">
              <w:rPr>
                <w:rFonts w:ascii="Times New Roman" w:hAnsi="Times New Roman"/>
              </w:rPr>
              <w:t xml:space="preserve"> Wang, Ling Wang, </w:t>
            </w:r>
            <w:proofErr w:type="spellStart"/>
            <w:r w:rsidRPr="006F222D">
              <w:rPr>
                <w:rFonts w:ascii="Times New Roman" w:hAnsi="Times New Roman"/>
              </w:rPr>
              <w:t>Jingjing</w:t>
            </w:r>
            <w:proofErr w:type="spellEnd"/>
            <w:r w:rsidRPr="006F222D">
              <w:rPr>
                <w:rFonts w:ascii="Times New Roman" w:hAnsi="Times New Roman"/>
              </w:rPr>
              <w:t xml:space="preserve"> Guo</w:t>
            </w:r>
          </w:p>
        </w:tc>
        <w:tc>
          <w:tcPr>
            <w:tcW w:w="1287" w:type="dxa"/>
            <w:vAlign w:val="center"/>
          </w:tcPr>
          <w:p w:rsidR="006F222D" w:rsidRPr="006F222D" w:rsidRDefault="006F222D" w:rsidP="006F222D">
            <w:pPr>
              <w:pStyle w:val="ab"/>
              <w:rPr>
                <w:rFonts w:ascii="Times New Roman" w:hAnsi="Times New Roman"/>
              </w:rPr>
            </w:pPr>
            <w:r w:rsidRPr="006F222D">
              <w:rPr>
                <w:rFonts w:ascii="Times New Roman" w:hAnsi="Times New Roman"/>
              </w:rPr>
              <w:t>2.143</w:t>
            </w:r>
          </w:p>
        </w:tc>
      </w:tr>
      <w:tr w:rsidR="006F222D" w:rsidRPr="00946C1A" w:rsidTr="004C3EC6">
        <w:trPr>
          <w:trHeight w:val="694"/>
        </w:trPr>
        <w:tc>
          <w:tcPr>
            <w:tcW w:w="795" w:type="dxa"/>
            <w:vAlign w:val="center"/>
          </w:tcPr>
          <w:p w:rsidR="006F222D" w:rsidRPr="00946C1A" w:rsidRDefault="006F222D" w:rsidP="006F222D">
            <w:pPr>
              <w:pStyle w:val="ab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10</w:t>
            </w:r>
          </w:p>
        </w:tc>
        <w:tc>
          <w:tcPr>
            <w:tcW w:w="2685" w:type="dxa"/>
            <w:vAlign w:val="center"/>
          </w:tcPr>
          <w:p w:rsidR="006F222D" w:rsidRPr="006F222D" w:rsidRDefault="00171A7E" w:rsidP="006F222D">
            <w:pPr>
              <w:pStyle w:val="ab"/>
              <w:adjustRightInd w:val="0"/>
              <w:snapToGrid w:val="0"/>
              <w:spacing w:beforeAutospacing="0" w:afterAutospacing="0"/>
              <w:rPr>
                <w:rFonts w:ascii="Times New Roman" w:eastAsia="仿宋" w:hAnsi="Times New Roman"/>
              </w:rPr>
            </w:pPr>
            <w:r w:rsidRPr="00171A7E">
              <w:rPr>
                <w:rFonts w:ascii="Times New Roman" w:eastAsia="仿宋" w:hAnsi="Times New Roman" w:hint="eastAsia"/>
              </w:rPr>
              <w:t>预应力锚杆</w:t>
            </w:r>
            <w:r w:rsidRPr="00171A7E">
              <w:rPr>
                <w:rFonts w:ascii="Times New Roman" w:eastAsia="仿宋" w:hAnsi="Times New Roman"/>
              </w:rPr>
              <w:t>-</w:t>
            </w:r>
            <w:r w:rsidRPr="00171A7E">
              <w:rPr>
                <w:rFonts w:ascii="Times New Roman" w:eastAsia="仿宋" w:hAnsi="Times New Roman"/>
              </w:rPr>
              <w:t>围岩耦合模型时变效应分析</w:t>
            </w:r>
          </w:p>
        </w:tc>
        <w:tc>
          <w:tcPr>
            <w:tcW w:w="2340" w:type="dxa"/>
            <w:vAlign w:val="center"/>
          </w:tcPr>
          <w:p w:rsidR="006F222D" w:rsidRPr="006F222D" w:rsidRDefault="00171A7E" w:rsidP="006F222D">
            <w:pPr>
              <w:pStyle w:val="ab"/>
              <w:adjustRightInd w:val="0"/>
              <w:snapToGrid w:val="0"/>
              <w:spacing w:beforeAutospacing="0" w:afterAutospacing="0"/>
              <w:rPr>
                <w:rFonts w:ascii="Times New Roman" w:eastAsia="仿宋" w:hAnsi="Times New Roman"/>
              </w:rPr>
            </w:pPr>
            <w:r w:rsidRPr="00171A7E">
              <w:rPr>
                <w:rFonts w:ascii="Times New Roman" w:eastAsia="仿宋" w:hAnsi="Times New Roman" w:hint="eastAsia"/>
              </w:rPr>
              <w:t>中国公路学报</w:t>
            </w:r>
          </w:p>
        </w:tc>
        <w:tc>
          <w:tcPr>
            <w:tcW w:w="2193" w:type="dxa"/>
            <w:vAlign w:val="center"/>
          </w:tcPr>
          <w:p w:rsidR="006F222D" w:rsidRPr="006F222D" w:rsidRDefault="00397DC5" w:rsidP="006F222D">
            <w:pPr>
              <w:pStyle w:val="ab"/>
              <w:adjustRightInd w:val="0"/>
              <w:snapToGrid w:val="0"/>
              <w:spacing w:beforeAutospacing="0" w:afterAutospacing="0"/>
              <w:rPr>
                <w:rFonts w:ascii="Times New Roman" w:eastAsia="仿宋" w:hAnsi="Times New Roman"/>
              </w:rPr>
            </w:pPr>
            <w:r w:rsidRPr="00397DC5">
              <w:rPr>
                <w:rFonts w:ascii="Times New Roman" w:eastAsia="仿宋" w:hAnsi="Times New Roman" w:hint="eastAsia"/>
              </w:rPr>
              <w:t>王刚</w:t>
            </w:r>
            <w:r w:rsidRPr="00397DC5">
              <w:rPr>
                <w:rFonts w:ascii="Times New Roman" w:eastAsia="仿宋" w:hAnsi="Times New Roman"/>
              </w:rPr>
              <w:t xml:space="preserve">, </w:t>
            </w:r>
            <w:r w:rsidRPr="00397DC5">
              <w:rPr>
                <w:rFonts w:ascii="Times New Roman" w:eastAsia="仿宋" w:hAnsi="Times New Roman"/>
              </w:rPr>
              <w:t>韩伟</w:t>
            </w:r>
            <w:r w:rsidRPr="00397DC5">
              <w:rPr>
                <w:rFonts w:ascii="Times New Roman" w:eastAsia="仿宋" w:hAnsi="Times New Roman"/>
              </w:rPr>
              <w:t xml:space="preserve">, </w:t>
            </w:r>
            <w:proofErr w:type="gramStart"/>
            <w:r w:rsidRPr="00397DC5">
              <w:rPr>
                <w:rFonts w:ascii="Times New Roman" w:eastAsia="仿宋" w:hAnsi="Times New Roman"/>
              </w:rPr>
              <w:t>刘传正</w:t>
            </w:r>
            <w:proofErr w:type="gramEnd"/>
            <w:r w:rsidRPr="00397DC5">
              <w:rPr>
                <w:rFonts w:ascii="Times New Roman" w:eastAsia="仿宋" w:hAnsi="Times New Roman"/>
              </w:rPr>
              <w:t xml:space="preserve">, </w:t>
            </w:r>
            <w:r w:rsidRPr="00397DC5">
              <w:rPr>
                <w:rFonts w:ascii="Times New Roman" w:eastAsia="仿宋" w:hAnsi="Times New Roman"/>
              </w:rPr>
              <w:t>王珂</w:t>
            </w:r>
            <w:r w:rsidRPr="00397DC5">
              <w:rPr>
                <w:rFonts w:ascii="Times New Roman" w:eastAsia="仿宋" w:hAnsi="Times New Roman"/>
              </w:rPr>
              <w:t xml:space="preserve">, </w:t>
            </w:r>
            <w:r w:rsidRPr="00397DC5">
              <w:rPr>
                <w:rFonts w:ascii="Times New Roman" w:eastAsia="仿宋" w:hAnsi="Times New Roman"/>
              </w:rPr>
              <w:t>栾恒杰</w:t>
            </w:r>
          </w:p>
        </w:tc>
        <w:tc>
          <w:tcPr>
            <w:tcW w:w="1287" w:type="dxa"/>
            <w:vAlign w:val="center"/>
          </w:tcPr>
          <w:p w:rsidR="006F222D" w:rsidRPr="006F222D" w:rsidRDefault="006F222D" w:rsidP="006F222D">
            <w:pPr>
              <w:pStyle w:val="ab"/>
              <w:adjustRightInd w:val="0"/>
              <w:snapToGrid w:val="0"/>
              <w:spacing w:beforeAutospacing="0" w:afterAutospacing="0"/>
              <w:rPr>
                <w:rFonts w:ascii="Times New Roman" w:eastAsia="仿宋" w:hAnsi="Times New Roman"/>
              </w:rPr>
            </w:pPr>
          </w:p>
        </w:tc>
      </w:tr>
      <w:tr w:rsidR="00946C1A" w:rsidRPr="00946C1A" w:rsidTr="004C3EC6">
        <w:trPr>
          <w:trHeight w:val="2356"/>
        </w:trPr>
        <w:tc>
          <w:tcPr>
            <w:tcW w:w="9300" w:type="dxa"/>
            <w:gridSpan w:val="5"/>
          </w:tcPr>
          <w:p w:rsidR="00946C1A" w:rsidRPr="00946C1A" w:rsidRDefault="00946C1A" w:rsidP="004C3EC6">
            <w:pPr>
              <w:pStyle w:val="ab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填写说明</w:t>
            </w:r>
          </w:p>
          <w:p w:rsidR="00946C1A" w:rsidRPr="00946C1A" w:rsidRDefault="00946C1A" w:rsidP="00946C1A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只填写近五年发表的论文，不超过</w:t>
            </w:r>
            <w:r w:rsidRPr="00946C1A">
              <w:rPr>
                <w:rFonts w:ascii="Times New Roman" w:eastAsia="仿宋" w:hAnsi="Times New Roman"/>
              </w:rPr>
              <w:t>10</w:t>
            </w:r>
            <w:r w:rsidRPr="00946C1A">
              <w:rPr>
                <w:rFonts w:ascii="Times New Roman" w:eastAsia="仿宋" w:hAnsi="Times New Roman"/>
              </w:rPr>
              <w:t>篇；</w:t>
            </w:r>
          </w:p>
          <w:p w:rsidR="00946C1A" w:rsidRPr="00946C1A" w:rsidRDefault="00946C1A" w:rsidP="00946C1A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至少有一篇中文论文；</w:t>
            </w:r>
          </w:p>
          <w:p w:rsidR="00946C1A" w:rsidRPr="00946C1A" w:rsidRDefault="00946C1A" w:rsidP="00946C1A">
            <w:pPr>
              <w:pStyle w:val="ab"/>
              <w:numPr>
                <w:ilvl w:val="0"/>
                <w:numId w:val="1"/>
              </w:numPr>
              <w:jc w:val="both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未列入完成人的作者应对本奖项知情同意。</w:t>
            </w:r>
          </w:p>
        </w:tc>
      </w:tr>
    </w:tbl>
    <w:p w:rsidR="00946C1A" w:rsidRPr="00946C1A" w:rsidRDefault="00946C1A">
      <w:pPr>
        <w:rPr>
          <w:rFonts w:ascii="Times New Roman" w:eastAsia="仿宋" w:hAnsi="Times New Roman" w:cs="Times New Roman"/>
        </w:rPr>
      </w:pPr>
    </w:p>
    <w:p w:rsidR="00A9523C" w:rsidRPr="00946C1A" w:rsidRDefault="00946C1A" w:rsidP="00946C1A">
      <w:pPr>
        <w:spacing w:after="0"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 w:rsidRPr="00946C1A">
        <w:rPr>
          <w:rFonts w:ascii="Times New Roman" w:eastAsia="仿宋" w:hAnsi="Times New Roman" w:cs="Times New Roman"/>
          <w:b/>
          <w:sz w:val="24"/>
          <w:szCs w:val="24"/>
        </w:rPr>
        <w:t>专利情</w:t>
      </w:r>
      <w:bookmarkStart w:id="1" w:name="_GoBack"/>
      <w:bookmarkEnd w:id="1"/>
      <w:r w:rsidRPr="00946C1A">
        <w:rPr>
          <w:rFonts w:ascii="Times New Roman" w:eastAsia="仿宋" w:hAnsi="Times New Roman" w:cs="Times New Roman"/>
          <w:b/>
          <w:sz w:val="24"/>
          <w:szCs w:val="24"/>
        </w:rPr>
        <w:t>况</w:t>
      </w:r>
    </w:p>
    <w:tbl>
      <w:tblPr>
        <w:tblpPr w:leftFromText="180" w:rightFromText="180" w:vertAnchor="text" w:horzAnchor="page" w:tblpX="1162" w:tblpY="549"/>
        <w:tblOverlap w:val="never"/>
        <w:tblW w:w="96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749"/>
        <w:gridCol w:w="2038"/>
        <w:gridCol w:w="1888"/>
        <w:gridCol w:w="2624"/>
      </w:tblGrid>
      <w:tr w:rsidR="00946C1A" w:rsidRPr="00946C1A" w:rsidTr="00946C1A">
        <w:trPr>
          <w:trHeight w:val="495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bookmarkEnd w:id="0"/>
          <w:p w:rsidR="00946C1A" w:rsidRPr="00946C1A" w:rsidRDefault="00946C1A" w:rsidP="00946C1A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序号</w:t>
            </w:r>
            <w:r w:rsidRPr="00946C1A">
              <w:rPr>
                <w:rFonts w:ascii="Times New Roman" w:eastAsia="仿宋" w:hAnsi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C1A" w:rsidRPr="00946C1A" w:rsidRDefault="00946C1A" w:rsidP="00946C1A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专利名称</w:t>
            </w:r>
            <w:r w:rsidRPr="00946C1A">
              <w:rPr>
                <w:rFonts w:ascii="Times New Roman" w:eastAsia="仿宋" w:hAnsi="Times New Roman"/>
              </w:rPr>
              <w:t xml:space="preserve"> 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C1A" w:rsidRPr="00946C1A" w:rsidRDefault="00946C1A" w:rsidP="00946C1A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专利号</w:t>
            </w:r>
            <w:r w:rsidRPr="00946C1A">
              <w:rPr>
                <w:rFonts w:ascii="Times New Roman" w:eastAsia="仿宋" w:hAnsi="Times New Roman"/>
              </w:rPr>
              <w:t xml:space="preserve"> 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C1A" w:rsidRPr="00946C1A" w:rsidRDefault="00946C1A" w:rsidP="00946C1A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附件</w:t>
            </w:r>
            <w:r w:rsidRPr="00946C1A">
              <w:rPr>
                <w:rFonts w:ascii="Times New Roman" w:eastAsia="仿宋" w:hAnsi="Times New Roman"/>
              </w:rPr>
              <w:t xml:space="preserve"> 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C1A" w:rsidRPr="00946C1A" w:rsidRDefault="00946C1A" w:rsidP="00946C1A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法律状况</w:t>
            </w:r>
            <w:r w:rsidRPr="00946C1A">
              <w:rPr>
                <w:rFonts w:ascii="Times New Roman" w:eastAsia="仿宋" w:hAnsi="Times New Roman"/>
              </w:rPr>
              <w:t xml:space="preserve"> </w:t>
            </w:r>
          </w:p>
        </w:tc>
      </w:tr>
      <w:tr w:rsidR="006F222D" w:rsidRPr="00946C1A" w:rsidTr="00860F5E">
        <w:trPr>
          <w:trHeight w:val="728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22D" w:rsidRPr="00946C1A" w:rsidRDefault="006F222D" w:rsidP="006F222D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1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一种预应力锚杆</w:t>
            </w:r>
            <w:proofErr w:type="gramStart"/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锚固力损失</w:t>
            </w:r>
            <w:proofErr w:type="gramEnd"/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与边坡时效变形耦合作用的模型试验装置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ZL201911040877.2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ED6851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附件1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 xml:space="preserve"> 授权</w:t>
            </w:r>
          </w:p>
        </w:tc>
      </w:tr>
      <w:tr w:rsidR="000E5DD6" w:rsidRPr="00946C1A" w:rsidTr="00860F5E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DD6" w:rsidRPr="00946C1A" w:rsidRDefault="000E5DD6" w:rsidP="000E5DD6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lastRenderedPageBreak/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5DD6" w:rsidRPr="006F222D" w:rsidRDefault="000E5DD6" w:rsidP="000E5DD6">
            <w:pPr>
              <w:rPr>
                <w:rFonts w:ascii="FangSong" w:eastAsia="FangSong" w:hAnsi="FangSong"/>
                <w:sz w:val="24"/>
                <w:szCs w:val="24"/>
              </w:rPr>
            </w:pPr>
            <w:r w:rsidRPr="00CF18C6">
              <w:rPr>
                <w:rFonts w:ascii="FangSong" w:eastAsia="FangSong" w:hAnsi="FangSong" w:hint="eastAsia"/>
                <w:sz w:val="24"/>
                <w:szCs w:val="24"/>
              </w:rPr>
              <w:t>拉压耦合型</w:t>
            </w:r>
            <w:proofErr w:type="gramStart"/>
            <w:r w:rsidRPr="00CF18C6">
              <w:rPr>
                <w:rFonts w:ascii="FangSong" w:eastAsia="FangSong" w:hAnsi="FangSong" w:hint="eastAsia"/>
                <w:sz w:val="24"/>
                <w:szCs w:val="24"/>
              </w:rPr>
              <w:t>高强大</w:t>
            </w:r>
            <w:proofErr w:type="gramEnd"/>
            <w:r w:rsidRPr="00CF18C6">
              <w:rPr>
                <w:rFonts w:ascii="FangSong" w:eastAsia="FangSong" w:hAnsi="FangSong" w:hint="eastAsia"/>
                <w:sz w:val="24"/>
                <w:szCs w:val="24"/>
              </w:rPr>
              <w:t>变形锚杆及其使用方法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5DD6" w:rsidRPr="006F222D" w:rsidRDefault="000E5DD6" w:rsidP="000E5DD6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/>
                <w:sz w:val="24"/>
                <w:szCs w:val="24"/>
              </w:rPr>
              <w:t>ZL</w:t>
            </w:r>
            <w:r w:rsidRPr="00CF18C6">
              <w:rPr>
                <w:rFonts w:ascii="FangSong" w:eastAsia="FangSong" w:hAnsi="FangSong"/>
                <w:sz w:val="24"/>
                <w:szCs w:val="24"/>
              </w:rPr>
              <w:t>201210353286</w:t>
            </w:r>
            <w:r>
              <w:rPr>
                <w:rFonts w:ascii="FangSong" w:eastAsia="FangSong" w:hAnsi="FangSong"/>
                <w:sz w:val="24"/>
                <w:szCs w:val="24"/>
              </w:rPr>
              <w:t>.</w:t>
            </w:r>
            <w:r w:rsidRPr="00CF18C6">
              <w:rPr>
                <w:rFonts w:ascii="FangSong" w:eastAsia="FangSong" w:hAnsi="FangSong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5DD6" w:rsidRPr="006F222D" w:rsidRDefault="000E5DD6" w:rsidP="000E5DD6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</w:t>
            </w:r>
            <w:r>
              <w:rPr>
                <w:rFonts w:ascii="FangSong" w:eastAsia="FangSong" w:hAnsi="FangSong"/>
                <w:sz w:val="24"/>
                <w:szCs w:val="24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5DD6" w:rsidRPr="006F222D" w:rsidRDefault="000E5DD6" w:rsidP="000E5DD6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授权</w:t>
            </w:r>
          </w:p>
        </w:tc>
      </w:tr>
      <w:tr w:rsidR="00A9523C" w:rsidRPr="00946C1A" w:rsidTr="00860F5E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23C" w:rsidRPr="00946C1A" w:rsidRDefault="00A9523C" w:rsidP="00A9523C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523C" w:rsidRPr="006F222D" w:rsidRDefault="00A9523C" w:rsidP="00A9523C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具有冲击功能的改造流变仪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523C" w:rsidRPr="006F222D" w:rsidRDefault="00A9523C" w:rsidP="00A9523C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ZL201710156253.1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523C" w:rsidRPr="006F222D" w:rsidRDefault="00ED6851" w:rsidP="00A9523C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</w:t>
            </w:r>
            <w:r>
              <w:rPr>
                <w:rFonts w:ascii="FangSong" w:eastAsia="FangSong" w:hAnsi="FangSong"/>
                <w:sz w:val="24"/>
                <w:szCs w:val="24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523C" w:rsidRPr="006F222D" w:rsidRDefault="00A9523C" w:rsidP="00A9523C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授权</w:t>
            </w:r>
          </w:p>
        </w:tc>
      </w:tr>
      <w:tr w:rsidR="00CA5363" w:rsidRPr="00946C1A" w:rsidTr="00860F5E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363" w:rsidRPr="00946C1A" w:rsidRDefault="000E5DD6" w:rsidP="00CA5363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5363" w:rsidRPr="006F222D" w:rsidRDefault="00CA5363" w:rsidP="00CA5363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蠕变冲击耦合加载装置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5363" w:rsidRPr="006F222D" w:rsidRDefault="00CA5363" w:rsidP="00CA5363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ZL201710156204.8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5363" w:rsidRPr="006F222D" w:rsidRDefault="00CA5363" w:rsidP="00CA5363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</w:t>
            </w:r>
            <w:r w:rsidR="000E5DD6">
              <w:rPr>
                <w:rFonts w:ascii="FangSong" w:eastAsia="FangSong" w:hAnsi="FangSong"/>
                <w:sz w:val="24"/>
                <w:szCs w:val="24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5363" w:rsidRPr="006F222D" w:rsidRDefault="00CA5363" w:rsidP="00CA5363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授权</w:t>
            </w:r>
          </w:p>
        </w:tc>
      </w:tr>
      <w:tr w:rsidR="00A9523C" w:rsidRPr="00946C1A" w:rsidTr="00860F5E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23C" w:rsidRPr="00946C1A" w:rsidRDefault="00A9523C" w:rsidP="00A9523C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523C" w:rsidRPr="006F222D" w:rsidRDefault="00A9523C" w:rsidP="00A9523C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单轴压缩下加锚岩体蠕变特性的黏弹性理论分析方法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523C" w:rsidRPr="006F222D" w:rsidRDefault="00A9523C" w:rsidP="00A9523C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ZL201811087776.6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523C" w:rsidRPr="006F222D" w:rsidRDefault="00ED6851" w:rsidP="00A9523C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</w:t>
            </w:r>
            <w:r>
              <w:rPr>
                <w:rFonts w:ascii="FangSong" w:eastAsia="FangSong" w:hAnsi="FangSong"/>
                <w:sz w:val="24"/>
                <w:szCs w:val="24"/>
              </w:rPr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523C" w:rsidRPr="006F222D" w:rsidRDefault="00A9523C" w:rsidP="00A9523C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授权</w:t>
            </w:r>
          </w:p>
        </w:tc>
      </w:tr>
      <w:tr w:rsidR="006F222D" w:rsidRPr="00946C1A" w:rsidTr="00860F5E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22D" w:rsidRPr="00946C1A" w:rsidRDefault="000E5DD6" w:rsidP="006F222D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一种制作随机交叉贯穿裂隙岩块的模具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ZL201610123913.1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ED6851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</w:t>
            </w:r>
            <w:r w:rsidR="000E5DD6">
              <w:rPr>
                <w:rFonts w:ascii="FangSong" w:eastAsia="FangSong" w:hAnsi="FangSong"/>
                <w:sz w:val="24"/>
                <w:szCs w:val="24"/>
              </w:rPr>
              <w:t>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授权</w:t>
            </w:r>
          </w:p>
        </w:tc>
      </w:tr>
      <w:tr w:rsidR="006F222D" w:rsidRPr="00946C1A" w:rsidTr="00860F5E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22D" w:rsidRPr="00946C1A" w:rsidRDefault="000E5DD6" w:rsidP="006F222D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一种制作加锚随机交叉贯穿裂隙岩块的模具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ZL201610124666.7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ED6851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</w:t>
            </w:r>
            <w:r w:rsidR="000E5DD6">
              <w:rPr>
                <w:rFonts w:ascii="FangSong" w:eastAsia="FangSong" w:hAnsi="FangSong"/>
                <w:sz w:val="24"/>
                <w:szCs w:val="24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授权</w:t>
            </w:r>
          </w:p>
        </w:tc>
      </w:tr>
      <w:tr w:rsidR="000E5DD6" w:rsidRPr="00946C1A" w:rsidTr="00860F5E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DD6" w:rsidRPr="00946C1A" w:rsidRDefault="000E5DD6" w:rsidP="000E5DD6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5DD6" w:rsidRPr="006F222D" w:rsidRDefault="000E5DD6" w:rsidP="000E5DD6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一种制作可调角度与宽度</w:t>
            </w:r>
            <w:proofErr w:type="gramStart"/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裂隙面岩块</w:t>
            </w:r>
            <w:proofErr w:type="gramEnd"/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的模具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5DD6" w:rsidRPr="006F222D" w:rsidRDefault="000E5DD6" w:rsidP="000E5DD6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ZL201610124670.3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5DD6" w:rsidRPr="006F222D" w:rsidRDefault="000E5DD6" w:rsidP="000E5DD6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</w:t>
            </w:r>
            <w:r>
              <w:rPr>
                <w:rFonts w:ascii="FangSong" w:eastAsia="FangSong" w:hAnsi="FangSong"/>
                <w:sz w:val="24"/>
                <w:szCs w:val="24"/>
              </w:rPr>
              <w:t>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5DD6" w:rsidRPr="006F222D" w:rsidRDefault="000E5DD6" w:rsidP="000E5DD6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授权</w:t>
            </w:r>
          </w:p>
        </w:tc>
      </w:tr>
      <w:tr w:rsidR="006F222D" w:rsidRPr="00946C1A" w:rsidTr="00860F5E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22D" w:rsidRPr="00946C1A" w:rsidRDefault="00A9523C" w:rsidP="006F222D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蠕变冲击简易加载装置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ZL201710156249.5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ED6851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</w:t>
            </w:r>
            <w:r>
              <w:rPr>
                <w:rFonts w:ascii="FangSong" w:eastAsia="FangSong" w:hAnsi="FangSong"/>
                <w:sz w:val="24"/>
                <w:szCs w:val="24"/>
              </w:rPr>
              <w:t>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授权</w:t>
            </w:r>
          </w:p>
        </w:tc>
      </w:tr>
      <w:tr w:rsidR="006F222D" w:rsidRPr="00946C1A" w:rsidTr="00860F5E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22D" w:rsidRPr="00946C1A" w:rsidRDefault="00A9523C" w:rsidP="006F222D">
            <w:pPr>
              <w:pStyle w:val="ab"/>
              <w:adjustRightInd w:val="0"/>
              <w:snapToGrid w:val="0"/>
              <w:spacing w:beforeAutospacing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proofErr w:type="gramStart"/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一</w:t>
            </w:r>
            <w:proofErr w:type="gramEnd"/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种类岩石试样中预置单裂隙的定位装置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ZL201410459169.3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ED6851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附件1</w:t>
            </w:r>
            <w:r>
              <w:rPr>
                <w:rFonts w:ascii="FangSong" w:eastAsia="FangSong" w:hAnsi="FangSong"/>
                <w:sz w:val="24"/>
                <w:szCs w:val="24"/>
              </w:rPr>
              <w:t>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F222D" w:rsidRPr="006F222D" w:rsidRDefault="006F222D" w:rsidP="006F222D">
            <w:pPr>
              <w:rPr>
                <w:rFonts w:ascii="FangSong" w:eastAsia="FangSong" w:hAnsi="FangSong"/>
                <w:sz w:val="24"/>
                <w:szCs w:val="24"/>
              </w:rPr>
            </w:pPr>
            <w:r w:rsidRPr="006F222D">
              <w:rPr>
                <w:rFonts w:ascii="FangSong" w:eastAsia="FangSong" w:hAnsi="FangSong" w:hint="eastAsia"/>
                <w:sz w:val="24"/>
                <w:szCs w:val="24"/>
              </w:rPr>
              <w:t>授权</w:t>
            </w:r>
          </w:p>
        </w:tc>
      </w:tr>
      <w:tr w:rsidR="00946C1A" w:rsidRPr="00946C1A" w:rsidTr="00946C1A">
        <w:trPr>
          <w:trHeight w:val="2907"/>
        </w:trPr>
        <w:tc>
          <w:tcPr>
            <w:tcW w:w="9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6C1A" w:rsidRPr="00946C1A" w:rsidRDefault="00946C1A" w:rsidP="00946C1A">
            <w:pPr>
              <w:pStyle w:val="ab"/>
              <w:adjustRightInd w:val="0"/>
              <w:snapToGrid w:val="0"/>
              <w:spacing w:beforeAutospacing="0" w:afterAutospacing="0"/>
              <w:rPr>
                <w:rFonts w:ascii="Times New Roman" w:eastAsia="仿宋" w:hAnsi="Times New Roman"/>
              </w:rPr>
            </w:pPr>
          </w:p>
          <w:p w:rsidR="00946C1A" w:rsidRPr="00946C1A" w:rsidRDefault="00946C1A" w:rsidP="00946C1A">
            <w:pPr>
              <w:pStyle w:val="ab"/>
              <w:adjustRightInd w:val="0"/>
              <w:snapToGrid w:val="0"/>
              <w:spacing w:beforeAutospacing="0" w:afterAutospacing="0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填写说明：</w:t>
            </w:r>
          </w:p>
          <w:p w:rsidR="00946C1A" w:rsidRPr="00946C1A" w:rsidRDefault="00946C1A" w:rsidP="00946C1A">
            <w:pPr>
              <w:pStyle w:val="ab"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填写与项目相关的专利</w:t>
            </w:r>
            <w:r w:rsidRPr="00946C1A">
              <w:rPr>
                <w:rFonts w:ascii="Times New Roman" w:eastAsia="仿宋" w:hAnsi="Times New Roman"/>
              </w:rPr>
              <w:t>10</w:t>
            </w:r>
            <w:r w:rsidRPr="00946C1A">
              <w:rPr>
                <w:rFonts w:ascii="Times New Roman" w:eastAsia="仿宋" w:hAnsi="Times New Roman"/>
              </w:rPr>
              <w:t>个以内，按照重要程度排序；</w:t>
            </w:r>
          </w:p>
          <w:p w:rsidR="00946C1A" w:rsidRPr="00946C1A" w:rsidRDefault="00946C1A" w:rsidP="00946C1A">
            <w:pPr>
              <w:pStyle w:val="ab"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法律状态填写</w:t>
            </w:r>
            <w:r w:rsidRPr="00946C1A">
              <w:rPr>
                <w:rFonts w:ascii="Times New Roman" w:eastAsia="仿宋" w:hAnsi="Times New Roman"/>
              </w:rPr>
              <w:t>“</w:t>
            </w:r>
            <w:r w:rsidRPr="00946C1A">
              <w:rPr>
                <w:rFonts w:ascii="Times New Roman" w:eastAsia="仿宋" w:hAnsi="Times New Roman"/>
              </w:rPr>
              <w:t>公开</w:t>
            </w:r>
            <w:r w:rsidRPr="00946C1A">
              <w:rPr>
                <w:rFonts w:ascii="Times New Roman" w:eastAsia="仿宋" w:hAnsi="Times New Roman"/>
              </w:rPr>
              <w:t>”</w:t>
            </w:r>
            <w:r w:rsidRPr="00946C1A">
              <w:rPr>
                <w:rFonts w:ascii="Times New Roman" w:eastAsia="仿宋" w:hAnsi="Times New Roman"/>
              </w:rPr>
              <w:t>或</w:t>
            </w:r>
            <w:r w:rsidRPr="00946C1A">
              <w:rPr>
                <w:rFonts w:ascii="Times New Roman" w:eastAsia="仿宋" w:hAnsi="Times New Roman"/>
              </w:rPr>
              <w:t>“</w:t>
            </w:r>
            <w:r w:rsidRPr="00946C1A">
              <w:rPr>
                <w:rFonts w:ascii="Times New Roman" w:eastAsia="仿宋" w:hAnsi="Times New Roman"/>
              </w:rPr>
              <w:t>授权</w:t>
            </w:r>
            <w:r w:rsidRPr="00946C1A">
              <w:rPr>
                <w:rFonts w:ascii="Times New Roman" w:eastAsia="仿宋" w:hAnsi="Times New Roman"/>
              </w:rPr>
              <w:t>”</w:t>
            </w:r>
            <w:r w:rsidRPr="00946C1A">
              <w:rPr>
                <w:rFonts w:ascii="Times New Roman" w:eastAsia="仿宋" w:hAnsi="Times New Roman"/>
              </w:rPr>
              <w:t>两种；</w:t>
            </w:r>
          </w:p>
          <w:p w:rsidR="00946C1A" w:rsidRPr="00946C1A" w:rsidRDefault="00946C1A" w:rsidP="00946C1A">
            <w:pPr>
              <w:pStyle w:val="ab"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/>
              <w:rPr>
                <w:rFonts w:ascii="Times New Roman" w:eastAsia="仿宋" w:hAnsi="Times New Roman"/>
              </w:rPr>
            </w:pPr>
            <w:r w:rsidRPr="00946C1A">
              <w:rPr>
                <w:rFonts w:ascii="Times New Roman" w:eastAsia="仿宋" w:hAnsi="Times New Roman"/>
              </w:rPr>
              <w:t>提供专利摘要页作为附件，本表填写附件编号。</w:t>
            </w:r>
          </w:p>
        </w:tc>
      </w:tr>
    </w:tbl>
    <w:p w:rsidR="00AC7D2F" w:rsidRPr="00946C1A" w:rsidRDefault="00AC7D2F" w:rsidP="00A9523C">
      <w:pPr>
        <w:autoSpaceDE w:val="0"/>
        <w:autoSpaceDN w:val="0"/>
        <w:adjustRightInd w:val="0"/>
        <w:spacing w:line="300" w:lineRule="auto"/>
        <w:jc w:val="left"/>
        <w:rPr>
          <w:rFonts w:ascii="Times New Roman" w:eastAsia="仿宋" w:hAnsi="Times New Roman" w:cs="Times New Roman" w:hint="eastAsia"/>
        </w:rPr>
      </w:pPr>
    </w:p>
    <w:sectPr w:rsidR="00AC7D2F" w:rsidRPr="00946C1A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2E6" w:rsidRDefault="00D112E6" w:rsidP="00C26180">
      <w:pPr>
        <w:spacing w:after="0" w:line="240" w:lineRule="auto"/>
      </w:pPr>
      <w:r>
        <w:separator/>
      </w:r>
    </w:p>
  </w:endnote>
  <w:endnote w:type="continuationSeparator" w:id="0">
    <w:p w:rsidR="00D112E6" w:rsidRDefault="00D112E6" w:rsidP="00C2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2E6" w:rsidRDefault="00D112E6" w:rsidP="00C26180">
      <w:pPr>
        <w:spacing w:after="0" w:line="240" w:lineRule="auto"/>
      </w:pPr>
      <w:r>
        <w:separator/>
      </w:r>
    </w:p>
  </w:footnote>
  <w:footnote w:type="continuationSeparator" w:id="0">
    <w:p w:rsidR="00D112E6" w:rsidRDefault="00D112E6" w:rsidP="00C26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BB7636"/>
    <w:multiLevelType w:val="singleLevel"/>
    <w:tmpl w:val="BCBB763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9797C14"/>
    <w:multiLevelType w:val="singleLevel"/>
    <w:tmpl w:val="69797C1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A4B"/>
    <w:rsid w:val="0000459E"/>
    <w:rsid w:val="00031B7D"/>
    <w:rsid w:val="00065FC4"/>
    <w:rsid w:val="000E5DD6"/>
    <w:rsid w:val="000F45C0"/>
    <w:rsid w:val="001043C2"/>
    <w:rsid w:val="00104B17"/>
    <w:rsid w:val="00127864"/>
    <w:rsid w:val="001421A6"/>
    <w:rsid w:val="00171A7E"/>
    <w:rsid w:val="0017322F"/>
    <w:rsid w:val="00173FC8"/>
    <w:rsid w:val="001A2C02"/>
    <w:rsid w:val="001A6A73"/>
    <w:rsid w:val="001B7C92"/>
    <w:rsid w:val="001C7E6E"/>
    <w:rsid w:val="001D1AF7"/>
    <w:rsid w:val="001F452F"/>
    <w:rsid w:val="001F4C50"/>
    <w:rsid w:val="00213538"/>
    <w:rsid w:val="00237CA1"/>
    <w:rsid w:val="00254FE8"/>
    <w:rsid w:val="002A3093"/>
    <w:rsid w:val="002C364F"/>
    <w:rsid w:val="002D14D3"/>
    <w:rsid w:val="00307F52"/>
    <w:rsid w:val="003406F2"/>
    <w:rsid w:val="00345E94"/>
    <w:rsid w:val="00350FBD"/>
    <w:rsid w:val="003746E9"/>
    <w:rsid w:val="00397DC5"/>
    <w:rsid w:val="003A5DF8"/>
    <w:rsid w:val="003B78AF"/>
    <w:rsid w:val="003B7D51"/>
    <w:rsid w:val="003C2A3F"/>
    <w:rsid w:val="003D106F"/>
    <w:rsid w:val="00454DC0"/>
    <w:rsid w:val="00457F49"/>
    <w:rsid w:val="0051174E"/>
    <w:rsid w:val="005742F7"/>
    <w:rsid w:val="00585074"/>
    <w:rsid w:val="00592539"/>
    <w:rsid w:val="005A617B"/>
    <w:rsid w:val="005D3DCE"/>
    <w:rsid w:val="006470C5"/>
    <w:rsid w:val="006475B3"/>
    <w:rsid w:val="006C6E80"/>
    <w:rsid w:val="006E77F6"/>
    <w:rsid w:val="006F222D"/>
    <w:rsid w:val="006F5248"/>
    <w:rsid w:val="00706600"/>
    <w:rsid w:val="00716FBD"/>
    <w:rsid w:val="007236E9"/>
    <w:rsid w:val="007471DC"/>
    <w:rsid w:val="007507B0"/>
    <w:rsid w:val="0079240E"/>
    <w:rsid w:val="007B1DF4"/>
    <w:rsid w:val="00806FA7"/>
    <w:rsid w:val="008405E8"/>
    <w:rsid w:val="008753BF"/>
    <w:rsid w:val="008760B6"/>
    <w:rsid w:val="0088664B"/>
    <w:rsid w:val="008C12A8"/>
    <w:rsid w:val="00917AED"/>
    <w:rsid w:val="009362EE"/>
    <w:rsid w:val="00936E85"/>
    <w:rsid w:val="0094181A"/>
    <w:rsid w:val="00946C1A"/>
    <w:rsid w:val="00964C63"/>
    <w:rsid w:val="00966BD7"/>
    <w:rsid w:val="009B32B7"/>
    <w:rsid w:val="009E3302"/>
    <w:rsid w:val="00A140AC"/>
    <w:rsid w:val="00A27A4B"/>
    <w:rsid w:val="00A772ED"/>
    <w:rsid w:val="00A9523C"/>
    <w:rsid w:val="00AA3813"/>
    <w:rsid w:val="00AA5421"/>
    <w:rsid w:val="00AA5C8E"/>
    <w:rsid w:val="00AC7D2F"/>
    <w:rsid w:val="00AD2216"/>
    <w:rsid w:val="00B3638B"/>
    <w:rsid w:val="00B506A3"/>
    <w:rsid w:val="00B72D52"/>
    <w:rsid w:val="00B90868"/>
    <w:rsid w:val="00B914E8"/>
    <w:rsid w:val="00B96249"/>
    <w:rsid w:val="00BA16BA"/>
    <w:rsid w:val="00BA2B8C"/>
    <w:rsid w:val="00BB02F1"/>
    <w:rsid w:val="00BB607C"/>
    <w:rsid w:val="00BD3BA9"/>
    <w:rsid w:val="00BE57B4"/>
    <w:rsid w:val="00BF05EC"/>
    <w:rsid w:val="00C04A1E"/>
    <w:rsid w:val="00C04D10"/>
    <w:rsid w:val="00C057B5"/>
    <w:rsid w:val="00C26180"/>
    <w:rsid w:val="00C90441"/>
    <w:rsid w:val="00CA5363"/>
    <w:rsid w:val="00CB69EC"/>
    <w:rsid w:val="00CF18C6"/>
    <w:rsid w:val="00D112E6"/>
    <w:rsid w:val="00D3192B"/>
    <w:rsid w:val="00D33249"/>
    <w:rsid w:val="00D52B27"/>
    <w:rsid w:val="00D6011C"/>
    <w:rsid w:val="00D610BF"/>
    <w:rsid w:val="00D65BF8"/>
    <w:rsid w:val="00D72EB9"/>
    <w:rsid w:val="00D7539A"/>
    <w:rsid w:val="00D75729"/>
    <w:rsid w:val="00D82668"/>
    <w:rsid w:val="00D90FB6"/>
    <w:rsid w:val="00DB5604"/>
    <w:rsid w:val="00DD52D1"/>
    <w:rsid w:val="00DE0F75"/>
    <w:rsid w:val="00DE33F8"/>
    <w:rsid w:val="00E24843"/>
    <w:rsid w:val="00E354F8"/>
    <w:rsid w:val="00E36071"/>
    <w:rsid w:val="00E4208D"/>
    <w:rsid w:val="00E451CA"/>
    <w:rsid w:val="00E62730"/>
    <w:rsid w:val="00E638FB"/>
    <w:rsid w:val="00E975F3"/>
    <w:rsid w:val="00EB0EC6"/>
    <w:rsid w:val="00EB4575"/>
    <w:rsid w:val="00ED6851"/>
    <w:rsid w:val="00F04C16"/>
    <w:rsid w:val="00F07476"/>
    <w:rsid w:val="00F10633"/>
    <w:rsid w:val="00FA0C83"/>
    <w:rsid w:val="00FB0CF4"/>
    <w:rsid w:val="00FD4018"/>
    <w:rsid w:val="00FD560B"/>
    <w:rsid w:val="00FF7ECF"/>
    <w:rsid w:val="0DA03204"/>
    <w:rsid w:val="0F621BE2"/>
    <w:rsid w:val="3D19584E"/>
    <w:rsid w:val="3E605EB3"/>
    <w:rsid w:val="40CF72BE"/>
    <w:rsid w:val="5B030B65"/>
    <w:rsid w:val="658E4F3F"/>
    <w:rsid w:val="6E012F78"/>
    <w:rsid w:val="71187E5E"/>
    <w:rsid w:val="77B601BC"/>
    <w:rsid w:val="7D2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56A55"/>
  <w15:docId w15:val="{CF92E3E9-C449-4C8B-9C60-A3DE063E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b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table" w:styleId="a8">
    <w:name w:val="Table Grid"/>
    <w:basedOn w:val="a1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</w:style>
  <w:style w:type="character" w:customStyle="1" w:styleId="a7">
    <w:name w:val="页眉 字符"/>
    <w:basedOn w:val="a0"/>
    <w:link w:val="a6"/>
    <w:uiPriority w:val="99"/>
    <w:qFormat/>
  </w:style>
  <w:style w:type="character" w:customStyle="1" w:styleId="a5">
    <w:name w:val="页脚 字符"/>
    <w:basedOn w:val="a0"/>
    <w:link w:val="a4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styleId="ab">
    <w:name w:val="Normal (Web)"/>
    <w:basedOn w:val="a"/>
    <w:qFormat/>
    <w:rsid w:val="00946C1A"/>
    <w:pPr>
      <w:widowControl/>
      <w:spacing w:beforeAutospacing="1" w:after="0" w:afterAutospacing="1" w:line="240" w:lineRule="auto"/>
      <w:jc w:val="left"/>
    </w:pPr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843AE-414E-49B6-9828-E947E08D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Weichao</dc:creator>
  <cp:lastModifiedBy>flyea</cp:lastModifiedBy>
  <cp:revision>5</cp:revision>
  <cp:lastPrinted>2021-08-11T03:17:00Z</cp:lastPrinted>
  <dcterms:created xsi:type="dcterms:W3CDTF">2022-06-14T04:53:00Z</dcterms:created>
  <dcterms:modified xsi:type="dcterms:W3CDTF">2022-06-14T06:38:00Z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