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F6A" w:rsidRDefault="00D90F6A">
      <w:pPr>
        <w:spacing w:line="440" w:lineRule="exact"/>
        <w:jc w:val="center"/>
        <w:outlineLvl w:val="0"/>
        <w:rPr>
          <w:rFonts w:ascii="宋体" w:hAnsi="宋体"/>
          <w:b/>
          <w:color w:val="000000"/>
          <w:sz w:val="36"/>
          <w:szCs w:val="36"/>
        </w:rPr>
      </w:pPr>
    </w:p>
    <w:p w:rsidR="00D90F6A" w:rsidRDefault="00ED52D6">
      <w:pPr>
        <w:spacing w:line="440" w:lineRule="exact"/>
        <w:jc w:val="center"/>
        <w:outlineLvl w:val="0"/>
        <w:rPr>
          <w:rFonts w:ascii="宋体" w:hAnsi="宋体"/>
          <w:b/>
          <w:color w:val="FF0000"/>
          <w:sz w:val="36"/>
          <w:szCs w:val="36"/>
        </w:rPr>
      </w:pPr>
      <w:r>
        <w:rPr>
          <w:rFonts w:ascii="宋体" w:hAnsi="宋体" w:hint="eastAsia"/>
          <w:b/>
          <w:color w:val="000000"/>
          <w:sz w:val="36"/>
          <w:szCs w:val="36"/>
        </w:rPr>
        <w:t>潍坊市</w:t>
      </w:r>
      <w:r w:rsidR="00EE3DB9">
        <w:rPr>
          <w:rFonts w:ascii="宋体" w:hAnsi="宋体" w:hint="eastAsia"/>
          <w:b/>
          <w:color w:val="000000"/>
          <w:sz w:val="36"/>
          <w:szCs w:val="36"/>
        </w:rPr>
        <w:t>科学技术奖提名公示内容</w:t>
      </w:r>
    </w:p>
    <w:p w:rsidR="00D90F6A" w:rsidRDefault="00EE3DB9">
      <w:pPr>
        <w:spacing w:line="360" w:lineRule="auto"/>
        <w:jc w:val="center"/>
        <w:rPr>
          <w:rFonts w:ascii="方正小标宋简体" w:hAnsi="宋体"/>
          <w:bCs/>
          <w:color w:val="000000"/>
          <w:sz w:val="36"/>
          <w:szCs w:val="36"/>
        </w:rPr>
      </w:pPr>
      <w:r>
        <w:rPr>
          <w:rFonts w:ascii="方正小标宋简体" w:hAnsi="宋体" w:hint="eastAsia"/>
          <w:bCs/>
          <w:color w:val="000000"/>
          <w:sz w:val="36"/>
          <w:szCs w:val="36"/>
        </w:rPr>
        <w:t>（</w:t>
      </w:r>
      <w:r>
        <w:rPr>
          <w:rFonts w:ascii="宋体" w:hAnsi="宋体" w:hint="eastAsia"/>
          <w:color w:val="000000"/>
          <w:sz w:val="36"/>
          <w:szCs w:val="24"/>
        </w:rPr>
        <w:t>2022</w:t>
      </w:r>
      <w:r>
        <w:rPr>
          <w:rFonts w:ascii="方正小标宋简体" w:hAnsi="宋体" w:hint="eastAsia"/>
          <w:bCs/>
          <w:color w:val="000000"/>
          <w:sz w:val="36"/>
          <w:szCs w:val="36"/>
        </w:rPr>
        <w:t>年度）</w:t>
      </w:r>
    </w:p>
    <w:p w:rsidR="00D90F6A" w:rsidRDefault="00EE3DB9">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一、项目名称</w:t>
      </w:r>
    </w:p>
    <w:p w:rsidR="00DF7E50" w:rsidRDefault="00DF7E50">
      <w:pPr>
        <w:spacing w:line="440" w:lineRule="exact"/>
        <w:ind w:firstLineChars="200" w:firstLine="560"/>
        <w:jc w:val="left"/>
        <w:rPr>
          <w:color w:val="000000"/>
          <w:sz w:val="28"/>
          <w:szCs w:val="28"/>
        </w:rPr>
      </w:pPr>
      <w:r w:rsidRPr="00DF7E50">
        <w:rPr>
          <w:rFonts w:hint="eastAsia"/>
          <w:color w:val="000000"/>
          <w:sz w:val="28"/>
          <w:szCs w:val="28"/>
        </w:rPr>
        <w:t>高毒性含酚化工废水的资源化、无害化处理工艺开发与示范</w:t>
      </w:r>
    </w:p>
    <w:p w:rsidR="00D90F6A" w:rsidRDefault="00EE3DB9">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二、提名者</w:t>
      </w:r>
    </w:p>
    <w:p w:rsidR="00D90F6A" w:rsidRDefault="00ED52D6">
      <w:pPr>
        <w:spacing w:line="440" w:lineRule="exact"/>
        <w:ind w:firstLineChars="200" w:firstLine="560"/>
        <w:jc w:val="left"/>
        <w:rPr>
          <w:color w:val="000000"/>
          <w:sz w:val="28"/>
          <w:szCs w:val="28"/>
        </w:rPr>
      </w:pPr>
      <w:r>
        <w:rPr>
          <w:rFonts w:hint="eastAsia"/>
          <w:color w:val="000000"/>
          <w:sz w:val="28"/>
          <w:szCs w:val="28"/>
        </w:rPr>
        <w:t>寿光</w:t>
      </w:r>
      <w:r w:rsidR="00EE3DB9">
        <w:rPr>
          <w:color w:val="000000"/>
          <w:sz w:val="28"/>
          <w:szCs w:val="28"/>
        </w:rPr>
        <w:t>市科学技术局</w:t>
      </w:r>
    </w:p>
    <w:p w:rsidR="00D90F6A" w:rsidRDefault="00EE3DB9">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三、提名意见</w:t>
      </w:r>
    </w:p>
    <w:p w:rsidR="00D90F6A" w:rsidRDefault="00EE3DB9" w:rsidP="002A656F">
      <w:pPr>
        <w:spacing w:line="440" w:lineRule="exact"/>
        <w:ind w:firstLineChars="200" w:firstLine="560"/>
        <w:rPr>
          <w:color w:val="000000"/>
          <w:sz w:val="28"/>
          <w:szCs w:val="28"/>
        </w:rPr>
      </w:pPr>
      <w:r>
        <w:rPr>
          <w:color w:val="000000"/>
          <w:sz w:val="28"/>
          <w:szCs w:val="28"/>
        </w:rPr>
        <w:t>该项目在山东省重点研发计划支持下，以解决</w:t>
      </w:r>
      <w:r w:rsidR="00DF7E50">
        <w:rPr>
          <w:color w:val="000000"/>
          <w:sz w:val="28"/>
          <w:szCs w:val="28"/>
        </w:rPr>
        <w:t>高毒性含酚化工废水</w:t>
      </w:r>
      <w:r>
        <w:rPr>
          <w:color w:val="000000"/>
          <w:sz w:val="28"/>
          <w:szCs w:val="28"/>
        </w:rPr>
        <w:t>处理技术存在的瓶颈问题为背景，通过自主创新，完成了新型异相高活性长寿命掺杂纳米光催化剂及高强度硅铝基、碳基臭氧催化填料的设计与可控制备、</w:t>
      </w:r>
      <w:r>
        <w:rPr>
          <w:color w:val="000000"/>
          <w:sz w:val="28"/>
          <w:szCs w:val="28"/>
        </w:rPr>
        <w:t>HOPC</w:t>
      </w:r>
      <w:r>
        <w:rPr>
          <w:color w:val="000000"/>
          <w:sz w:val="28"/>
          <w:szCs w:val="28"/>
        </w:rPr>
        <w:t>（空化氧化</w:t>
      </w:r>
      <w:r>
        <w:rPr>
          <w:color w:val="000000"/>
          <w:sz w:val="28"/>
          <w:szCs w:val="28"/>
        </w:rPr>
        <w:t>-</w:t>
      </w:r>
      <w:r>
        <w:rPr>
          <w:color w:val="000000"/>
          <w:sz w:val="28"/>
          <w:szCs w:val="28"/>
        </w:rPr>
        <w:t>臭氧氧化</w:t>
      </w:r>
      <w:r>
        <w:rPr>
          <w:color w:val="000000"/>
          <w:sz w:val="28"/>
          <w:szCs w:val="28"/>
        </w:rPr>
        <w:t>-</w:t>
      </w:r>
      <w:r>
        <w:rPr>
          <w:color w:val="000000"/>
          <w:sz w:val="28"/>
          <w:szCs w:val="28"/>
        </w:rPr>
        <w:t>光催化氧化耦合）三元催化氧化工艺及</w:t>
      </w:r>
      <w:r w:rsidR="00DF7E50">
        <w:rPr>
          <w:color w:val="000000"/>
          <w:sz w:val="28"/>
          <w:szCs w:val="28"/>
        </w:rPr>
        <w:t>高毒性含酚化工废水</w:t>
      </w:r>
      <w:r>
        <w:rPr>
          <w:color w:val="000000"/>
          <w:sz w:val="28"/>
          <w:szCs w:val="28"/>
        </w:rPr>
        <w:t>中有机物的个性化回收工艺开发，最终建立多级耦合工艺处理</w:t>
      </w:r>
      <w:r w:rsidR="00DF7E50">
        <w:rPr>
          <w:color w:val="000000"/>
          <w:sz w:val="28"/>
          <w:szCs w:val="28"/>
        </w:rPr>
        <w:t>高毒性含酚化工废水</w:t>
      </w:r>
      <w:r>
        <w:rPr>
          <w:color w:val="000000"/>
          <w:sz w:val="28"/>
          <w:szCs w:val="28"/>
        </w:rPr>
        <w:t>的示范工程，成果具有显著性，对践行</w:t>
      </w:r>
      <w:r>
        <w:rPr>
          <w:color w:val="000000"/>
          <w:sz w:val="28"/>
          <w:szCs w:val="28"/>
        </w:rPr>
        <w:t>“</w:t>
      </w:r>
      <w:r>
        <w:rPr>
          <w:color w:val="000000"/>
          <w:sz w:val="28"/>
          <w:szCs w:val="28"/>
        </w:rPr>
        <w:t>绿水青山就是金山银山</w:t>
      </w:r>
      <w:r>
        <w:rPr>
          <w:color w:val="000000"/>
          <w:sz w:val="28"/>
          <w:szCs w:val="28"/>
        </w:rPr>
        <w:t>”</w:t>
      </w:r>
      <w:r>
        <w:rPr>
          <w:color w:val="000000"/>
          <w:sz w:val="28"/>
          <w:szCs w:val="28"/>
        </w:rPr>
        <w:t>理念、促进生态文明建设具有重要意义。</w:t>
      </w:r>
    </w:p>
    <w:p w:rsidR="00D90F6A" w:rsidRDefault="00EE3DB9" w:rsidP="002A656F">
      <w:pPr>
        <w:spacing w:line="440" w:lineRule="exact"/>
        <w:ind w:firstLineChars="200" w:firstLine="560"/>
        <w:rPr>
          <w:color w:val="000000"/>
          <w:sz w:val="28"/>
          <w:szCs w:val="28"/>
        </w:rPr>
      </w:pPr>
      <w:r>
        <w:rPr>
          <w:color w:val="000000"/>
          <w:sz w:val="28"/>
          <w:szCs w:val="28"/>
        </w:rPr>
        <w:t>目前，该项目已经在潍坊元方有机硅科技有限公司</w:t>
      </w:r>
      <w:r>
        <w:rPr>
          <w:rFonts w:hint="eastAsia"/>
          <w:color w:val="000000"/>
          <w:sz w:val="28"/>
          <w:szCs w:val="28"/>
        </w:rPr>
        <w:t>、</w:t>
      </w:r>
      <w:bookmarkStart w:id="0" w:name="OLE_LINK3"/>
      <w:bookmarkStart w:id="1" w:name="OLE_LINK5"/>
      <w:r>
        <w:rPr>
          <w:color w:val="000000"/>
          <w:sz w:val="28"/>
          <w:szCs w:val="28"/>
        </w:rPr>
        <w:t>寿光市中和生物化工有限公司</w:t>
      </w:r>
      <w:r>
        <w:rPr>
          <w:rFonts w:hint="eastAsia"/>
          <w:color w:val="000000"/>
          <w:sz w:val="28"/>
          <w:szCs w:val="28"/>
        </w:rPr>
        <w:t>、</w:t>
      </w:r>
      <w:r>
        <w:rPr>
          <w:color w:val="000000"/>
          <w:sz w:val="28"/>
          <w:szCs w:val="28"/>
        </w:rPr>
        <w:t>寿光市昌盛化工有限责任公司</w:t>
      </w:r>
      <w:bookmarkEnd w:id="0"/>
      <w:bookmarkEnd w:id="1"/>
      <w:r>
        <w:rPr>
          <w:color w:val="000000"/>
          <w:sz w:val="28"/>
          <w:szCs w:val="28"/>
        </w:rPr>
        <w:t>等</w:t>
      </w:r>
      <w:r>
        <w:rPr>
          <w:color w:val="000000"/>
          <w:sz w:val="28"/>
          <w:szCs w:val="28"/>
        </w:rPr>
        <w:t>30</w:t>
      </w:r>
      <w:r>
        <w:rPr>
          <w:color w:val="000000"/>
          <w:sz w:val="28"/>
          <w:szCs w:val="28"/>
        </w:rPr>
        <w:t>多家企业得到应用，该项目的应用和推广对</w:t>
      </w:r>
      <w:r w:rsidR="00DF7E50">
        <w:rPr>
          <w:color w:val="000000"/>
          <w:sz w:val="28"/>
          <w:szCs w:val="28"/>
        </w:rPr>
        <w:t>高毒性含酚化工废水</w:t>
      </w:r>
      <w:r>
        <w:rPr>
          <w:color w:val="000000"/>
          <w:sz w:val="28"/>
          <w:szCs w:val="28"/>
        </w:rPr>
        <w:t>无害化处理、资源化利用具有重要意义，实现污水处理</w:t>
      </w:r>
      <w:r>
        <w:rPr>
          <w:color w:val="000000"/>
          <w:sz w:val="28"/>
          <w:szCs w:val="28"/>
        </w:rPr>
        <w:t>179</w:t>
      </w:r>
      <w:r>
        <w:rPr>
          <w:color w:val="000000"/>
          <w:sz w:val="28"/>
          <w:szCs w:val="28"/>
        </w:rPr>
        <w:t>万吨，增收节支效益明显，为企业带来了显著的经济效益，实现销售收入</w:t>
      </w:r>
      <w:r>
        <w:rPr>
          <w:color w:val="000000"/>
          <w:sz w:val="28"/>
          <w:szCs w:val="28"/>
        </w:rPr>
        <w:t>1.12</w:t>
      </w:r>
      <w:r>
        <w:rPr>
          <w:color w:val="000000"/>
          <w:sz w:val="28"/>
          <w:szCs w:val="28"/>
        </w:rPr>
        <w:t>亿元。示范项目成功实施并在行业内推广后，不仅改变了我国化工生产企业</w:t>
      </w:r>
      <w:r>
        <w:rPr>
          <w:rFonts w:hint="eastAsia"/>
          <w:color w:val="000000"/>
          <w:sz w:val="28"/>
          <w:szCs w:val="28"/>
        </w:rPr>
        <w:t>高毒性、难降解化工废水</w:t>
      </w:r>
      <w:r>
        <w:rPr>
          <w:color w:val="000000"/>
          <w:sz w:val="28"/>
          <w:szCs w:val="28"/>
        </w:rPr>
        <w:t>处理难的现状，实现排污企业减负、末端污水厂平稳运行，还全面提升了我国</w:t>
      </w:r>
      <w:r>
        <w:rPr>
          <w:rFonts w:hint="eastAsia"/>
          <w:color w:val="000000"/>
          <w:sz w:val="28"/>
          <w:szCs w:val="28"/>
        </w:rPr>
        <w:t>高毒性、难降解</w:t>
      </w:r>
      <w:r>
        <w:rPr>
          <w:color w:val="000000"/>
          <w:sz w:val="28"/>
          <w:szCs w:val="28"/>
        </w:rPr>
        <w:t>化工废水处理产业的技术水平，对于我国</w:t>
      </w:r>
      <w:r>
        <w:rPr>
          <w:rFonts w:hint="eastAsia"/>
          <w:color w:val="000000"/>
          <w:sz w:val="28"/>
          <w:szCs w:val="28"/>
        </w:rPr>
        <w:t>高毒性、难降解</w:t>
      </w:r>
      <w:r>
        <w:rPr>
          <w:color w:val="000000"/>
          <w:sz w:val="28"/>
          <w:szCs w:val="28"/>
        </w:rPr>
        <w:t>化工废水处理技术开发与应用示范项目总体目标的实现具有现实指导意义。</w:t>
      </w:r>
    </w:p>
    <w:p w:rsidR="00D90F6A" w:rsidRDefault="00EE3DB9" w:rsidP="002A656F">
      <w:pPr>
        <w:spacing w:line="440" w:lineRule="exact"/>
        <w:ind w:firstLineChars="200" w:firstLine="560"/>
        <w:rPr>
          <w:color w:val="000000"/>
          <w:sz w:val="28"/>
          <w:szCs w:val="28"/>
        </w:rPr>
      </w:pPr>
      <w:r>
        <w:rPr>
          <w:color w:val="000000"/>
          <w:sz w:val="28"/>
          <w:szCs w:val="28"/>
        </w:rPr>
        <w:t>我单位认真审阅了该项目推荐书及其附件材料，确认真实有效，成果等材料填写规范，完成人和完成单位所完成工作量以及在科技创新中发挥的作用属实。经公示，完成人、完成单位排序及承担的任务和技术创造性贡献无异议。该项目符合</w:t>
      </w:r>
      <w:r w:rsidR="000371E8">
        <w:rPr>
          <w:rFonts w:hint="eastAsia"/>
          <w:color w:val="000000"/>
          <w:sz w:val="28"/>
          <w:szCs w:val="28"/>
        </w:rPr>
        <w:t>潍坊市</w:t>
      </w:r>
      <w:r>
        <w:rPr>
          <w:color w:val="000000"/>
          <w:sz w:val="28"/>
          <w:szCs w:val="28"/>
        </w:rPr>
        <w:t>科技进步奖推荐条件，推荐该项目申报</w:t>
      </w:r>
      <w:r w:rsidR="000371E8">
        <w:rPr>
          <w:rFonts w:hint="eastAsia"/>
          <w:color w:val="000000"/>
          <w:sz w:val="28"/>
          <w:szCs w:val="28"/>
        </w:rPr>
        <w:t>潍坊市</w:t>
      </w:r>
      <w:r>
        <w:rPr>
          <w:color w:val="000000"/>
          <w:sz w:val="28"/>
          <w:szCs w:val="28"/>
        </w:rPr>
        <w:t>科技进步奖。</w:t>
      </w:r>
    </w:p>
    <w:p w:rsidR="00D90F6A" w:rsidRDefault="00EE3DB9">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四、提名</w:t>
      </w:r>
      <w:r>
        <w:rPr>
          <w:rFonts w:ascii="宋体" w:hAnsi="宋体"/>
          <w:b/>
          <w:color w:val="000000"/>
          <w:sz w:val="28"/>
          <w:szCs w:val="28"/>
        </w:rPr>
        <w:t>等级</w:t>
      </w:r>
    </w:p>
    <w:p w:rsidR="00D90F6A" w:rsidRDefault="00EE3DB9">
      <w:pPr>
        <w:spacing w:line="440" w:lineRule="exact"/>
        <w:ind w:firstLineChars="200" w:firstLine="560"/>
        <w:jc w:val="left"/>
        <w:rPr>
          <w:color w:val="000000"/>
          <w:sz w:val="28"/>
          <w:szCs w:val="28"/>
        </w:rPr>
      </w:pPr>
      <w:r>
        <w:rPr>
          <w:color w:val="000000"/>
          <w:sz w:val="28"/>
          <w:szCs w:val="28"/>
        </w:rPr>
        <w:t>提名该项目为</w:t>
      </w:r>
      <w:r>
        <w:rPr>
          <w:color w:val="000000"/>
          <w:sz w:val="28"/>
          <w:szCs w:val="28"/>
        </w:rPr>
        <w:t>2022</w:t>
      </w:r>
      <w:r>
        <w:rPr>
          <w:color w:val="000000"/>
          <w:sz w:val="28"/>
          <w:szCs w:val="28"/>
        </w:rPr>
        <w:t>年度</w:t>
      </w:r>
      <w:r w:rsidR="00ED52D6">
        <w:rPr>
          <w:rFonts w:hint="eastAsia"/>
          <w:color w:val="000000"/>
          <w:sz w:val="28"/>
          <w:szCs w:val="28"/>
        </w:rPr>
        <w:t>潍坊市</w:t>
      </w:r>
      <w:r>
        <w:rPr>
          <w:color w:val="000000"/>
          <w:sz w:val="28"/>
          <w:szCs w:val="28"/>
        </w:rPr>
        <w:t>科学技术进步奖二等奖。</w:t>
      </w:r>
    </w:p>
    <w:p w:rsidR="00D90F6A" w:rsidRDefault="00EE3DB9">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t>五、项目简介</w:t>
      </w:r>
    </w:p>
    <w:p w:rsidR="00D90F6A" w:rsidRDefault="00EE3DB9">
      <w:pPr>
        <w:spacing w:line="440" w:lineRule="exact"/>
        <w:ind w:firstLineChars="200" w:firstLine="560"/>
        <w:jc w:val="left"/>
        <w:rPr>
          <w:color w:val="000000"/>
          <w:sz w:val="28"/>
          <w:szCs w:val="28"/>
        </w:rPr>
      </w:pPr>
      <w:r>
        <w:rPr>
          <w:color w:val="000000"/>
          <w:sz w:val="28"/>
          <w:szCs w:val="28"/>
        </w:rPr>
        <w:t>本项目属于</w:t>
      </w:r>
      <w:r w:rsidR="00625C4B">
        <w:rPr>
          <w:rFonts w:hint="eastAsia"/>
          <w:color w:val="000000"/>
          <w:sz w:val="28"/>
          <w:szCs w:val="28"/>
        </w:rPr>
        <w:t>节能与环保</w:t>
      </w:r>
      <w:r>
        <w:rPr>
          <w:color w:val="000000"/>
          <w:sz w:val="28"/>
          <w:szCs w:val="28"/>
        </w:rPr>
        <w:t>领域。</w:t>
      </w:r>
    </w:p>
    <w:p w:rsidR="00D90F6A" w:rsidRDefault="00EE3DB9" w:rsidP="001851E9">
      <w:pPr>
        <w:spacing w:line="440" w:lineRule="exact"/>
        <w:ind w:firstLineChars="200" w:firstLine="560"/>
        <w:jc w:val="left"/>
        <w:rPr>
          <w:color w:val="000000"/>
          <w:sz w:val="28"/>
          <w:szCs w:val="28"/>
        </w:rPr>
      </w:pPr>
      <w:r>
        <w:rPr>
          <w:color w:val="000000"/>
          <w:sz w:val="28"/>
          <w:szCs w:val="28"/>
        </w:rPr>
        <w:t>高毒性</w:t>
      </w:r>
      <w:r w:rsidR="001851E9">
        <w:rPr>
          <w:rFonts w:hint="eastAsia"/>
          <w:color w:val="000000"/>
          <w:sz w:val="28"/>
          <w:szCs w:val="28"/>
        </w:rPr>
        <w:t>含酚</w:t>
      </w:r>
      <w:r>
        <w:rPr>
          <w:color w:val="000000"/>
          <w:sz w:val="28"/>
          <w:szCs w:val="28"/>
        </w:rPr>
        <w:t>化工废水对环境与人类健康</w:t>
      </w:r>
      <w:r>
        <w:rPr>
          <w:rFonts w:hint="eastAsia"/>
          <w:color w:val="000000"/>
          <w:sz w:val="28"/>
          <w:szCs w:val="28"/>
        </w:rPr>
        <w:t>带来了</w:t>
      </w:r>
      <w:r>
        <w:rPr>
          <w:color w:val="000000"/>
          <w:sz w:val="28"/>
          <w:szCs w:val="28"/>
        </w:rPr>
        <w:t>巨大危害，目前</w:t>
      </w:r>
      <w:r>
        <w:rPr>
          <w:rFonts w:hint="eastAsia"/>
          <w:color w:val="000000"/>
          <w:sz w:val="28"/>
          <w:szCs w:val="28"/>
        </w:rPr>
        <w:t>，针对该类废水的</w:t>
      </w:r>
      <w:r>
        <w:rPr>
          <w:color w:val="000000"/>
          <w:sz w:val="28"/>
          <w:szCs w:val="28"/>
        </w:rPr>
        <w:t>处理工艺</w:t>
      </w:r>
      <w:r>
        <w:rPr>
          <w:rFonts w:hint="eastAsia"/>
          <w:color w:val="000000"/>
          <w:sz w:val="28"/>
          <w:szCs w:val="28"/>
        </w:rPr>
        <w:t>仍</w:t>
      </w:r>
      <w:r>
        <w:rPr>
          <w:color w:val="000000"/>
          <w:sz w:val="28"/>
          <w:szCs w:val="28"/>
        </w:rPr>
        <w:t>存在适用范围窄、抗冲击能力弱、处理成本高、与后续生化工艺匹配度差而难以广泛应用的缺陷</w:t>
      </w:r>
      <w:r>
        <w:rPr>
          <w:rFonts w:hint="eastAsia"/>
          <w:color w:val="000000"/>
          <w:sz w:val="28"/>
          <w:szCs w:val="28"/>
        </w:rPr>
        <w:t>。</w:t>
      </w:r>
      <w:r>
        <w:rPr>
          <w:color w:val="000000"/>
          <w:sz w:val="28"/>
          <w:szCs w:val="28"/>
        </w:rPr>
        <w:t>在山东省重点研发计划、寿光市科技发展计划等项目支持下，本项目采用理论研究、模拟计算、中试探索及工业应用相结合的方法，创</w:t>
      </w:r>
      <w:r>
        <w:rPr>
          <w:color w:val="000000"/>
          <w:sz w:val="28"/>
          <w:szCs w:val="28"/>
        </w:rPr>
        <w:lastRenderedPageBreak/>
        <w:t>新性</w:t>
      </w:r>
      <w:r>
        <w:rPr>
          <w:rFonts w:hint="eastAsia"/>
          <w:color w:val="000000"/>
          <w:sz w:val="28"/>
          <w:szCs w:val="28"/>
        </w:rPr>
        <w:t>地</w:t>
      </w:r>
      <w:r>
        <w:rPr>
          <w:color w:val="000000"/>
          <w:sz w:val="28"/>
          <w:szCs w:val="28"/>
        </w:rPr>
        <w:t>开发了</w:t>
      </w:r>
      <w:r w:rsidR="001851E9" w:rsidRPr="00DF7E50">
        <w:rPr>
          <w:rFonts w:hint="eastAsia"/>
          <w:color w:val="000000"/>
          <w:sz w:val="28"/>
          <w:szCs w:val="28"/>
        </w:rPr>
        <w:t>高毒性含酚化工废水的资源化、无害化处理</w:t>
      </w:r>
      <w:r>
        <w:rPr>
          <w:color w:val="000000"/>
          <w:sz w:val="28"/>
          <w:szCs w:val="28"/>
        </w:rPr>
        <w:t>工艺及成套设备，并实现了工业化应用及示范。主要创新如下：</w:t>
      </w:r>
    </w:p>
    <w:p w:rsidR="00D90F6A" w:rsidRDefault="00EE3DB9" w:rsidP="002A656F">
      <w:pPr>
        <w:spacing w:line="440" w:lineRule="exact"/>
        <w:ind w:firstLineChars="200" w:firstLine="560"/>
        <w:rPr>
          <w:color w:val="000000"/>
          <w:sz w:val="28"/>
          <w:szCs w:val="28"/>
        </w:rPr>
      </w:pPr>
      <w:r>
        <w:rPr>
          <w:color w:val="000000"/>
          <w:sz w:val="28"/>
          <w:szCs w:val="28"/>
        </w:rPr>
        <w:t>1</w:t>
      </w:r>
      <w:r>
        <w:rPr>
          <w:rFonts w:hint="eastAsia"/>
          <w:color w:val="000000"/>
          <w:sz w:val="28"/>
          <w:szCs w:val="28"/>
        </w:rPr>
        <w:t>．</w:t>
      </w:r>
      <w:r>
        <w:rPr>
          <w:color w:val="000000"/>
          <w:sz w:val="28"/>
          <w:szCs w:val="28"/>
        </w:rPr>
        <w:t>通过微</w:t>
      </w:r>
      <w:r>
        <w:rPr>
          <w:color w:val="000000"/>
          <w:sz w:val="28"/>
          <w:szCs w:val="28"/>
        </w:rPr>
        <w:t>/</w:t>
      </w:r>
      <w:r>
        <w:rPr>
          <w:color w:val="000000"/>
          <w:sz w:val="28"/>
          <w:szCs w:val="28"/>
        </w:rPr>
        <w:t>介孔孔道的限域效应，结合催化剂的组成</w:t>
      </w:r>
      <w:r>
        <w:rPr>
          <w:color w:val="000000"/>
          <w:sz w:val="28"/>
          <w:szCs w:val="28"/>
        </w:rPr>
        <w:t>-</w:t>
      </w:r>
      <w:r>
        <w:rPr>
          <w:color w:val="000000"/>
          <w:sz w:val="28"/>
          <w:szCs w:val="28"/>
        </w:rPr>
        <w:t>结构</w:t>
      </w:r>
      <w:r>
        <w:rPr>
          <w:color w:val="000000"/>
          <w:sz w:val="28"/>
          <w:szCs w:val="28"/>
        </w:rPr>
        <w:t>-</w:t>
      </w:r>
      <w:r>
        <w:rPr>
          <w:color w:val="000000"/>
          <w:sz w:val="28"/>
          <w:szCs w:val="28"/>
        </w:rPr>
        <w:t>催化性能之间的构效关系，完成了具有高效催化活性的异相掺杂纳米催化剂的设计及可控制备，并在空化、臭氧催化氧化、光催化氧化的反应机理研究的基础上，开发了基于</w:t>
      </w:r>
      <w:r>
        <w:rPr>
          <w:color w:val="000000"/>
          <w:sz w:val="28"/>
          <w:szCs w:val="28"/>
        </w:rPr>
        <w:t>·OH</w:t>
      </w:r>
      <w:r>
        <w:rPr>
          <w:color w:val="000000"/>
          <w:sz w:val="28"/>
          <w:szCs w:val="28"/>
        </w:rPr>
        <w:t>氧化增强的</w:t>
      </w:r>
      <w:r>
        <w:rPr>
          <w:color w:val="000000"/>
          <w:sz w:val="28"/>
          <w:szCs w:val="28"/>
        </w:rPr>
        <w:t>HOPC</w:t>
      </w:r>
      <w:r>
        <w:rPr>
          <w:color w:val="000000"/>
          <w:sz w:val="28"/>
          <w:szCs w:val="28"/>
        </w:rPr>
        <w:t>三元催化氧化耦合工艺。以酚类有机污染物为例，去除率达到</w:t>
      </w:r>
      <w:r>
        <w:rPr>
          <w:color w:val="000000"/>
          <w:sz w:val="28"/>
          <w:szCs w:val="28"/>
        </w:rPr>
        <w:t>95%</w:t>
      </w:r>
      <w:r>
        <w:rPr>
          <w:color w:val="000000"/>
          <w:sz w:val="28"/>
          <w:szCs w:val="28"/>
        </w:rPr>
        <w:t>以上，</w:t>
      </w:r>
      <w:r>
        <w:rPr>
          <w:color w:val="000000"/>
          <w:sz w:val="28"/>
          <w:szCs w:val="28"/>
        </w:rPr>
        <w:t>B/C≥0.5</w:t>
      </w:r>
      <w:r>
        <w:rPr>
          <w:color w:val="000000"/>
          <w:sz w:val="28"/>
          <w:szCs w:val="28"/>
        </w:rPr>
        <w:t>，处理效率提升</w:t>
      </w:r>
      <w:r>
        <w:rPr>
          <w:color w:val="000000"/>
          <w:sz w:val="28"/>
          <w:szCs w:val="28"/>
        </w:rPr>
        <w:t>30%</w:t>
      </w:r>
      <w:r>
        <w:rPr>
          <w:color w:val="000000"/>
          <w:sz w:val="28"/>
          <w:szCs w:val="28"/>
        </w:rPr>
        <w:t>以上，成本降低</w:t>
      </w:r>
      <w:r>
        <w:rPr>
          <w:color w:val="000000"/>
          <w:sz w:val="28"/>
          <w:szCs w:val="28"/>
        </w:rPr>
        <w:t>20%</w:t>
      </w:r>
      <w:r>
        <w:rPr>
          <w:color w:val="000000"/>
          <w:sz w:val="28"/>
          <w:szCs w:val="28"/>
        </w:rPr>
        <w:t>～</w:t>
      </w:r>
      <w:r>
        <w:rPr>
          <w:color w:val="000000"/>
          <w:sz w:val="28"/>
          <w:szCs w:val="28"/>
        </w:rPr>
        <w:t>30%</w:t>
      </w:r>
      <w:r>
        <w:rPr>
          <w:color w:val="000000"/>
          <w:sz w:val="28"/>
          <w:szCs w:val="28"/>
        </w:rPr>
        <w:t>。</w:t>
      </w:r>
    </w:p>
    <w:p w:rsidR="00D90F6A" w:rsidRDefault="00EE3DB9" w:rsidP="002A656F">
      <w:pPr>
        <w:spacing w:line="440" w:lineRule="exact"/>
        <w:ind w:firstLineChars="200" w:firstLine="560"/>
        <w:rPr>
          <w:color w:val="000000"/>
          <w:sz w:val="28"/>
          <w:szCs w:val="28"/>
        </w:rPr>
      </w:pPr>
      <w:r>
        <w:rPr>
          <w:color w:val="000000"/>
          <w:sz w:val="28"/>
          <w:szCs w:val="28"/>
        </w:rPr>
        <w:t>2</w:t>
      </w:r>
      <w:bookmarkStart w:id="2" w:name="_Hlk95417314"/>
      <w:r>
        <w:rPr>
          <w:rFonts w:hint="eastAsia"/>
          <w:color w:val="000000"/>
          <w:sz w:val="28"/>
          <w:szCs w:val="28"/>
        </w:rPr>
        <w:t>．</w:t>
      </w:r>
      <w:bookmarkEnd w:id="2"/>
      <w:r>
        <w:rPr>
          <w:color w:val="000000"/>
          <w:sz w:val="28"/>
          <w:szCs w:val="28"/>
        </w:rPr>
        <w:t>在对</w:t>
      </w:r>
      <w:r w:rsidR="00DF7E50">
        <w:rPr>
          <w:color w:val="000000"/>
          <w:sz w:val="28"/>
          <w:szCs w:val="28"/>
        </w:rPr>
        <w:t>高毒性含酚化工废水</w:t>
      </w:r>
      <w:r>
        <w:rPr>
          <w:color w:val="000000"/>
          <w:sz w:val="28"/>
          <w:szCs w:val="28"/>
        </w:rPr>
        <w:t>的催化氧化效果分析的基础上，采用</w:t>
      </w:r>
      <w:r>
        <w:rPr>
          <w:color w:val="000000"/>
          <w:sz w:val="28"/>
          <w:szCs w:val="28"/>
        </w:rPr>
        <w:t>Comsol</w:t>
      </w:r>
      <w:r>
        <w:rPr>
          <w:color w:val="000000"/>
          <w:sz w:val="28"/>
          <w:szCs w:val="28"/>
        </w:rPr>
        <w:t>多物理场耦合数值仿真软件对</w:t>
      </w:r>
      <w:r>
        <w:rPr>
          <w:color w:val="000000"/>
          <w:sz w:val="28"/>
          <w:szCs w:val="28"/>
        </w:rPr>
        <w:t>HOPC</w:t>
      </w:r>
      <w:r>
        <w:rPr>
          <w:color w:val="000000"/>
          <w:sz w:val="28"/>
          <w:szCs w:val="28"/>
        </w:rPr>
        <w:t>耦合装备进行流体流场模拟，实现了反应器的高效、稳定运行；通过</w:t>
      </w:r>
      <w:r>
        <w:rPr>
          <w:color w:val="000000"/>
          <w:sz w:val="28"/>
          <w:szCs w:val="28"/>
        </w:rPr>
        <w:t>SolidWorks</w:t>
      </w:r>
      <w:r>
        <w:rPr>
          <w:color w:val="000000"/>
          <w:sz w:val="28"/>
          <w:szCs w:val="28"/>
        </w:rPr>
        <w:t>软件优化</w:t>
      </w:r>
      <w:r>
        <w:rPr>
          <w:color w:val="000000"/>
          <w:sz w:val="28"/>
          <w:szCs w:val="28"/>
        </w:rPr>
        <w:t>HOPC</w:t>
      </w:r>
      <w:r>
        <w:rPr>
          <w:color w:val="000000"/>
          <w:sz w:val="28"/>
          <w:szCs w:val="28"/>
        </w:rPr>
        <w:t>三元催化氧化耦合装备的结构，成功开发了三元催化撬装设备。</w:t>
      </w:r>
    </w:p>
    <w:p w:rsidR="00D90F6A" w:rsidRDefault="00EE3DB9" w:rsidP="002A656F">
      <w:pPr>
        <w:spacing w:line="440" w:lineRule="exact"/>
        <w:ind w:firstLineChars="200" w:firstLine="560"/>
        <w:rPr>
          <w:color w:val="000000"/>
          <w:sz w:val="28"/>
          <w:szCs w:val="28"/>
        </w:rPr>
      </w:pPr>
      <w:r>
        <w:rPr>
          <w:color w:val="000000"/>
          <w:sz w:val="28"/>
          <w:szCs w:val="28"/>
        </w:rPr>
        <w:t>3</w:t>
      </w:r>
      <w:r>
        <w:rPr>
          <w:rFonts w:hint="eastAsia"/>
          <w:color w:val="000000"/>
          <w:sz w:val="28"/>
          <w:szCs w:val="28"/>
        </w:rPr>
        <w:t>．</w:t>
      </w:r>
      <w:r>
        <w:rPr>
          <w:color w:val="000000"/>
          <w:sz w:val="28"/>
          <w:szCs w:val="28"/>
        </w:rPr>
        <w:t>基于产生</w:t>
      </w:r>
      <w:r>
        <w:rPr>
          <w:color w:val="000000"/>
          <w:sz w:val="28"/>
          <w:szCs w:val="28"/>
        </w:rPr>
        <w:t>-</w:t>
      </w:r>
      <w:r>
        <w:rPr>
          <w:color w:val="000000"/>
          <w:sz w:val="28"/>
          <w:szCs w:val="28"/>
        </w:rPr>
        <w:t>回收全过程控制理念，利用</w:t>
      </w:r>
      <w:r>
        <w:rPr>
          <w:color w:val="000000"/>
          <w:sz w:val="28"/>
          <w:szCs w:val="28"/>
        </w:rPr>
        <w:t>CFD</w:t>
      </w:r>
      <w:r>
        <w:rPr>
          <w:color w:val="000000"/>
          <w:sz w:val="28"/>
          <w:szCs w:val="28"/>
        </w:rPr>
        <w:t>和多物理场耦合技术仿真模拟</w:t>
      </w:r>
      <w:r>
        <w:rPr>
          <w:color w:val="000000"/>
          <w:sz w:val="28"/>
          <w:szCs w:val="28"/>
        </w:rPr>
        <w:t>BPED/EDM</w:t>
      </w:r>
      <w:r>
        <w:rPr>
          <w:rFonts w:hint="eastAsia"/>
          <w:color w:val="000000"/>
          <w:sz w:val="28"/>
          <w:szCs w:val="28"/>
        </w:rPr>
        <w:t>（双极膜电渗析</w:t>
      </w:r>
      <w:r>
        <w:rPr>
          <w:rFonts w:hint="eastAsia"/>
          <w:color w:val="000000"/>
          <w:sz w:val="28"/>
          <w:szCs w:val="28"/>
        </w:rPr>
        <w:t>/</w:t>
      </w:r>
      <w:r>
        <w:rPr>
          <w:rFonts w:hint="eastAsia"/>
          <w:color w:val="000000"/>
          <w:sz w:val="28"/>
          <w:szCs w:val="28"/>
        </w:rPr>
        <w:t>置换反应电渗析）</w:t>
      </w:r>
      <w:r>
        <w:rPr>
          <w:color w:val="000000"/>
          <w:sz w:val="28"/>
          <w:szCs w:val="28"/>
        </w:rPr>
        <w:t>膜堆流道内流体流场，建立了流体流场三维模型；通过神经网络技术和响应面方法，优化</w:t>
      </w:r>
      <w:r>
        <w:rPr>
          <w:color w:val="000000"/>
          <w:sz w:val="28"/>
          <w:szCs w:val="28"/>
        </w:rPr>
        <w:t>BPED/EDM</w:t>
      </w:r>
      <w:r>
        <w:rPr>
          <w:color w:val="000000"/>
          <w:sz w:val="28"/>
          <w:szCs w:val="28"/>
        </w:rPr>
        <w:t>工艺参数，并构建了工艺能耗分析模型，实现了化工废水中高毒性有机物的个性化回收。</w:t>
      </w:r>
      <w:r>
        <w:rPr>
          <w:rFonts w:hint="eastAsia"/>
          <w:color w:val="000000"/>
          <w:sz w:val="28"/>
          <w:szCs w:val="28"/>
        </w:rPr>
        <w:t>以酚类有机污染物为例，采用</w:t>
      </w:r>
      <w:r>
        <w:rPr>
          <w:rFonts w:hint="eastAsia"/>
          <w:color w:val="000000"/>
          <w:sz w:val="28"/>
          <w:szCs w:val="28"/>
        </w:rPr>
        <w:t>BPED</w:t>
      </w:r>
      <w:r>
        <w:rPr>
          <w:rFonts w:hint="eastAsia"/>
          <w:color w:val="000000"/>
          <w:sz w:val="28"/>
          <w:szCs w:val="28"/>
        </w:rPr>
        <w:t>技术，酚的转化率可以达到</w:t>
      </w:r>
      <w:r>
        <w:rPr>
          <w:rFonts w:hint="eastAsia"/>
          <w:color w:val="000000"/>
          <w:sz w:val="28"/>
          <w:szCs w:val="28"/>
        </w:rPr>
        <w:t>87%~95.5%</w:t>
      </w:r>
      <w:r>
        <w:rPr>
          <w:rFonts w:hint="eastAsia"/>
          <w:color w:val="000000"/>
          <w:sz w:val="28"/>
          <w:szCs w:val="28"/>
        </w:rPr>
        <w:t>。在隔板网丝为圆柱形网丝、直径</w:t>
      </w:r>
      <w:r>
        <w:rPr>
          <w:rFonts w:hint="eastAsia"/>
          <w:color w:val="000000"/>
          <w:sz w:val="28"/>
          <w:szCs w:val="28"/>
        </w:rPr>
        <w:t>0.8 mm</w:t>
      </w:r>
      <w:r>
        <w:rPr>
          <w:rFonts w:hint="eastAsia"/>
          <w:color w:val="000000"/>
          <w:sz w:val="28"/>
          <w:szCs w:val="28"/>
        </w:rPr>
        <w:t>、间隔</w:t>
      </w:r>
      <w:r>
        <w:rPr>
          <w:rFonts w:hint="eastAsia"/>
          <w:color w:val="000000"/>
          <w:sz w:val="28"/>
          <w:szCs w:val="28"/>
        </w:rPr>
        <w:t>1.0 mm</w:t>
      </w:r>
      <w:r>
        <w:rPr>
          <w:rFonts w:hint="eastAsia"/>
          <w:color w:val="000000"/>
          <w:sz w:val="28"/>
          <w:szCs w:val="28"/>
        </w:rPr>
        <w:t>、流攻角α</w:t>
      </w:r>
      <w:r>
        <w:rPr>
          <w:rFonts w:hint="eastAsia"/>
          <w:color w:val="000000"/>
          <w:sz w:val="28"/>
          <w:szCs w:val="28"/>
        </w:rPr>
        <w:t>=30</w:t>
      </w:r>
      <w:r>
        <w:rPr>
          <w:rFonts w:hint="eastAsia"/>
          <w:color w:val="000000"/>
          <w:sz w:val="28"/>
          <w:szCs w:val="28"/>
        </w:rPr>
        <w:t>°和网丝夹角β</w:t>
      </w:r>
      <w:r>
        <w:rPr>
          <w:rFonts w:hint="eastAsia"/>
          <w:color w:val="000000"/>
          <w:sz w:val="28"/>
          <w:szCs w:val="28"/>
        </w:rPr>
        <w:t>=90</w:t>
      </w:r>
      <w:r>
        <w:rPr>
          <w:rFonts w:hint="eastAsia"/>
          <w:color w:val="000000"/>
          <w:sz w:val="28"/>
          <w:szCs w:val="28"/>
        </w:rPr>
        <w:t>°时，工艺能耗最低。</w:t>
      </w:r>
    </w:p>
    <w:p w:rsidR="00D90F6A" w:rsidRDefault="00EE3DB9" w:rsidP="002A656F">
      <w:pPr>
        <w:spacing w:line="440" w:lineRule="exact"/>
        <w:ind w:firstLineChars="200" w:firstLine="560"/>
        <w:rPr>
          <w:color w:val="000000"/>
          <w:sz w:val="28"/>
          <w:szCs w:val="28"/>
        </w:rPr>
      </w:pPr>
      <w:r>
        <w:rPr>
          <w:color w:val="000000"/>
          <w:sz w:val="28"/>
          <w:szCs w:val="28"/>
        </w:rPr>
        <w:t>项目获授权发明专利</w:t>
      </w:r>
      <w:r w:rsidR="001851E9">
        <w:rPr>
          <w:rFonts w:hint="eastAsia"/>
          <w:color w:val="000000"/>
          <w:sz w:val="28"/>
          <w:szCs w:val="28"/>
        </w:rPr>
        <w:t>2</w:t>
      </w:r>
      <w:r>
        <w:rPr>
          <w:color w:val="000000"/>
          <w:sz w:val="28"/>
          <w:szCs w:val="28"/>
        </w:rPr>
        <w:t>项，实用新型专利</w:t>
      </w:r>
      <w:r w:rsidR="001851E9">
        <w:rPr>
          <w:rFonts w:hint="eastAsia"/>
          <w:color w:val="000000"/>
          <w:sz w:val="28"/>
          <w:szCs w:val="28"/>
        </w:rPr>
        <w:t>3</w:t>
      </w:r>
      <w:r>
        <w:rPr>
          <w:color w:val="000000"/>
          <w:sz w:val="28"/>
          <w:szCs w:val="28"/>
        </w:rPr>
        <w:t>项；完成项目验收</w:t>
      </w:r>
      <w:r w:rsidR="00625C4B">
        <w:rPr>
          <w:rFonts w:hint="eastAsia"/>
          <w:color w:val="000000"/>
          <w:sz w:val="28"/>
          <w:szCs w:val="28"/>
        </w:rPr>
        <w:t>1</w:t>
      </w:r>
      <w:r>
        <w:rPr>
          <w:color w:val="000000"/>
          <w:sz w:val="28"/>
          <w:szCs w:val="28"/>
        </w:rPr>
        <w:t>项；发表论文</w:t>
      </w:r>
      <w:r w:rsidR="001851E9">
        <w:rPr>
          <w:rFonts w:hint="eastAsia"/>
          <w:color w:val="000000"/>
          <w:sz w:val="28"/>
          <w:szCs w:val="28"/>
        </w:rPr>
        <w:t>5</w:t>
      </w:r>
      <w:r>
        <w:rPr>
          <w:color w:val="000000"/>
          <w:sz w:val="28"/>
          <w:szCs w:val="28"/>
        </w:rPr>
        <w:t>篇。整体技术已应用两年以上，先后与潍坊元方有机硅科技有限公司</w:t>
      </w:r>
      <w:r>
        <w:rPr>
          <w:rFonts w:hint="eastAsia"/>
          <w:color w:val="000000"/>
          <w:sz w:val="28"/>
          <w:szCs w:val="28"/>
        </w:rPr>
        <w:t>、</w:t>
      </w:r>
      <w:r>
        <w:rPr>
          <w:color w:val="000000"/>
          <w:sz w:val="28"/>
          <w:szCs w:val="28"/>
        </w:rPr>
        <w:t>寿光市中和生物化工有限公司</w:t>
      </w:r>
      <w:r>
        <w:rPr>
          <w:rFonts w:hint="eastAsia"/>
          <w:color w:val="000000"/>
          <w:sz w:val="28"/>
          <w:szCs w:val="28"/>
        </w:rPr>
        <w:t>、</w:t>
      </w:r>
      <w:r>
        <w:rPr>
          <w:color w:val="000000"/>
          <w:sz w:val="28"/>
          <w:szCs w:val="28"/>
        </w:rPr>
        <w:t>寿光市昌盛化工有限责任公司等</w:t>
      </w:r>
      <w:r>
        <w:rPr>
          <w:color w:val="000000"/>
          <w:sz w:val="28"/>
          <w:szCs w:val="28"/>
        </w:rPr>
        <w:t>30</w:t>
      </w:r>
      <w:r>
        <w:rPr>
          <w:color w:val="000000"/>
          <w:sz w:val="28"/>
          <w:szCs w:val="28"/>
        </w:rPr>
        <w:t>多家企业达成合作协议，实现污水处理</w:t>
      </w:r>
      <w:r>
        <w:rPr>
          <w:color w:val="000000"/>
          <w:sz w:val="28"/>
          <w:szCs w:val="28"/>
        </w:rPr>
        <w:t>1</w:t>
      </w:r>
      <w:r w:rsidR="001851E9">
        <w:rPr>
          <w:rFonts w:hint="eastAsia"/>
          <w:color w:val="000000"/>
          <w:sz w:val="28"/>
          <w:szCs w:val="28"/>
        </w:rPr>
        <w:t>24</w:t>
      </w:r>
      <w:r>
        <w:rPr>
          <w:color w:val="000000"/>
          <w:sz w:val="28"/>
          <w:szCs w:val="28"/>
        </w:rPr>
        <w:t>万吨，该项目实施过程中，针对高毒性工业废水成分复杂难处理，显著降低了吨水处理成本，实现了尾水的稳定达标排放，企业实现新增销售收入</w:t>
      </w:r>
      <w:r>
        <w:rPr>
          <w:color w:val="000000"/>
          <w:sz w:val="28"/>
          <w:szCs w:val="28"/>
        </w:rPr>
        <w:t>1.2</w:t>
      </w:r>
      <w:r w:rsidR="001851E9">
        <w:rPr>
          <w:rFonts w:hint="eastAsia"/>
          <w:color w:val="000000"/>
          <w:sz w:val="28"/>
          <w:szCs w:val="28"/>
        </w:rPr>
        <w:t>4</w:t>
      </w:r>
      <w:r>
        <w:rPr>
          <w:color w:val="000000"/>
          <w:sz w:val="28"/>
          <w:szCs w:val="28"/>
        </w:rPr>
        <w:t>亿元，新增利润</w:t>
      </w:r>
      <w:r w:rsidR="001851E9" w:rsidRPr="001851E9">
        <w:rPr>
          <w:color w:val="000000"/>
          <w:sz w:val="28"/>
          <w:szCs w:val="28"/>
        </w:rPr>
        <w:t>1523.65</w:t>
      </w:r>
      <w:r>
        <w:rPr>
          <w:color w:val="000000"/>
          <w:sz w:val="28"/>
          <w:szCs w:val="28"/>
        </w:rPr>
        <w:t>万元。</w:t>
      </w:r>
      <w:r>
        <w:rPr>
          <w:color w:val="000000"/>
          <w:sz w:val="28"/>
          <w:szCs w:val="28"/>
        </w:rPr>
        <w:t>“</w:t>
      </w:r>
      <w:r>
        <w:rPr>
          <w:color w:val="000000"/>
          <w:sz w:val="28"/>
          <w:szCs w:val="28"/>
        </w:rPr>
        <w:t>光催化深度净水技术及成套模块</w:t>
      </w:r>
      <w:r>
        <w:rPr>
          <w:color w:val="000000"/>
          <w:sz w:val="28"/>
          <w:szCs w:val="28"/>
        </w:rPr>
        <w:t>”</w:t>
      </w:r>
      <w:r>
        <w:rPr>
          <w:color w:val="000000"/>
          <w:sz w:val="28"/>
          <w:szCs w:val="28"/>
        </w:rPr>
        <w:t>技术入选《山东省水污染防治技术指导目录》（第二期）。</w:t>
      </w: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color w:val="000000"/>
          <w:sz w:val="28"/>
          <w:szCs w:val="28"/>
        </w:rPr>
      </w:pPr>
    </w:p>
    <w:p w:rsidR="00136230" w:rsidRDefault="00136230" w:rsidP="00136230">
      <w:pPr>
        <w:spacing w:line="440" w:lineRule="exact"/>
        <w:ind w:firstLineChars="200" w:firstLine="560"/>
        <w:jc w:val="left"/>
        <w:rPr>
          <w:rFonts w:ascii="宋体" w:hAnsi="宋体"/>
          <w:color w:val="000000"/>
          <w:sz w:val="28"/>
          <w:szCs w:val="28"/>
        </w:rPr>
      </w:pPr>
    </w:p>
    <w:p w:rsidR="00D90F6A" w:rsidRDefault="00ED52D6">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lastRenderedPageBreak/>
        <w:t>六</w:t>
      </w:r>
      <w:r w:rsidR="00EE3DB9">
        <w:rPr>
          <w:rFonts w:ascii="宋体" w:hAnsi="宋体" w:hint="eastAsia"/>
          <w:b/>
          <w:color w:val="000000"/>
          <w:sz w:val="28"/>
          <w:szCs w:val="28"/>
        </w:rPr>
        <w:t>、主要完成人情况</w:t>
      </w:r>
    </w:p>
    <w:tbl>
      <w:tblPr>
        <w:tblStyle w:val="a9"/>
        <w:tblW w:w="9464" w:type="dxa"/>
        <w:jc w:val="center"/>
        <w:tblLook w:val="04A0" w:firstRow="1" w:lastRow="0" w:firstColumn="1" w:lastColumn="0" w:noHBand="0" w:noVBand="1"/>
      </w:tblPr>
      <w:tblGrid>
        <w:gridCol w:w="1217"/>
        <w:gridCol w:w="1217"/>
        <w:gridCol w:w="1217"/>
        <w:gridCol w:w="1217"/>
        <w:gridCol w:w="1218"/>
        <w:gridCol w:w="1218"/>
        <w:gridCol w:w="2160"/>
      </w:tblGrid>
      <w:tr w:rsidR="00D90F6A">
        <w:trPr>
          <w:jc w:val="center"/>
        </w:trPr>
        <w:tc>
          <w:tcPr>
            <w:tcW w:w="1217" w:type="dxa"/>
          </w:tcPr>
          <w:p w:rsidR="00D90F6A" w:rsidRDefault="00EE3DB9">
            <w:pPr>
              <w:pStyle w:val="a3"/>
              <w:spacing w:line="390" w:lineRule="exact"/>
              <w:ind w:firstLineChars="0" w:firstLine="0"/>
              <w:jc w:val="center"/>
              <w:rPr>
                <w:rFonts w:ascii="宋体" w:hAnsi="宋体"/>
                <w:szCs w:val="24"/>
              </w:rPr>
            </w:pPr>
            <w:r>
              <w:rPr>
                <w:rFonts w:ascii="宋体" w:hAnsi="宋体" w:hint="eastAsia"/>
                <w:szCs w:val="24"/>
              </w:rPr>
              <w:t>姓名</w:t>
            </w:r>
          </w:p>
        </w:tc>
        <w:tc>
          <w:tcPr>
            <w:tcW w:w="1217" w:type="dxa"/>
          </w:tcPr>
          <w:p w:rsidR="00D90F6A" w:rsidRDefault="00EE3DB9">
            <w:pPr>
              <w:pStyle w:val="a3"/>
              <w:spacing w:line="390" w:lineRule="exact"/>
              <w:ind w:firstLineChars="0" w:firstLine="0"/>
              <w:jc w:val="center"/>
              <w:rPr>
                <w:rFonts w:ascii="宋体" w:hAnsi="宋体"/>
                <w:szCs w:val="24"/>
              </w:rPr>
            </w:pPr>
            <w:r>
              <w:rPr>
                <w:rFonts w:ascii="宋体" w:hAnsi="宋体" w:hint="eastAsia"/>
                <w:szCs w:val="24"/>
              </w:rPr>
              <w:t>排名</w:t>
            </w:r>
          </w:p>
        </w:tc>
        <w:tc>
          <w:tcPr>
            <w:tcW w:w="1217" w:type="dxa"/>
          </w:tcPr>
          <w:p w:rsidR="00D90F6A" w:rsidRDefault="00EE3DB9">
            <w:pPr>
              <w:pStyle w:val="a3"/>
              <w:spacing w:line="390" w:lineRule="exact"/>
              <w:ind w:firstLineChars="0" w:firstLine="0"/>
              <w:jc w:val="center"/>
              <w:rPr>
                <w:rFonts w:ascii="宋体" w:hAnsi="宋体"/>
                <w:szCs w:val="24"/>
              </w:rPr>
            </w:pPr>
            <w:r>
              <w:rPr>
                <w:rFonts w:ascii="宋体" w:hAnsi="宋体" w:hint="eastAsia"/>
                <w:szCs w:val="24"/>
              </w:rPr>
              <w:t>行政职务</w:t>
            </w:r>
          </w:p>
        </w:tc>
        <w:tc>
          <w:tcPr>
            <w:tcW w:w="1217" w:type="dxa"/>
          </w:tcPr>
          <w:p w:rsidR="00D90F6A" w:rsidRDefault="00EE3DB9">
            <w:pPr>
              <w:pStyle w:val="a3"/>
              <w:spacing w:line="390" w:lineRule="exact"/>
              <w:ind w:firstLineChars="0" w:firstLine="0"/>
              <w:jc w:val="center"/>
              <w:rPr>
                <w:rFonts w:ascii="宋体" w:hAnsi="宋体"/>
                <w:szCs w:val="24"/>
              </w:rPr>
            </w:pPr>
            <w:r>
              <w:rPr>
                <w:rFonts w:ascii="宋体" w:hAnsi="宋体" w:hint="eastAsia"/>
                <w:szCs w:val="24"/>
              </w:rPr>
              <w:t>技术职称</w:t>
            </w:r>
          </w:p>
        </w:tc>
        <w:tc>
          <w:tcPr>
            <w:tcW w:w="1218" w:type="dxa"/>
          </w:tcPr>
          <w:p w:rsidR="00D90F6A" w:rsidRDefault="00EE3DB9">
            <w:pPr>
              <w:pStyle w:val="a3"/>
              <w:spacing w:line="390" w:lineRule="exact"/>
              <w:ind w:firstLineChars="0" w:firstLine="0"/>
              <w:jc w:val="center"/>
              <w:rPr>
                <w:rFonts w:ascii="宋体" w:hAnsi="宋体"/>
                <w:szCs w:val="24"/>
              </w:rPr>
            </w:pPr>
            <w:r>
              <w:rPr>
                <w:rFonts w:ascii="宋体" w:hAnsi="宋体" w:hint="eastAsia"/>
                <w:szCs w:val="24"/>
              </w:rPr>
              <w:t>工作单位</w:t>
            </w:r>
          </w:p>
        </w:tc>
        <w:tc>
          <w:tcPr>
            <w:tcW w:w="1218" w:type="dxa"/>
          </w:tcPr>
          <w:p w:rsidR="00D90F6A" w:rsidRDefault="00EE3DB9">
            <w:pPr>
              <w:pStyle w:val="a3"/>
              <w:spacing w:line="390" w:lineRule="exact"/>
              <w:ind w:firstLineChars="0" w:firstLine="0"/>
              <w:jc w:val="center"/>
              <w:rPr>
                <w:rFonts w:ascii="宋体" w:hAnsi="宋体"/>
                <w:szCs w:val="24"/>
              </w:rPr>
            </w:pPr>
            <w:r>
              <w:rPr>
                <w:rFonts w:ascii="宋体" w:hAnsi="宋体" w:hint="eastAsia"/>
                <w:szCs w:val="24"/>
              </w:rPr>
              <w:t>完成单位</w:t>
            </w:r>
          </w:p>
        </w:tc>
        <w:tc>
          <w:tcPr>
            <w:tcW w:w="2160" w:type="dxa"/>
          </w:tcPr>
          <w:p w:rsidR="00D90F6A" w:rsidRDefault="00EE3DB9">
            <w:pPr>
              <w:pStyle w:val="a3"/>
              <w:spacing w:line="390" w:lineRule="exact"/>
              <w:ind w:firstLineChars="0" w:firstLine="0"/>
              <w:jc w:val="center"/>
              <w:rPr>
                <w:rFonts w:ascii="宋体" w:hAnsi="宋体"/>
                <w:szCs w:val="24"/>
              </w:rPr>
            </w:pPr>
            <w:r>
              <w:rPr>
                <w:rFonts w:ascii="宋体" w:hAnsi="宋体" w:hint="eastAsia"/>
                <w:szCs w:val="24"/>
              </w:rPr>
              <w:t>对本项目贡献</w:t>
            </w:r>
          </w:p>
        </w:tc>
      </w:tr>
      <w:tr w:rsidR="00D90F6A">
        <w:trPr>
          <w:jc w:val="center"/>
        </w:trPr>
        <w:tc>
          <w:tcPr>
            <w:tcW w:w="1217" w:type="dxa"/>
          </w:tcPr>
          <w:p w:rsidR="00D90F6A" w:rsidRDefault="00EE3DB9">
            <w:pPr>
              <w:spacing w:line="440" w:lineRule="exact"/>
              <w:jc w:val="left"/>
              <w:rPr>
                <w:rFonts w:ascii="宋体" w:hAnsi="宋体"/>
                <w:sz w:val="24"/>
                <w:szCs w:val="24"/>
              </w:rPr>
            </w:pPr>
            <w:r>
              <w:rPr>
                <w:rFonts w:ascii="宋体" w:hAnsi="宋体" w:hint="eastAsia"/>
                <w:sz w:val="24"/>
                <w:szCs w:val="24"/>
              </w:rPr>
              <w:t>李建业</w:t>
            </w:r>
          </w:p>
        </w:tc>
        <w:tc>
          <w:tcPr>
            <w:tcW w:w="1217" w:type="dxa"/>
          </w:tcPr>
          <w:p w:rsidR="00D90F6A" w:rsidRDefault="00EE3DB9">
            <w:pPr>
              <w:spacing w:line="440" w:lineRule="exact"/>
              <w:jc w:val="left"/>
              <w:rPr>
                <w:rFonts w:ascii="宋体" w:hAnsi="宋体"/>
                <w:sz w:val="24"/>
                <w:szCs w:val="24"/>
              </w:rPr>
            </w:pPr>
            <w:r>
              <w:rPr>
                <w:rFonts w:ascii="宋体" w:hAnsi="宋体" w:hint="eastAsia"/>
                <w:sz w:val="24"/>
                <w:szCs w:val="24"/>
              </w:rPr>
              <w:t>1</w:t>
            </w:r>
          </w:p>
        </w:tc>
        <w:tc>
          <w:tcPr>
            <w:tcW w:w="1217" w:type="dxa"/>
          </w:tcPr>
          <w:p w:rsidR="00D90F6A" w:rsidRDefault="000371E8" w:rsidP="000371E8">
            <w:pPr>
              <w:spacing w:line="440" w:lineRule="exact"/>
              <w:jc w:val="left"/>
              <w:rPr>
                <w:rFonts w:ascii="宋体" w:hAnsi="宋体"/>
                <w:sz w:val="24"/>
                <w:szCs w:val="24"/>
              </w:rPr>
            </w:pPr>
            <w:r>
              <w:rPr>
                <w:rFonts w:hint="eastAsia"/>
                <w:sz w:val="24"/>
                <w:szCs w:val="24"/>
              </w:rPr>
              <w:t>主任</w:t>
            </w:r>
            <w:r>
              <w:rPr>
                <w:rFonts w:hint="eastAsia"/>
                <w:sz w:val="24"/>
                <w:szCs w:val="24"/>
              </w:rPr>
              <w:t xml:space="preserve"> </w:t>
            </w:r>
          </w:p>
        </w:tc>
        <w:tc>
          <w:tcPr>
            <w:tcW w:w="1217" w:type="dxa"/>
          </w:tcPr>
          <w:p w:rsidR="00D90F6A" w:rsidRDefault="00EE3DB9">
            <w:pPr>
              <w:spacing w:line="440" w:lineRule="exact"/>
              <w:jc w:val="left"/>
              <w:rPr>
                <w:rFonts w:ascii="宋体" w:hAnsi="宋体"/>
                <w:sz w:val="24"/>
                <w:szCs w:val="24"/>
              </w:rPr>
            </w:pPr>
            <w:r>
              <w:rPr>
                <w:rFonts w:hint="eastAsia"/>
                <w:sz w:val="24"/>
                <w:szCs w:val="24"/>
              </w:rPr>
              <w:t>教授</w:t>
            </w:r>
          </w:p>
        </w:tc>
        <w:tc>
          <w:tcPr>
            <w:tcW w:w="1218" w:type="dxa"/>
          </w:tcPr>
          <w:p w:rsidR="00D90F6A" w:rsidRDefault="00EE3DB9">
            <w:pPr>
              <w:spacing w:line="440" w:lineRule="exact"/>
              <w:jc w:val="left"/>
              <w:rPr>
                <w:rFonts w:ascii="宋体" w:hAnsi="宋体"/>
                <w:sz w:val="24"/>
                <w:szCs w:val="24"/>
              </w:rPr>
            </w:pPr>
            <w:r>
              <w:rPr>
                <w:rFonts w:hint="eastAsia"/>
                <w:sz w:val="24"/>
                <w:szCs w:val="24"/>
              </w:rPr>
              <w:t>潍坊科技学院</w:t>
            </w:r>
          </w:p>
        </w:tc>
        <w:tc>
          <w:tcPr>
            <w:tcW w:w="1218" w:type="dxa"/>
          </w:tcPr>
          <w:p w:rsidR="00D90F6A" w:rsidRDefault="00EE3DB9">
            <w:pPr>
              <w:spacing w:line="440" w:lineRule="exact"/>
              <w:jc w:val="left"/>
              <w:rPr>
                <w:rFonts w:ascii="宋体" w:hAnsi="宋体"/>
                <w:sz w:val="24"/>
                <w:szCs w:val="24"/>
              </w:rPr>
            </w:pPr>
            <w:r>
              <w:rPr>
                <w:rFonts w:ascii="宋体" w:hAnsi="宋体"/>
                <w:sz w:val="24"/>
                <w:szCs w:val="24"/>
              </w:rPr>
              <w:t>山东默锐环境产业股份有限公司</w:t>
            </w:r>
          </w:p>
        </w:tc>
        <w:tc>
          <w:tcPr>
            <w:tcW w:w="2160" w:type="dxa"/>
          </w:tcPr>
          <w:p w:rsidR="00D90F6A" w:rsidRDefault="00EE3DB9">
            <w:pPr>
              <w:spacing w:line="440" w:lineRule="exact"/>
              <w:jc w:val="left"/>
              <w:rPr>
                <w:rFonts w:ascii="宋体" w:hAnsi="宋体"/>
                <w:sz w:val="24"/>
                <w:szCs w:val="24"/>
              </w:rPr>
            </w:pPr>
            <w:r>
              <w:rPr>
                <w:sz w:val="24"/>
                <w:szCs w:val="24"/>
              </w:rPr>
              <w:t>作为项目总负责人，主要负责该项目方案的总体设计规划及技术实施方案，组织关键技术难点的攻关对创新点</w:t>
            </w:r>
            <w:r>
              <w:rPr>
                <w:sz w:val="24"/>
                <w:szCs w:val="24"/>
              </w:rPr>
              <w:t>1</w:t>
            </w:r>
            <w:r>
              <w:rPr>
                <w:sz w:val="24"/>
                <w:szCs w:val="24"/>
              </w:rPr>
              <w:t>、</w:t>
            </w:r>
            <w:r>
              <w:rPr>
                <w:sz w:val="24"/>
                <w:szCs w:val="24"/>
              </w:rPr>
              <w:t>2</w:t>
            </w:r>
            <w:r>
              <w:rPr>
                <w:sz w:val="24"/>
                <w:szCs w:val="24"/>
              </w:rPr>
              <w:t>、</w:t>
            </w:r>
            <w:r>
              <w:rPr>
                <w:sz w:val="24"/>
                <w:szCs w:val="24"/>
              </w:rPr>
              <w:t>3</w:t>
            </w:r>
            <w:r>
              <w:rPr>
                <w:sz w:val="24"/>
                <w:szCs w:val="24"/>
              </w:rPr>
              <w:t>均做出了突出贡献</w:t>
            </w:r>
          </w:p>
        </w:tc>
      </w:tr>
      <w:tr w:rsidR="00D90F6A">
        <w:trPr>
          <w:jc w:val="center"/>
        </w:trPr>
        <w:tc>
          <w:tcPr>
            <w:tcW w:w="1217" w:type="dxa"/>
          </w:tcPr>
          <w:p w:rsidR="00D90F6A" w:rsidRDefault="00EE3DB9">
            <w:pPr>
              <w:spacing w:line="440" w:lineRule="exact"/>
              <w:jc w:val="left"/>
              <w:rPr>
                <w:rFonts w:ascii="宋体" w:hAnsi="宋体"/>
                <w:sz w:val="24"/>
                <w:szCs w:val="24"/>
              </w:rPr>
            </w:pPr>
            <w:r>
              <w:rPr>
                <w:rFonts w:ascii="宋体" w:hAnsi="宋体"/>
                <w:sz w:val="24"/>
                <w:szCs w:val="24"/>
              </w:rPr>
              <w:t>马准</w:t>
            </w:r>
          </w:p>
        </w:tc>
        <w:tc>
          <w:tcPr>
            <w:tcW w:w="1217" w:type="dxa"/>
          </w:tcPr>
          <w:p w:rsidR="00D90F6A" w:rsidRDefault="00EE3DB9">
            <w:pPr>
              <w:spacing w:line="440" w:lineRule="exact"/>
              <w:jc w:val="left"/>
              <w:rPr>
                <w:rFonts w:ascii="宋体" w:hAnsi="宋体"/>
                <w:sz w:val="24"/>
                <w:szCs w:val="24"/>
              </w:rPr>
            </w:pPr>
            <w:r>
              <w:rPr>
                <w:rFonts w:ascii="宋体" w:hAnsi="宋体" w:hint="eastAsia"/>
                <w:sz w:val="24"/>
                <w:szCs w:val="24"/>
              </w:rPr>
              <w:t>2</w:t>
            </w:r>
          </w:p>
        </w:tc>
        <w:tc>
          <w:tcPr>
            <w:tcW w:w="1217" w:type="dxa"/>
          </w:tcPr>
          <w:p w:rsidR="00D90F6A" w:rsidRDefault="00EE3DB9">
            <w:pPr>
              <w:spacing w:line="440" w:lineRule="exact"/>
              <w:jc w:val="left"/>
              <w:rPr>
                <w:rFonts w:ascii="宋体" w:hAnsi="宋体"/>
                <w:sz w:val="24"/>
                <w:szCs w:val="24"/>
              </w:rPr>
            </w:pPr>
            <w:r>
              <w:rPr>
                <w:color w:val="000000"/>
                <w:sz w:val="24"/>
                <w:szCs w:val="24"/>
              </w:rPr>
              <w:t>化工系副主任</w:t>
            </w:r>
          </w:p>
        </w:tc>
        <w:tc>
          <w:tcPr>
            <w:tcW w:w="1217" w:type="dxa"/>
          </w:tcPr>
          <w:p w:rsidR="00D90F6A" w:rsidRDefault="00EE3DB9">
            <w:pPr>
              <w:spacing w:line="440" w:lineRule="exact"/>
              <w:jc w:val="left"/>
              <w:rPr>
                <w:rFonts w:ascii="宋体" w:hAnsi="宋体"/>
                <w:sz w:val="24"/>
                <w:szCs w:val="24"/>
              </w:rPr>
            </w:pPr>
            <w:r>
              <w:rPr>
                <w:rFonts w:hint="eastAsia"/>
                <w:sz w:val="24"/>
                <w:szCs w:val="24"/>
              </w:rPr>
              <w:t>副教授</w:t>
            </w:r>
          </w:p>
        </w:tc>
        <w:tc>
          <w:tcPr>
            <w:tcW w:w="1218" w:type="dxa"/>
          </w:tcPr>
          <w:p w:rsidR="00D90F6A" w:rsidRDefault="00EE3DB9">
            <w:pPr>
              <w:spacing w:line="440" w:lineRule="exact"/>
              <w:jc w:val="left"/>
              <w:rPr>
                <w:rFonts w:ascii="宋体" w:hAnsi="宋体"/>
                <w:sz w:val="24"/>
                <w:szCs w:val="24"/>
              </w:rPr>
            </w:pPr>
            <w:r>
              <w:rPr>
                <w:rFonts w:ascii="宋体" w:hAnsi="宋体"/>
                <w:sz w:val="24"/>
                <w:szCs w:val="24"/>
              </w:rPr>
              <w:t>山东科技大学</w:t>
            </w:r>
          </w:p>
        </w:tc>
        <w:tc>
          <w:tcPr>
            <w:tcW w:w="1218" w:type="dxa"/>
          </w:tcPr>
          <w:p w:rsidR="00D90F6A" w:rsidRDefault="00EE3DB9">
            <w:pPr>
              <w:spacing w:line="440" w:lineRule="exact"/>
              <w:jc w:val="left"/>
              <w:rPr>
                <w:rFonts w:ascii="宋体" w:hAnsi="宋体"/>
                <w:sz w:val="24"/>
                <w:szCs w:val="24"/>
              </w:rPr>
            </w:pPr>
            <w:r>
              <w:rPr>
                <w:rFonts w:ascii="宋体" w:hAnsi="宋体"/>
                <w:sz w:val="24"/>
                <w:szCs w:val="24"/>
              </w:rPr>
              <w:t>山东科技大学</w:t>
            </w:r>
          </w:p>
        </w:tc>
        <w:tc>
          <w:tcPr>
            <w:tcW w:w="2160" w:type="dxa"/>
          </w:tcPr>
          <w:p w:rsidR="00D90F6A" w:rsidRDefault="00EE3DB9">
            <w:pPr>
              <w:spacing w:line="440" w:lineRule="exact"/>
              <w:jc w:val="left"/>
              <w:rPr>
                <w:rFonts w:ascii="宋体" w:hAnsi="宋体"/>
                <w:sz w:val="24"/>
                <w:szCs w:val="24"/>
              </w:rPr>
            </w:pPr>
            <w:r>
              <w:rPr>
                <w:sz w:val="24"/>
                <w:szCs w:val="24"/>
              </w:rPr>
              <w:t>对创新点</w:t>
            </w:r>
            <w:r w:rsidR="008F01C9">
              <w:rPr>
                <w:rFonts w:hint="eastAsia"/>
                <w:sz w:val="24"/>
                <w:szCs w:val="24"/>
              </w:rPr>
              <w:t>2</w:t>
            </w:r>
            <w:r w:rsidR="008F01C9">
              <w:rPr>
                <w:rFonts w:hint="eastAsia"/>
                <w:sz w:val="24"/>
                <w:szCs w:val="24"/>
              </w:rPr>
              <w:t>、</w:t>
            </w:r>
            <w:r>
              <w:rPr>
                <w:sz w:val="24"/>
                <w:szCs w:val="24"/>
              </w:rPr>
              <w:t>3</w:t>
            </w:r>
            <w:r>
              <w:rPr>
                <w:sz w:val="24"/>
                <w:szCs w:val="24"/>
              </w:rPr>
              <w:t>做出了突出贡献，建立了工艺能耗分析模型，实现了化工废水中高毒性有机物的个性化回收</w:t>
            </w:r>
          </w:p>
        </w:tc>
      </w:tr>
      <w:tr w:rsidR="00D90F6A">
        <w:trPr>
          <w:jc w:val="center"/>
        </w:trPr>
        <w:tc>
          <w:tcPr>
            <w:tcW w:w="1217" w:type="dxa"/>
          </w:tcPr>
          <w:p w:rsidR="00D90F6A" w:rsidRDefault="00EE3DB9">
            <w:pPr>
              <w:spacing w:line="440" w:lineRule="exact"/>
              <w:jc w:val="left"/>
              <w:rPr>
                <w:rFonts w:ascii="宋体" w:hAnsi="宋体"/>
                <w:sz w:val="24"/>
                <w:szCs w:val="24"/>
              </w:rPr>
            </w:pPr>
            <w:r>
              <w:rPr>
                <w:rFonts w:ascii="宋体" w:hAnsi="宋体"/>
                <w:sz w:val="24"/>
                <w:szCs w:val="24"/>
              </w:rPr>
              <w:t>杨建伟</w:t>
            </w:r>
          </w:p>
        </w:tc>
        <w:tc>
          <w:tcPr>
            <w:tcW w:w="1217" w:type="dxa"/>
          </w:tcPr>
          <w:p w:rsidR="00D90F6A" w:rsidRDefault="00677C27">
            <w:pPr>
              <w:spacing w:line="440" w:lineRule="exact"/>
              <w:jc w:val="left"/>
              <w:rPr>
                <w:rFonts w:ascii="宋体" w:hAnsi="宋体"/>
                <w:sz w:val="24"/>
                <w:szCs w:val="24"/>
              </w:rPr>
            </w:pPr>
            <w:r>
              <w:rPr>
                <w:rFonts w:ascii="宋体" w:hAnsi="宋体" w:hint="eastAsia"/>
                <w:sz w:val="24"/>
                <w:szCs w:val="24"/>
              </w:rPr>
              <w:t>3</w:t>
            </w:r>
          </w:p>
        </w:tc>
        <w:tc>
          <w:tcPr>
            <w:tcW w:w="1217" w:type="dxa"/>
          </w:tcPr>
          <w:p w:rsidR="00D90F6A" w:rsidRDefault="000371E8">
            <w:pPr>
              <w:spacing w:line="440" w:lineRule="exact"/>
              <w:jc w:val="left"/>
              <w:rPr>
                <w:rFonts w:ascii="宋体" w:hAnsi="宋体"/>
                <w:sz w:val="24"/>
                <w:szCs w:val="24"/>
              </w:rPr>
            </w:pPr>
            <w:r>
              <w:rPr>
                <w:rFonts w:ascii="宋体" w:hAnsi="宋体" w:hint="eastAsia"/>
                <w:sz w:val="24"/>
                <w:szCs w:val="24"/>
              </w:rPr>
              <w:t>总工</w:t>
            </w:r>
          </w:p>
        </w:tc>
        <w:tc>
          <w:tcPr>
            <w:tcW w:w="1217" w:type="dxa"/>
          </w:tcPr>
          <w:p w:rsidR="00D90F6A" w:rsidRDefault="00EE3DB9">
            <w:pPr>
              <w:spacing w:line="440" w:lineRule="exact"/>
              <w:jc w:val="left"/>
              <w:rPr>
                <w:rFonts w:ascii="宋体" w:hAnsi="宋体"/>
                <w:sz w:val="24"/>
                <w:szCs w:val="24"/>
              </w:rPr>
            </w:pPr>
            <w:r>
              <w:rPr>
                <w:rFonts w:ascii="宋体" w:hAnsi="宋体"/>
                <w:sz w:val="24"/>
                <w:szCs w:val="24"/>
              </w:rPr>
              <w:t>工程师</w:t>
            </w:r>
          </w:p>
        </w:tc>
        <w:tc>
          <w:tcPr>
            <w:tcW w:w="1218" w:type="dxa"/>
          </w:tcPr>
          <w:p w:rsidR="00D90F6A" w:rsidRDefault="00EE3DB9">
            <w:pPr>
              <w:spacing w:line="440" w:lineRule="exact"/>
              <w:jc w:val="left"/>
              <w:rPr>
                <w:rFonts w:ascii="宋体" w:hAnsi="宋体"/>
                <w:sz w:val="24"/>
                <w:szCs w:val="24"/>
              </w:rPr>
            </w:pPr>
            <w:r>
              <w:rPr>
                <w:rFonts w:ascii="宋体" w:hAnsi="宋体"/>
                <w:sz w:val="24"/>
                <w:szCs w:val="24"/>
              </w:rPr>
              <w:t>山东默锐环境产业股份有限公司</w:t>
            </w:r>
          </w:p>
        </w:tc>
        <w:tc>
          <w:tcPr>
            <w:tcW w:w="1218" w:type="dxa"/>
          </w:tcPr>
          <w:p w:rsidR="00D90F6A" w:rsidRDefault="00EE3DB9">
            <w:pPr>
              <w:spacing w:line="440" w:lineRule="exact"/>
              <w:jc w:val="left"/>
              <w:rPr>
                <w:rFonts w:ascii="宋体" w:hAnsi="宋体"/>
                <w:sz w:val="24"/>
                <w:szCs w:val="24"/>
              </w:rPr>
            </w:pPr>
            <w:r>
              <w:rPr>
                <w:rFonts w:ascii="宋体" w:hAnsi="宋体"/>
                <w:sz w:val="24"/>
                <w:szCs w:val="24"/>
              </w:rPr>
              <w:t>山东默锐环境产业股份有限公司</w:t>
            </w:r>
          </w:p>
        </w:tc>
        <w:tc>
          <w:tcPr>
            <w:tcW w:w="2160" w:type="dxa"/>
          </w:tcPr>
          <w:p w:rsidR="00D90F6A" w:rsidRDefault="00EE3DB9" w:rsidP="008F01C9">
            <w:pPr>
              <w:spacing w:line="440" w:lineRule="exact"/>
              <w:jc w:val="left"/>
              <w:rPr>
                <w:rFonts w:ascii="宋体" w:hAnsi="宋体"/>
                <w:sz w:val="24"/>
                <w:szCs w:val="24"/>
              </w:rPr>
            </w:pPr>
            <w:r>
              <w:rPr>
                <w:sz w:val="24"/>
                <w:szCs w:val="24"/>
              </w:rPr>
              <w:t>主要开发出可见光响应的高效超疏水型光催化剂，</w:t>
            </w:r>
            <w:r w:rsidR="008F01C9" w:rsidRPr="008F01C9">
              <w:rPr>
                <w:sz w:val="24"/>
                <w:szCs w:val="24"/>
              </w:rPr>
              <w:t>开发基于</w:t>
            </w:r>
            <w:r w:rsidR="008F01C9" w:rsidRPr="008F01C9">
              <w:rPr>
                <w:sz w:val="24"/>
                <w:szCs w:val="24"/>
              </w:rPr>
              <w:t>·OH</w:t>
            </w:r>
            <w:r w:rsidR="008F01C9" w:rsidRPr="008F01C9">
              <w:rPr>
                <w:sz w:val="24"/>
                <w:szCs w:val="24"/>
              </w:rPr>
              <w:t>氧化增强的</w:t>
            </w:r>
            <w:r w:rsidR="008F01C9" w:rsidRPr="008F01C9">
              <w:rPr>
                <w:sz w:val="24"/>
                <w:szCs w:val="24"/>
              </w:rPr>
              <w:t>HOPC</w:t>
            </w:r>
            <w:r w:rsidR="008F01C9" w:rsidRPr="008F01C9">
              <w:rPr>
                <w:sz w:val="24"/>
                <w:szCs w:val="24"/>
              </w:rPr>
              <w:t>三元催化氧化耦合工艺，</w:t>
            </w:r>
            <w:r>
              <w:rPr>
                <w:sz w:val="24"/>
                <w:szCs w:val="24"/>
              </w:rPr>
              <w:t>对创新点</w:t>
            </w:r>
            <w:r>
              <w:rPr>
                <w:sz w:val="24"/>
                <w:szCs w:val="24"/>
              </w:rPr>
              <w:t>1</w:t>
            </w:r>
            <w:r>
              <w:rPr>
                <w:sz w:val="24"/>
                <w:szCs w:val="24"/>
              </w:rPr>
              <w:t>、</w:t>
            </w:r>
            <w:r>
              <w:rPr>
                <w:sz w:val="24"/>
                <w:szCs w:val="24"/>
              </w:rPr>
              <w:t>2</w:t>
            </w:r>
            <w:r>
              <w:rPr>
                <w:sz w:val="24"/>
                <w:szCs w:val="24"/>
              </w:rPr>
              <w:t>做出了突出贡献</w:t>
            </w:r>
          </w:p>
        </w:tc>
      </w:tr>
      <w:tr w:rsidR="00677C27">
        <w:trPr>
          <w:jc w:val="center"/>
        </w:trPr>
        <w:tc>
          <w:tcPr>
            <w:tcW w:w="1217" w:type="dxa"/>
          </w:tcPr>
          <w:p w:rsidR="00677C27" w:rsidRDefault="00677C27" w:rsidP="00677C27">
            <w:pPr>
              <w:spacing w:line="440" w:lineRule="exact"/>
              <w:jc w:val="left"/>
              <w:rPr>
                <w:rFonts w:ascii="宋体" w:hAnsi="宋体"/>
                <w:sz w:val="24"/>
                <w:szCs w:val="24"/>
              </w:rPr>
            </w:pPr>
            <w:r>
              <w:rPr>
                <w:rFonts w:ascii="宋体" w:hAnsi="宋体"/>
                <w:sz w:val="24"/>
                <w:szCs w:val="24"/>
              </w:rPr>
              <w:t>王国峰</w:t>
            </w:r>
          </w:p>
        </w:tc>
        <w:tc>
          <w:tcPr>
            <w:tcW w:w="1217" w:type="dxa"/>
          </w:tcPr>
          <w:p w:rsidR="00677C27" w:rsidRDefault="00677C27" w:rsidP="00677C27">
            <w:pPr>
              <w:spacing w:line="440" w:lineRule="exact"/>
              <w:jc w:val="left"/>
              <w:rPr>
                <w:rFonts w:ascii="宋体" w:hAnsi="宋体"/>
                <w:sz w:val="24"/>
                <w:szCs w:val="24"/>
              </w:rPr>
            </w:pPr>
            <w:r>
              <w:rPr>
                <w:rFonts w:ascii="宋体" w:hAnsi="宋体" w:hint="eastAsia"/>
                <w:sz w:val="24"/>
                <w:szCs w:val="24"/>
              </w:rPr>
              <w:t>4</w:t>
            </w:r>
          </w:p>
        </w:tc>
        <w:tc>
          <w:tcPr>
            <w:tcW w:w="1217" w:type="dxa"/>
          </w:tcPr>
          <w:p w:rsidR="00677C27" w:rsidRDefault="00677C27" w:rsidP="00677C27">
            <w:pPr>
              <w:spacing w:line="440" w:lineRule="exact"/>
              <w:jc w:val="left"/>
              <w:rPr>
                <w:rFonts w:ascii="宋体" w:hAnsi="宋体"/>
                <w:sz w:val="24"/>
                <w:szCs w:val="24"/>
              </w:rPr>
            </w:pPr>
            <w:r>
              <w:rPr>
                <w:rFonts w:ascii="宋体" w:hAnsi="宋体"/>
                <w:sz w:val="24"/>
                <w:szCs w:val="24"/>
              </w:rPr>
              <w:t>总经理</w:t>
            </w:r>
          </w:p>
        </w:tc>
        <w:tc>
          <w:tcPr>
            <w:tcW w:w="1217" w:type="dxa"/>
          </w:tcPr>
          <w:p w:rsidR="00677C27" w:rsidRDefault="00677C27" w:rsidP="00677C27">
            <w:pPr>
              <w:spacing w:line="440" w:lineRule="exact"/>
              <w:jc w:val="left"/>
              <w:rPr>
                <w:rFonts w:ascii="宋体" w:hAnsi="宋体"/>
                <w:sz w:val="24"/>
                <w:szCs w:val="24"/>
              </w:rPr>
            </w:pPr>
            <w:r>
              <w:rPr>
                <w:rFonts w:ascii="宋体" w:hAnsi="宋体"/>
                <w:sz w:val="24"/>
                <w:szCs w:val="24"/>
              </w:rPr>
              <w:t>高级工程师</w:t>
            </w:r>
          </w:p>
        </w:tc>
        <w:tc>
          <w:tcPr>
            <w:tcW w:w="1218" w:type="dxa"/>
          </w:tcPr>
          <w:p w:rsidR="00677C27" w:rsidRDefault="00677C27" w:rsidP="00677C27">
            <w:pPr>
              <w:spacing w:line="440" w:lineRule="exact"/>
              <w:jc w:val="left"/>
              <w:rPr>
                <w:rFonts w:ascii="宋体" w:hAnsi="宋体"/>
                <w:sz w:val="24"/>
                <w:szCs w:val="24"/>
              </w:rPr>
            </w:pPr>
            <w:r>
              <w:rPr>
                <w:rFonts w:ascii="宋体" w:hAnsi="宋体"/>
                <w:sz w:val="24"/>
                <w:szCs w:val="24"/>
              </w:rPr>
              <w:t>山东默锐环境产业股份有限公司</w:t>
            </w:r>
          </w:p>
        </w:tc>
        <w:tc>
          <w:tcPr>
            <w:tcW w:w="1218" w:type="dxa"/>
          </w:tcPr>
          <w:p w:rsidR="00677C27" w:rsidRDefault="00677C27" w:rsidP="00677C27">
            <w:pPr>
              <w:spacing w:line="440" w:lineRule="exact"/>
              <w:jc w:val="left"/>
              <w:rPr>
                <w:rFonts w:ascii="宋体" w:hAnsi="宋体"/>
                <w:sz w:val="24"/>
                <w:szCs w:val="24"/>
              </w:rPr>
            </w:pPr>
            <w:r>
              <w:rPr>
                <w:rFonts w:ascii="宋体" w:hAnsi="宋体"/>
                <w:sz w:val="24"/>
                <w:szCs w:val="24"/>
              </w:rPr>
              <w:t>山东默锐环境产业股份有限公司</w:t>
            </w:r>
          </w:p>
        </w:tc>
        <w:tc>
          <w:tcPr>
            <w:tcW w:w="2160" w:type="dxa"/>
          </w:tcPr>
          <w:p w:rsidR="00677C27" w:rsidRDefault="00677C27" w:rsidP="00677C27">
            <w:pPr>
              <w:spacing w:line="440" w:lineRule="exact"/>
              <w:jc w:val="left"/>
              <w:rPr>
                <w:rFonts w:ascii="宋体" w:hAnsi="宋体"/>
                <w:sz w:val="24"/>
                <w:szCs w:val="24"/>
              </w:rPr>
            </w:pPr>
            <w:r w:rsidRPr="008F01C9">
              <w:rPr>
                <w:sz w:val="24"/>
                <w:szCs w:val="24"/>
              </w:rPr>
              <w:t>负责</w:t>
            </w:r>
            <w:r w:rsidRPr="008F01C9">
              <w:rPr>
                <w:sz w:val="24"/>
                <w:szCs w:val="24"/>
              </w:rPr>
              <w:t>HOPC</w:t>
            </w:r>
            <w:r w:rsidRPr="008F01C9">
              <w:rPr>
                <w:sz w:val="24"/>
                <w:szCs w:val="24"/>
              </w:rPr>
              <w:t>三元催化氧化耦合装备的结构进行优化</w:t>
            </w:r>
            <w:r w:rsidRPr="008F01C9">
              <w:rPr>
                <w:rFonts w:hint="eastAsia"/>
                <w:sz w:val="24"/>
                <w:szCs w:val="24"/>
              </w:rPr>
              <w:t>，</w:t>
            </w:r>
            <w:r w:rsidRPr="008F01C9">
              <w:rPr>
                <w:sz w:val="24"/>
                <w:szCs w:val="24"/>
              </w:rPr>
              <w:t>同时为</w:t>
            </w:r>
            <w:r>
              <w:rPr>
                <w:sz w:val="24"/>
                <w:szCs w:val="24"/>
              </w:rPr>
              <w:t>项目产业化及应用推广负责人，对创新点</w:t>
            </w:r>
            <w:r>
              <w:rPr>
                <w:sz w:val="24"/>
                <w:szCs w:val="24"/>
              </w:rPr>
              <w:t>2</w:t>
            </w:r>
            <w:r>
              <w:rPr>
                <w:sz w:val="24"/>
                <w:szCs w:val="24"/>
              </w:rPr>
              <w:t>做出了突出贡献</w:t>
            </w:r>
          </w:p>
        </w:tc>
      </w:tr>
      <w:tr w:rsidR="00677C27">
        <w:trPr>
          <w:jc w:val="center"/>
        </w:trPr>
        <w:tc>
          <w:tcPr>
            <w:tcW w:w="1217" w:type="dxa"/>
          </w:tcPr>
          <w:p w:rsidR="00677C27" w:rsidRDefault="00677C27" w:rsidP="00677C27">
            <w:pPr>
              <w:spacing w:line="440" w:lineRule="exact"/>
              <w:jc w:val="left"/>
              <w:rPr>
                <w:rFonts w:ascii="宋体" w:hAnsi="宋体"/>
                <w:sz w:val="24"/>
                <w:szCs w:val="24"/>
              </w:rPr>
            </w:pPr>
            <w:r>
              <w:rPr>
                <w:rFonts w:ascii="宋体" w:hAnsi="宋体"/>
                <w:sz w:val="24"/>
                <w:szCs w:val="24"/>
              </w:rPr>
              <w:t>王群</w:t>
            </w:r>
          </w:p>
        </w:tc>
        <w:tc>
          <w:tcPr>
            <w:tcW w:w="1217" w:type="dxa"/>
          </w:tcPr>
          <w:p w:rsidR="00677C27" w:rsidRDefault="00677C27" w:rsidP="00677C27">
            <w:pPr>
              <w:spacing w:line="440" w:lineRule="exact"/>
              <w:jc w:val="left"/>
              <w:rPr>
                <w:rFonts w:ascii="宋体" w:hAnsi="宋体"/>
                <w:sz w:val="24"/>
                <w:szCs w:val="24"/>
              </w:rPr>
            </w:pPr>
            <w:r>
              <w:rPr>
                <w:rFonts w:ascii="宋体" w:hAnsi="宋体" w:hint="eastAsia"/>
                <w:sz w:val="24"/>
                <w:szCs w:val="24"/>
              </w:rPr>
              <w:t>5</w:t>
            </w:r>
          </w:p>
        </w:tc>
        <w:tc>
          <w:tcPr>
            <w:tcW w:w="1217" w:type="dxa"/>
          </w:tcPr>
          <w:p w:rsidR="00677C27" w:rsidRDefault="00677C27" w:rsidP="00677C27">
            <w:pPr>
              <w:spacing w:line="440" w:lineRule="exact"/>
              <w:jc w:val="left"/>
              <w:rPr>
                <w:rFonts w:ascii="宋体" w:hAnsi="宋体"/>
                <w:sz w:val="24"/>
                <w:szCs w:val="24"/>
              </w:rPr>
            </w:pPr>
            <w:r>
              <w:rPr>
                <w:rFonts w:ascii="宋体" w:hAnsi="宋体"/>
                <w:sz w:val="24"/>
                <w:szCs w:val="24"/>
              </w:rPr>
              <w:t>无</w:t>
            </w:r>
          </w:p>
        </w:tc>
        <w:tc>
          <w:tcPr>
            <w:tcW w:w="1217" w:type="dxa"/>
          </w:tcPr>
          <w:p w:rsidR="00677C27" w:rsidRDefault="00677C27" w:rsidP="00677C27">
            <w:pPr>
              <w:spacing w:line="440" w:lineRule="exact"/>
              <w:jc w:val="left"/>
              <w:rPr>
                <w:rFonts w:ascii="宋体" w:hAnsi="宋体"/>
                <w:sz w:val="24"/>
                <w:szCs w:val="24"/>
              </w:rPr>
            </w:pPr>
            <w:r>
              <w:rPr>
                <w:rFonts w:ascii="宋体" w:hAnsi="宋体"/>
                <w:sz w:val="24"/>
                <w:szCs w:val="24"/>
              </w:rPr>
              <w:t>讲师</w:t>
            </w:r>
          </w:p>
        </w:tc>
        <w:tc>
          <w:tcPr>
            <w:tcW w:w="1218" w:type="dxa"/>
          </w:tcPr>
          <w:p w:rsidR="00677C27" w:rsidRDefault="00677C27" w:rsidP="00677C27">
            <w:pPr>
              <w:spacing w:line="440" w:lineRule="exact"/>
              <w:jc w:val="left"/>
              <w:rPr>
                <w:rFonts w:ascii="宋体" w:hAnsi="宋体"/>
                <w:sz w:val="24"/>
                <w:szCs w:val="24"/>
              </w:rPr>
            </w:pPr>
            <w:r>
              <w:rPr>
                <w:rFonts w:ascii="宋体" w:hAnsi="宋体"/>
                <w:sz w:val="24"/>
                <w:szCs w:val="24"/>
              </w:rPr>
              <w:t>山东科技大学</w:t>
            </w:r>
          </w:p>
        </w:tc>
        <w:tc>
          <w:tcPr>
            <w:tcW w:w="1218" w:type="dxa"/>
          </w:tcPr>
          <w:p w:rsidR="00677C27" w:rsidRDefault="00677C27" w:rsidP="00677C27">
            <w:pPr>
              <w:spacing w:line="440" w:lineRule="exact"/>
              <w:jc w:val="left"/>
              <w:rPr>
                <w:rFonts w:ascii="宋体" w:hAnsi="宋体"/>
                <w:sz w:val="24"/>
                <w:szCs w:val="24"/>
              </w:rPr>
            </w:pPr>
            <w:r>
              <w:rPr>
                <w:rFonts w:ascii="宋体" w:hAnsi="宋体"/>
                <w:sz w:val="24"/>
                <w:szCs w:val="24"/>
              </w:rPr>
              <w:t>山东科技大学</w:t>
            </w:r>
          </w:p>
        </w:tc>
        <w:tc>
          <w:tcPr>
            <w:tcW w:w="2160" w:type="dxa"/>
          </w:tcPr>
          <w:p w:rsidR="00677C27" w:rsidRDefault="00677C27" w:rsidP="00677C27">
            <w:pPr>
              <w:spacing w:line="440" w:lineRule="exact"/>
              <w:jc w:val="left"/>
              <w:rPr>
                <w:sz w:val="24"/>
                <w:szCs w:val="24"/>
              </w:rPr>
            </w:pPr>
            <w:r>
              <w:rPr>
                <w:sz w:val="24"/>
                <w:szCs w:val="24"/>
              </w:rPr>
              <w:t>对创新点</w:t>
            </w:r>
            <w:r>
              <w:rPr>
                <w:sz w:val="24"/>
                <w:szCs w:val="24"/>
              </w:rPr>
              <w:t>3</w:t>
            </w:r>
            <w:r>
              <w:rPr>
                <w:sz w:val="24"/>
                <w:szCs w:val="24"/>
              </w:rPr>
              <w:t>做出了突出贡献，通过采用神经网络技术和响应面方法，优化</w:t>
            </w:r>
            <w:r>
              <w:rPr>
                <w:sz w:val="24"/>
                <w:szCs w:val="24"/>
              </w:rPr>
              <w:lastRenderedPageBreak/>
              <w:t>BPED/EDM</w:t>
            </w:r>
            <w:r>
              <w:rPr>
                <w:sz w:val="24"/>
                <w:szCs w:val="24"/>
              </w:rPr>
              <w:t>工艺参数，建立工艺能耗分析模型，解析影响工艺能耗的关键因子，为高毒性工业废水的个性化回收利用技术开发提供科学依据</w:t>
            </w:r>
          </w:p>
        </w:tc>
      </w:tr>
    </w:tbl>
    <w:p w:rsidR="00D90F6A" w:rsidRDefault="00ED52D6">
      <w:pPr>
        <w:spacing w:line="440" w:lineRule="exact"/>
        <w:ind w:firstLineChars="200" w:firstLine="562"/>
        <w:jc w:val="left"/>
        <w:rPr>
          <w:rFonts w:ascii="宋体" w:hAnsi="宋体"/>
          <w:b/>
          <w:color w:val="000000"/>
          <w:sz w:val="28"/>
          <w:szCs w:val="28"/>
        </w:rPr>
      </w:pPr>
      <w:r>
        <w:rPr>
          <w:rFonts w:ascii="宋体" w:hAnsi="宋体" w:hint="eastAsia"/>
          <w:b/>
          <w:color w:val="000000"/>
          <w:sz w:val="28"/>
          <w:szCs w:val="28"/>
        </w:rPr>
        <w:lastRenderedPageBreak/>
        <w:t>七</w:t>
      </w:r>
      <w:r w:rsidR="00EE3DB9">
        <w:rPr>
          <w:rFonts w:ascii="宋体" w:hAnsi="宋体" w:hint="eastAsia"/>
          <w:b/>
          <w:color w:val="000000"/>
          <w:sz w:val="28"/>
          <w:szCs w:val="28"/>
        </w:rPr>
        <w:t>、主要完成单位情况</w:t>
      </w:r>
    </w:p>
    <w:p w:rsidR="00D90F6A" w:rsidRDefault="00EE3DB9">
      <w:pPr>
        <w:spacing w:line="440" w:lineRule="exact"/>
        <w:ind w:firstLineChars="200" w:firstLine="560"/>
        <w:jc w:val="left"/>
        <w:rPr>
          <w:color w:val="000000"/>
          <w:sz w:val="28"/>
          <w:szCs w:val="28"/>
        </w:rPr>
      </w:pPr>
      <w:r>
        <w:rPr>
          <w:rFonts w:hint="eastAsia"/>
          <w:color w:val="000000"/>
          <w:sz w:val="28"/>
          <w:szCs w:val="28"/>
        </w:rPr>
        <w:t>山东默锐环境产业股份有限公司作为项目的第一完成单位，在以下方面做出了主要贡献：</w:t>
      </w:r>
    </w:p>
    <w:p w:rsidR="00D90F6A" w:rsidRDefault="00EE3DB9">
      <w:pPr>
        <w:spacing w:line="440" w:lineRule="exact"/>
        <w:ind w:firstLineChars="200" w:firstLine="560"/>
        <w:jc w:val="left"/>
        <w:rPr>
          <w:color w:val="000000"/>
          <w:sz w:val="28"/>
          <w:szCs w:val="28"/>
        </w:rPr>
      </w:pPr>
      <w:r>
        <w:rPr>
          <w:color w:val="000000"/>
          <w:sz w:val="28"/>
          <w:szCs w:val="28"/>
        </w:rPr>
        <w:t>1</w:t>
      </w:r>
      <w:r>
        <w:rPr>
          <w:color w:val="000000"/>
          <w:sz w:val="28"/>
          <w:szCs w:val="28"/>
        </w:rPr>
        <w:t>、组建项目科研小组，由李建业先生任项目总负责人，负责项目的立项、规划、协调及后勤保障等工作，聘请国内外知名院校专家协助技术指导，如中国科学院化学研究所籍宏伟副研究员、中国海洋大学高学理教授等，保障了技术科研人才和专业技术资源。</w:t>
      </w:r>
    </w:p>
    <w:p w:rsidR="00D90F6A" w:rsidRDefault="00EE3DB9">
      <w:pPr>
        <w:spacing w:line="440" w:lineRule="exact"/>
        <w:ind w:firstLineChars="200" w:firstLine="560"/>
        <w:jc w:val="left"/>
        <w:rPr>
          <w:color w:val="000000"/>
          <w:sz w:val="28"/>
          <w:szCs w:val="28"/>
        </w:rPr>
      </w:pPr>
      <w:r>
        <w:rPr>
          <w:color w:val="000000"/>
          <w:sz w:val="28"/>
          <w:szCs w:val="28"/>
        </w:rPr>
        <w:t>2</w:t>
      </w:r>
      <w:r>
        <w:rPr>
          <w:color w:val="000000"/>
          <w:sz w:val="28"/>
          <w:szCs w:val="28"/>
        </w:rPr>
        <w:t>、利用原位光化学还原沉积技术和水热法合成了可见光响应的高效</w:t>
      </w:r>
      <w:r>
        <w:rPr>
          <w:color w:val="000000"/>
          <w:sz w:val="28"/>
          <w:szCs w:val="28"/>
        </w:rPr>
        <w:t>Pt/TiO2</w:t>
      </w:r>
      <w:r>
        <w:rPr>
          <w:color w:val="000000"/>
          <w:sz w:val="28"/>
          <w:szCs w:val="28"/>
        </w:rPr>
        <w:t>纳米光催化剂，制备了超疏水性的</w:t>
      </w:r>
      <w:r>
        <w:rPr>
          <w:color w:val="000000"/>
          <w:sz w:val="28"/>
          <w:szCs w:val="28"/>
        </w:rPr>
        <w:t>Pt/TiO2</w:t>
      </w:r>
      <w:r>
        <w:rPr>
          <w:color w:val="000000"/>
          <w:sz w:val="28"/>
          <w:szCs w:val="28"/>
        </w:rPr>
        <w:t>均匀分散液和高强度的固载型</w:t>
      </w:r>
      <w:r>
        <w:rPr>
          <w:color w:val="000000"/>
          <w:sz w:val="28"/>
          <w:szCs w:val="28"/>
        </w:rPr>
        <w:t>Pt/TiO2</w:t>
      </w:r>
      <w:r>
        <w:rPr>
          <w:color w:val="000000"/>
          <w:sz w:val="28"/>
          <w:szCs w:val="28"/>
        </w:rPr>
        <w:t>光催化剂。</w:t>
      </w:r>
    </w:p>
    <w:p w:rsidR="00D90F6A" w:rsidRDefault="00EE3DB9">
      <w:pPr>
        <w:spacing w:line="440" w:lineRule="exact"/>
        <w:ind w:firstLineChars="200" w:firstLine="560"/>
        <w:jc w:val="left"/>
        <w:rPr>
          <w:color w:val="000000"/>
          <w:sz w:val="28"/>
          <w:szCs w:val="28"/>
        </w:rPr>
      </w:pPr>
      <w:r>
        <w:rPr>
          <w:color w:val="000000"/>
          <w:sz w:val="28"/>
          <w:szCs w:val="28"/>
        </w:rPr>
        <w:t>3</w:t>
      </w:r>
      <w:r>
        <w:rPr>
          <w:color w:val="000000"/>
          <w:sz w:val="28"/>
          <w:szCs w:val="28"/>
        </w:rPr>
        <w:t>、利用</w:t>
      </w:r>
      <w:r>
        <w:rPr>
          <w:color w:val="000000"/>
          <w:sz w:val="28"/>
          <w:szCs w:val="28"/>
        </w:rPr>
        <w:t>SolidWorks</w:t>
      </w:r>
      <w:r>
        <w:rPr>
          <w:color w:val="000000"/>
          <w:sz w:val="28"/>
          <w:szCs w:val="28"/>
        </w:rPr>
        <w:t>软件，优化反应器本体、阀门仪表、管线等设备构件之间的契合度，并根据水样特征、数值模拟，开发适用于不同水质、参数可调控的处理工艺，实现撬装设备的模块化、集成化设计，最终完成</w:t>
      </w:r>
      <w:r w:rsidR="00DF7E50">
        <w:rPr>
          <w:color w:val="000000"/>
          <w:sz w:val="28"/>
          <w:szCs w:val="28"/>
        </w:rPr>
        <w:t>高毒性含酚化工废水</w:t>
      </w:r>
      <w:r>
        <w:rPr>
          <w:color w:val="000000"/>
          <w:sz w:val="28"/>
          <w:szCs w:val="28"/>
        </w:rPr>
        <w:t>的无害化、资源化处理。</w:t>
      </w:r>
    </w:p>
    <w:p w:rsidR="00D90F6A" w:rsidRDefault="00EE3DB9">
      <w:pPr>
        <w:spacing w:line="440" w:lineRule="exact"/>
        <w:ind w:firstLineChars="200" w:firstLine="560"/>
        <w:jc w:val="left"/>
        <w:rPr>
          <w:color w:val="000000"/>
          <w:sz w:val="28"/>
          <w:szCs w:val="28"/>
        </w:rPr>
      </w:pPr>
      <w:r>
        <w:rPr>
          <w:color w:val="000000"/>
          <w:sz w:val="28"/>
          <w:szCs w:val="28"/>
        </w:rPr>
        <w:t>4</w:t>
      </w:r>
      <w:r>
        <w:rPr>
          <w:color w:val="000000"/>
          <w:sz w:val="28"/>
          <w:szCs w:val="28"/>
        </w:rPr>
        <w:t>、为本项目提供强有力的市场推广，已在</w:t>
      </w:r>
      <w:r>
        <w:rPr>
          <w:color w:val="000000"/>
          <w:sz w:val="28"/>
          <w:szCs w:val="28"/>
        </w:rPr>
        <w:t>30</w:t>
      </w:r>
      <w:r>
        <w:rPr>
          <w:color w:val="000000"/>
          <w:sz w:val="28"/>
          <w:szCs w:val="28"/>
        </w:rPr>
        <w:t>多家企业实现应用，实现污水处理</w:t>
      </w:r>
      <w:r>
        <w:rPr>
          <w:color w:val="000000"/>
          <w:sz w:val="28"/>
          <w:szCs w:val="28"/>
        </w:rPr>
        <w:t>1</w:t>
      </w:r>
      <w:r w:rsidR="00677C27">
        <w:rPr>
          <w:rFonts w:hint="eastAsia"/>
          <w:color w:val="000000"/>
          <w:sz w:val="28"/>
          <w:szCs w:val="28"/>
        </w:rPr>
        <w:t>24</w:t>
      </w:r>
      <w:r>
        <w:rPr>
          <w:color w:val="000000"/>
          <w:sz w:val="28"/>
          <w:szCs w:val="28"/>
        </w:rPr>
        <w:t>万吨，企业实现销售收入</w:t>
      </w:r>
      <w:r>
        <w:rPr>
          <w:color w:val="000000"/>
          <w:sz w:val="28"/>
          <w:szCs w:val="28"/>
        </w:rPr>
        <w:t>1.2</w:t>
      </w:r>
      <w:r w:rsidR="00677C27">
        <w:rPr>
          <w:rFonts w:hint="eastAsia"/>
          <w:color w:val="000000"/>
          <w:sz w:val="28"/>
          <w:szCs w:val="28"/>
        </w:rPr>
        <w:t>4</w:t>
      </w:r>
      <w:r>
        <w:rPr>
          <w:color w:val="000000"/>
          <w:sz w:val="28"/>
          <w:szCs w:val="28"/>
        </w:rPr>
        <w:t>亿元，新增利润</w:t>
      </w:r>
      <w:r>
        <w:rPr>
          <w:color w:val="000000"/>
          <w:sz w:val="28"/>
          <w:szCs w:val="28"/>
        </w:rPr>
        <w:t>1</w:t>
      </w:r>
      <w:r w:rsidR="00677C27">
        <w:rPr>
          <w:rFonts w:hint="eastAsia"/>
          <w:color w:val="000000"/>
          <w:sz w:val="28"/>
          <w:szCs w:val="28"/>
        </w:rPr>
        <w:t>523.65</w:t>
      </w:r>
      <w:r>
        <w:rPr>
          <w:color w:val="000000"/>
          <w:sz w:val="28"/>
          <w:szCs w:val="28"/>
        </w:rPr>
        <w:t>万元。</w:t>
      </w:r>
    </w:p>
    <w:p w:rsidR="00D90F6A" w:rsidRDefault="00EE3DB9">
      <w:pPr>
        <w:spacing w:line="440" w:lineRule="exact"/>
        <w:ind w:firstLineChars="200" w:firstLine="560"/>
        <w:jc w:val="left"/>
        <w:rPr>
          <w:color w:val="000000"/>
          <w:sz w:val="28"/>
          <w:szCs w:val="28"/>
        </w:rPr>
      </w:pPr>
      <w:r>
        <w:rPr>
          <w:color w:val="000000"/>
          <w:sz w:val="28"/>
          <w:szCs w:val="28"/>
        </w:rPr>
        <w:t>5</w:t>
      </w:r>
      <w:r>
        <w:rPr>
          <w:color w:val="000000"/>
          <w:sz w:val="28"/>
          <w:szCs w:val="28"/>
        </w:rPr>
        <w:t>、以山东默锐环境产业股份有限公司为第一单位，授权发明专利</w:t>
      </w:r>
      <w:r w:rsidR="00677C27">
        <w:rPr>
          <w:rFonts w:hint="eastAsia"/>
          <w:color w:val="000000"/>
          <w:sz w:val="28"/>
          <w:szCs w:val="28"/>
        </w:rPr>
        <w:t>1</w:t>
      </w:r>
      <w:r>
        <w:rPr>
          <w:color w:val="000000"/>
          <w:sz w:val="28"/>
          <w:szCs w:val="28"/>
        </w:rPr>
        <w:t>项、实用新型专利</w:t>
      </w:r>
      <w:r w:rsidR="00677C27">
        <w:rPr>
          <w:rFonts w:hint="eastAsia"/>
          <w:color w:val="000000"/>
          <w:sz w:val="28"/>
          <w:szCs w:val="28"/>
        </w:rPr>
        <w:t>3</w:t>
      </w:r>
      <w:r>
        <w:rPr>
          <w:color w:val="000000"/>
          <w:sz w:val="28"/>
          <w:szCs w:val="28"/>
        </w:rPr>
        <w:t>项，发表与本项目相关的学术论文</w:t>
      </w:r>
      <w:r w:rsidR="00677C27">
        <w:rPr>
          <w:rFonts w:hint="eastAsia"/>
          <w:color w:val="000000"/>
          <w:sz w:val="28"/>
          <w:szCs w:val="28"/>
        </w:rPr>
        <w:t>2</w:t>
      </w:r>
      <w:bookmarkStart w:id="3" w:name="_GoBack"/>
      <w:bookmarkEnd w:id="3"/>
      <w:r>
        <w:rPr>
          <w:color w:val="000000"/>
          <w:sz w:val="28"/>
          <w:szCs w:val="28"/>
        </w:rPr>
        <w:t>篇。</w:t>
      </w:r>
    </w:p>
    <w:p w:rsidR="00D90F6A" w:rsidRDefault="00EE3DB9">
      <w:pPr>
        <w:spacing w:line="440" w:lineRule="exact"/>
        <w:ind w:firstLineChars="200" w:firstLine="560"/>
        <w:jc w:val="left"/>
        <w:rPr>
          <w:color w:val="000000"/>
          <w:sz w:val="28"/>
          <w:szCs w:val="28"/>
        </w:rPr>
      </w:pPr>
      <w:r>
        <w:rPr>
          <w:color w:val="000000"/>
          <w:sz w:val="28"/>
          <w:szCs w:val="28"/>
        </w:rPr>
        <w:t>第二完成单位，潍坊科技学院</w:t>
      </w:r>
      <w:r>
        <w:rPr>
          <w:rFonts w:hint="eastAsia"/>
          <w:color w:val="000000"/>
          <w:sz w:val="28"/>
          <w:szCs w:val="28"/>
        </w:rPr>
        <w:t>，</w:t>
      </w:r>
      <w:r>
        <w:rPr>
          <w:color w:val="000000"/>
          <w:sz w:val="28"/>
          <w:szCs w:val="28"/>
        </w:rPr>
        <w:t>主要负责</w:t>
      </w:r>
      <w:r>
        <w:rPr>
          <w:color w:val="000000"/>
          <w:sz w:val="28"/>
          <w:szCs w:val="28"/>
        </w:rPr>
        <w:t>HOPC</w:t>
      </w:r>
      <w:r>
        <w:rPr>
          <w:color w:val="000000"/>
          <w:sz w:val="28"/>
          <w:szCs w:val="28"/>
        </w:rPr>
        <w:t>三元催化耦合工艺及成套设备开发，组建了以李建业教授为代表的研究团队，对项目的创新点</w:t>
      </w:r>
      <w:r>
        <w:rPr>
          <w:color w:val="000000"/>
          <w:sz w:val="28"/>
          <w:szCs w:val="28"/>
        </w:rPr>
        <w:t>1</w:t>
      </w:r>
      <w:r>
        <w:rPr>
          <w:color w:val="000000"/>
          <w:sz w:val="28"/>
          <w:szCs w:val="28"/>
        </w:rPr>
        <w:t>、</w:t>
      </w:r>
      <w:r>
        <w:rPr>
          <w:color w:val="000000"/>
          <w:sz w:val="28"/>
          <w:szCs w:val="28"/>
        </w:rPr>
        <w:t>2</w:t>
      </w:r>
      <w:r>
        <w:rPr>
          <w:color w:val="000000"/>
          <w:sz w:val="28"/>
          <w:szCs w:val="28"/>
        </w:rPr>
        <w:t>做出了较为突出的贡献，具体为：</w:t>
      </w:r>
    </w:p>
    <w:p w:rsidR="00D90F6A" w:rsidRDefault="00EE3DB9">
      <w:pPr>
        <w:spacing w:line="440" w:lineRule="exact"/>
        <w:ind w:firstLineChars="200" w:firstLine="560"/>
        <w:jc w:val="left"/>
        <w:rPr>
          <w:color w:val="000000"/>
          <w:sz w:val="28"/>
          <w:szCs w:val="28"/>
        </w:rPr>
      </w:pPr>
      <w:r>
        <w:rPr>
          <w:color w:val="000000"/>
          <w:sz w:val="28"/>
          <w:szCs w:val="28"/>
        </w:rPr>
        <w:t>通过对不同基材和活性组分的负载研究和催化性能研究，探索出了制备高强度、高活性臭氧催化氧化填料的工艺路径，并在空化、臭氧催化氧化、光催化氧化的反应机理研究的基础上，开发基于</w:t>
      </w:r>
      <w:r>
        <w:rPr>
          <w:color w:val="000000"/>
          <w:sz w:val="28"/>
          <w:szCs w:val="28"/>
        </w:rPr>
        <w:t>·OH</w:t>
      </w:r>
      <w:r>
        <w:rPr>
          <w:color w:val="000000"/>
          <w:sz w:val="28"/>
          <w:szCs w:val="28"/>
        </w:rPr>
        <w:t>氧化增强的</w:t>
      </w:r>
      <w:r>
        <w:rPr>
          <w:color w:val="000000"/>
          <w:sz w:val="28"/>
          <w:szCs w:val="28"/>
        </w:rPr>
        <w:t>HOPC</w:t>
      </w:r>
      <w:r>
        <w:rPr>
          <w:color w:val="000000"/>
          <w:sz w:val="28"/>
          <w:szCs w:val="28"/>
        </w:rPr>
        <w:t>三元催化氧化耦合工艺。</w:t>
      </w:r>
    </w:p>
    <w:p w:rsidR="00D90F6A" w:rsidRDefault="00EE3DB9">
      <w:pPr>
        <w:spacing w:line="440" w:lineRule="exact"/>
        <w:ind w:firstLineChars="200" w:firstLine="560"/>
        <w:jc w:val="left"/>
        <w:rPr>
          <w:color w:val="000000"/>
          <w:sz w:val="28"/>
          <w:szCs w:val="28"/>
        </w:rPr>
      </w:pPr>
      <w:r>
        <w:rPr>
          <w:color w:val="000000"/>
          <w:sz w:val="28"/>
          <w:szCs w:val="28"/>
        </w:rPr>
        <w:t>在对</w:t>
      </w:r>
      <w:r w:rsidR="00DF7E50">
        <w:rPr>
          <w:color w:val="000000"/>
          <w:sz w:val="28"/>
          <w:szCs w:val="28"/>
        </w:rPr>
        <w:t>高毒性含酚化工废水</w:t>
      </w:r>
      <w:r>
        <w:rPr>
          <w:color w:val="000000"/>
          <w:sz w:val="28"/>
          <w:szCs w:val="28"/>
        </w:rPr>
        <w:t>的催化氧化效果分析的基础上，采用</w:t>
      </w:r>
      <w:r>
        <w:rPr>
          <w:color w:val="000000"/>
          <w:sz w:val="28"/>
          <w:szCs w:val="28"/>
        </w:rPr>
        <w:t>Comsol</w:t>
      </w:r>
      <w:r>
        <w:rPr>
          <w:color w:val="000000"/>
          <w:sz w:val="28"/>
          <w:szCs w:val="28"/>
        </w:rPr>
        <w:t>多物理场耦合数值仿真软件对</w:t>
      </w:r>
      <w:r>
        <w:rPr>
          <w:color w:val="000000"/>
          <w:sz w:val="28"/>
          <w:szCs w:val="28"/>
        </w:rPr>
        <w:t>HOPC</w:t>
      </w:r>
      <w:r>
        <w:rPr>
          <w:color w:val="000000"/>
          <w:sz w:val="28"/>
          <w:szCs w:val="28"/>
        </w:rPr>
        <w:t>耦合装备进行流体流场模拟，为三元催化撬装设备的</w:t>
      </w:r>
      <w:r>
        <w:rPr>
          <w:color w:val="000000"/>
          <w:sz w:val="28"/>
          <w:szCs w:val="28"/>
        </w:rPr>
        <w:lastRenderedPageBreak/>
        <w:t>设计与开发提供了理论基础。</w:t>
      </w:r>
    </w:p>
    <w:p w:rsidR="00D90F6A" w:rsidRDefault="00EE3DB9">
      <w:pPr>
        <w:spacing w:line="440" w:lineRule="exact"/>
        <w:ind w:firstLineChars="200" w:firstLine="560"/>
        <w:jc w:val="left"/>
        <w:rPr>
          <w:color w:val="000000"/>
          <w:sz w:val="28"/>
          <w:szCs w:val="28"/>
        </w:rPr>
      </w:pPr>
      <w:r>
        <w:rPr>
          <w:color w:val="000000"/>
          <w:sz w:val="28"/>
          <w:szCs w:val="28"/>
        </w:rPr>
        <w:t>第</w:t>
      </w:r>
      <w:r>
        <w:rPr>
          <w:rFonts w:hint="eastAsia"/>
          <w:color w:val="000000"/>
          <w:sz w:val="28"/>
          <w:szCs w:val="28"/>
        </w:rPr>
        <w:t>三</w:t>
      </w:r>
      <w:r>
        <w:rPr>
          <w:color w:val="000000"/>
          <w:sz w:val="28"/>
          <w:szCs w:val="28"/>
        </w:rPr>
        <w:t>完成单位，</w:t>
      </w:r>
      <w:r>
        <w:rPr>
          <w:rFonts w:hint="eastAsia"/>
          <w:color w:val="000000"/>
          <w:sz w:val="28"/>
          <w:szCs w:val="28"/>
        </w:rPr>
        <w:t>山东</w:t>
      </w:r>
      <w:r>
        <w:rPr>
          <w:color w:val="000000"/>
          <w:sz w:val="28"/>
          <w:szCs w:val="28"/>
        </w:rPr>
        <w:t>科技大学</w:t>
      </w:r>
      <w:r>
        <w:rPr>
          <w:rFonts w:hint="eastAsia"/>
          <w:color w:val="000000"/>
          <w:sz w:val="28"/>
          <w:szCs w:val="28"/>
        </w:rPr>
        <w:t>，</w:t>
      </w:r>
      <w:r>
        <w:rPr>
          <w:color w:val="000000"/>
          <w:sz w:val="28"/>
          <w:szCs w:val="28"/>
        </w:rPr>
        <w:t>主要负责</w:t>
      </w:r>
      <w:r>
        <w:rPr>
          <w:color w:val="000000"/>
          <w:sz w:val="28"/>
          <w:szCs w:val="28"/>
        </w:rPr>
        <w:t>HOPC</w:t>
      </w:r>
      <w:r>
        <w:rPr>
          <w:color w:val="000000"/>
          <w:sz w:val="28"/>
          <w:szCs w:val="28"/>
        </w:rPr>
        <w:t>三元催化耦合工艺及成套设备设计与开发，并为</w:t>
      </w:r>
      <w:r w:rsidR="00DF7E50">
        <w:rPr>
          <w:color w:val="000000"/>
          <w:sz w:val="28"/>
          <w:szCs w:val="28"/>
        </w:rPr>
        <w:t>高毒性含酚化工废水</w:t>
      </w:r>
      <w:r>
        <w:rPr>
          <w:color w:val="000000"/>
          <w:sz w:val="28"/>
          <w:szCs w:val="28"/>
        </w:rPr>
        <w:t>的无害化、资源化利用提供依据，对项目的创新点</w:t>
      </w:r>
      <w:r>
        <w:rPr>
          <w:color w:val="000000"/>
          <w:sz w:val="28"/>
          <w:szCs w:val="28"/>
        </w:rPr>
        <w:t>2</w:t>
      </w:r>
      <w:r>
        <w:rPr>
          <w:color w:val="000000"/>
          <w:sz w:val="28"/>
          <w:szCs w:val="28"/>
        </w:rPr>
        <w:t>、</w:t>
      </w:r>
      <w:r>
        <w:rPr>
          <w:color w:val="000000"/>
          <w:sz w:val="28"/>
          <w:szCs w:val="28"/>
        </w:rPr>
        <w:t>3</w:t>
      </w:r>
      <w:r>
        <w:rPr>
          <w:color w:val="000000"/>
          <w:sz w:val="28"/>
          <w:szCs w:val="28"/>
        </w:rPr>
        <w:t>做出了较为突出的贡献，具体为：</w:t>
      </w:r>
    </w:p>
    <w:p w:rsidR="00D90F6A" w:rsidRDefault="00EE3DB9">
      <w:pPr>
        <w:spacing w:line="440" w:lineRule="exact"/>
        <w:ind w:firstLineChars="200" w:firstLine="560"/>
        <w:jc w:val="left"/>
        <w:rPr>
          <w:color w:val="000000"/>
          <w:sz w:val="28"/>
          <w:szCs w:val="28"/>
        </w:rPr>
      </w:pPr>
      <w:r>
        <w:rPr>
          <w:color w:val="000000"/>
          <w:sz w:val="28"/>
          <w:szCs w:val="28"/>
        </w:rPr>
        <w:t>采用</w:t>
      </w:r>
      <w:r>
        <w:rPr>
          <w:color w:val="000000"/>
          <w:sz w:val="28"/>
          <w:szCs w:val="28"/>
        </w:rPr>
        <w:t>Comsol Multiphysics</w:t>
      </w:r>
      <w:r>
        <w:rPr>
          <w:color w:val="000000"/>
          <w:sz w:val="28"/>
          <w:szCs w:val="28"/>
        </w:rPr>
        <w:t>流体力学软件，基于产生</w:t>
      </w:r>
      <w:r>
        <w:rPr>
          <w:color w:val="000000"/>
          <w:sz w:val="28"/>
          <w:szCs w:val="28"/>
        </w:rPr>
        <w:t>-</w:t>
      </w:r>
      <w:r>
        <w:rPr>
          <w:color w:val="000000"/>
          <w:sz w:val="28"/>
          <w:szCs w:val="28"/>
        </w:rPr>
        <w:t>回收全过程控制理念，建立</w:t>
      </w:r>
      <w:r>
        <w:rPr>
          <w:color w:val="000000"/>
          <w:sz w:val="28"/>
          <w:szCs w:val="28"/>
        </w:rPr>
        <w:t>BPED/EDM</w:t>
      </w:r>
      <w:r>
        <w:rPr>
          <w:color w:val="000000"/>
          <w:sz w:val="28"/>
          <w:szCs w:val="28"/>
        </w:rPr>
        <w:t>流道内流体的流动状况和传质状况与隔板网丝的形状、网丝直径、密度和流攻角</w:t>
      </w:r>
      <w:r>
        <w:rPr>
          <w:color w:val="000000"/>
          <w:sz w:val="28"/>
          <w:szCs w:val="28"/>
        </w:rPr>
        <w:t>α</w:t>
      </w:r>
      <w:r>
        <w:rPr>
          <w:color w:val="000000"/>
          <w:sz w:val="28"/>
          <w:szCs w:val="28"/>
        </w:rPr>
        <w:t>和网丝的夹角</w:t>
      </w:r>
      <w:r>
        <w:rPr>
          <w:color w:val="000000"/>
          <w:sz w:val="28"/>
          <w:szCs w:val="28"/>
        </w:rPr>
        <w:t>β</w:t>
      </w:r>
      <w:r>
        <w:rPr>
          <w:color w:val="000000"/>
          <w:sz w:val="28"/>
          <w:szCs w:val="28"/>
        </w:rPr>
        <w:t>、工艺运行参数的定量关系，构建</w:t>
      </w:r>
      <w:r>
        <w:rPr>
          <w:color w:val="000000"/>
          <w:sz w:val="28"/>
          <w:szCs w:val="28"/>
        </w:rPr>
        <w:t>BPED/EDM</w:t>
      </w:r>
      <w:r>
        <w:rPr>
          <w:color w:val="000000"/>
          <w:sz w:val="28"/>
          <w:szCs w:val="28"/>
        </w:rPr>
        <w:t>膜堆流道内流体流场三维模型。</w:t>
      </w:r>
    </w:p>
    <w:p w:rsidR="00D90F6A" w:rsidRDefault="00EE3DB9">
      <w:pPr>
        <w:spacing w:line="440" w:lineRule="exact"/>
        <w:ind w:firstLineChars="200" w:firstLine="560"/>
        <w:jc w:val="left"/>
        <w:rPr>
          <w:color w:val="000000"/>
          <w:sz w:val="28"/>
          <w:szCs w:val="28"/>
        </w:rPr>
      </w:pPr>
      <w:r>
        <w:rPr>
          <w:color w:val="000000"/>
          <w:sz w:val="28"/>
          <w:szCs w:val="28"/>
        </w:rPr>
        <w:t>通过采用神经网络技术和响应面方法，优化</w:t>
      </w:r>
      <w:r>
        <w:rPr>
          <w:color w:val="000000"/>
          <w:sz w:val="28"/>
          <w:szCs w:val="28"/>
        </w:rPr>
        <w:t>BPED/EDM</w:t>
      </w:r>
      <w:r>
        <w:rPr>
          <w:color w:val="000000"/>
          <w:sz w:val="28"/>
          <w:szCs w:val="28"/>
        </w:rPr>
        <w:t>工艺参数，建立工艺能耗分析模型，解析影响工艺能耗的关键因子，为高毒性工业废水的个性化回收利用技术开发提供科学依据。</w:t>
      </w:r>
    </w:p>
    <w:p w:rsidR="00D90F6A" w:rsidRDefault="00D90F6A">
      <w:pPr>
        <w:spacing w:line="440" w:lineRule="exact"/>
        <w:ind w:firstLineChars="200" w:firstLine="420"/>
        <w:jc w:val="left"/>
      </w:pPr>
    </w:p>
    <w:sectPr w:rsidR="00D90F6A" w:rsidSect="00D90F6A">
      <w:pgSz w:w="11906" w:h="16838"/>
      <w:pgMar w:top="851" w:right="851" w:bottom="567"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01E" w:rsidRDefault="00A8701E" w:rsidP="00A60BBA">
      <w:r>
        <w:separator/>
      </w:r>
    </w:p>
  </w:endnote>
  <w:endnote w:type="continuationSeparator" w:id="0">
    <w:p w:rsidR="00A8701E" w:rsidRDefault="00A8701E" w:rsidP="00A6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01E" w:rsidRDefault="00A8701E" w:rsidP="00A60BBA">
      <w:r>
        <w:separator/>
      </w:r>
    </w:p>
  </w:footnote>
  <w:footnote w:type="continuationSeparator" w:id="0">
    <w:p w:rsidR="00A8701E" w:rsidRDefault="00A8701E" w:rsidP="00A60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48"/>
    <w:rsid w:val="00012FB0"/>
    <w:rsid w:val="000371E8"/>
    <w:rsid w:val="000373D0"/>
    <w:rsid w:val="00041119"/>
    <w:rsid w:val="000C7E77"/>
    <w:rsid w:val="001344D7"/>
    <w:rsid w:val="00136230"/>
    <w:rsid w:val="00155CA1"/>
    <w:rsid w:val="001851E9"/>
    <w:rsid w:val="00204151"/>
    <w:rsid w:val="00252AE8"/>
    <w:rsid w:val="002A656F"/>
    <w:rsid w:val="0033144B"/>
    <w:rsid w:val="00502346"/>
    <w:rsid w:val="005B3E85"/>
    <w:rsid w:val="005F3EC2"/>
    <w:rsid w:val="00625C4B"/>
    <w:rsid w:val="006411E6"/>
    <w:rsid w:val="00677C27"/>
    <w:rsid w:val="006877C2"/>
    <w:rsid w:val="00694315"/>
    <w:rsid w:val="006E3748"/>
    <w:rsid w:val="006F1C9A"/>
    <w:rsid w:val="00741011"/>
    <w:rsid w:val="007A2DD8"/>
    <w:rsid w:val="008075E4"/>
    <w:rsid w:val="008F01C9"/>
    <w:rsid w:val="00922AB1"/>
    <w:rsid w:val="009B2663"/>
    <w:rsid w:val="009B3008"/>
    <w:rsid w:val="00A074DA"/>
    <w:rsid w:val="00A24D1C"/>
    <w:rsid w:val="00A42830"/>
    <w:rsid w:val="00A46314"/>
    <w:rsid w:val="00A60389"/>
    <w:rsid w:val="00A60BBA"/>
    <w:rsid w:val="00A671A0"/>
    <w:rsid w:val="00A8701E"/>
    <w:rsid w:val="00AA2110"/>
    <w:rsid w:val="00AF5639"/>
    <w:rsid w:val="00BB200E"/>
    <w:rsid w:val="00C915AF"/>
    <w:rsid w:val="00CD3157"/>
    <w:rsid w:val="00CD5C01"/>
    <w:rsid w:val="00CD6515"/>
    <w:rsid w:val="00D823E4"/>
    <w:rsid w:val="00D90F6A"/>
    <w:rsid w:val="00D92F77"/>
    <w:rsid w:val="00DC7D73"/>
    <w:rsid w:val="00DE5637"/>
    <w:rsid w:val="00DE65F0"/>
    <w:rsid w:val="00DF7E50"/>
    <w:rsid w:val="00E00AC3"/>
    <w:rsid w:val="00E17EA0"/>
    <w:rsid w:val="00E4648A"/>
    <w:rsid w:val="00E62322"/>
    <w:rsid w:val="00E855CC"/>
    <w:rsid w:val="00ED52D6"/>
    <w:rsid w:val="00EE3DB9"/>
    <w:rsid w:val="00EE5751"/>
    <w:rsid w:val="00FA2A67"/>
    <w:rsid w:val="00FF428B"/>
    <w:rsid w:val="39CD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4AA5B5-676B-4C4C-9BFC-E28629AD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F6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D90F6A"/>
    <w:pPr>
      <w:spacing w:line="360" w:lineRule="auto"/>
      <w:ind w:firstLineChars="200" w:firstLine="480"/>
    </w:pPr>
    <w:rPr>
      <w:rFonts w:ascii="仿宋_GB2312"/>
      <w:sz w:val="24"/>
    </w:rPr>
  </w:style>
  <w:style w:type="paragraph" w:styleId="a5">
    <w:name w:val="footer"/>
    <w:basedOn w:val="a"/>
    <w:link w:val="a6"/>
    <w:uiPriority w:val="99"/>
    <w:unhideWhenUsed/>
    <w:rsid w:val="00D90F6A"/>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rsid w:val="00D90F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rsid w:val="00D90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D90F6A"/>
    <w:rPr>
      <w:sz w:val="18"/>
      <w:szCs w:val="18"/>
    </w:rPr>
  </w:style>
  <w:style w:type="character" w:customStyle="1" w:styleId="a6">
    <w:name w:val="页脚 字符"/>
    <w:basedOn w:val="a0"/>
    <w:link w:val="a5"/>
    <w:uiPriority w:val="99"/>
    <w:rsid w:val="00D90F6A"/>
    <w:rPr>
      <w:sz w:val="18"/>
      <w:szCs w:val="18"/>
    </w:rPr>
  </w:style>
  <w:style w:type="character" w:customStyle="1" w:styleId="a4">
    <w:name w:val="纯文本 字符"/>
    <w:basedOn w:val="a0"/>
    <w:link w:val="a3"/>
    <w:rsid w:val="00D90F6A"/>
    <w:rPr>
      <w:rFonts w:ascii="仿宋_GB2312" w:eastAsia="宋体" w:hAnsi="Times New Roman" w:cs="Times New Roman"/>
      <w:sz w:val="24"/>
      <w:szCs w:val="20"/>
    </w:rPr>
  </w:style>
  <w:style w:type="character" w:customStyle="1" w:styleId="Char1">
    <w:name w:val="纯文本 Char1"/>
    <w:qFormat/>
    <w:rsid w:val="00D90F6A"/>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511</Words>
  <Characters>2917</Characters>
  <Application>Microsoft Office Word</Application>
  <DocSecurity>0</DocSecurity>
  <Lines>24</Lines>
  <Paragraphs>6</Paragraphs>
  <ScaleCrop>false</ScaleCrop>
  <Company>Hewlett-Packard Company</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韩韬略</dc:creator>
  <cp:lastModifiedBy>wlp</cp:lastModifiedBy>
  <cp:revision>3</cp:revision>
  <cp:lastPrinted>2022-02-19T10:13:00Z</cp:lastPrinted>
  <dcterms:created xsi:type="dcterms:W3CDTF">2022-06-23T00:18:00Z</dcterms:created>
  <dcterms:modified xsi:type="dcterms:W3CDTF">2022-06-23T00:31:00Z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DE50ABC381414A7E8F207E047218418C</vt:lpwstr>
  </property>
</Properties>
</file>