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hAnsi="Times New Roman" w:eastAsia="黑体" w:cs="Times New Roman"/>
          <w:spacing w:val="2"/>
          <w:sz w:val="32"/>
          <w:szCs w:val="32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黑体" w:hAnsi="黑体" w:eastAsia="黑体" w:cs="Times New Roman"/>
          <w:b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kern w:val="0"/>
          <w:sz w:val="44"/>
          <w:szCs w:val="44"/>
          <w:lang w:eastAsia="zh-CN"/>
        </w:rPr>
        <w:t>山东省</w:t>
      </w:r>
      <w:r>
        <w:rPr>
          <w:rFonts w:ascii="黑体" w:hAnsi="黑体" w:eastAsia="黑体" w:cs="Times New Roman"/>
          <w:b/>
          <w:kern w:val="0"/>
          <w:sz w:val="44"/>
          <w:szCs w:val="44"/>
        </w:rPr>
        <w:t>应急管理</w:t>
      </w:r>
      <w:r>
        <w:rPr>
          <w:rFonts w:hint="eastAsia" w:ascii="黑体" w:hAnsi="黑体" w:eastAsia="黑体" w:cs="Times New Roman"/>
          <w:b/>
          <w:kern w:val="0"/>
          <w:sz w:val="44"/>
          <w:szCs w:val="44"/>
          <w:lang w:val="en-US" w:eastAsia="zh-CN"/>
        </w:rPr>
        <w:t>厅技术创新中心</w:t>
      </w:r>
      <w:r>
        <w:rPr>
          <w:rFonts w:ascii="黑体" w:hAnsi="黑体" w:eastAsia="黑体" w:cs="Times New Roman"/>
          <w:b/>
          <w:kern w:val="0"/>
          <w:sz w:val="44"/>
          <w:szCs w:val="44"/>
        </w:rPr>
        <w:t>申请书</w:t>
      </w: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楷体_GB2312" w:cs="Times New Roman"/>
          <w:kern w:val="0"/>
          <w:sz w:val="30"/>
          <w:szCs w:val="30"/>
        </w:rPr>
      </w:pPr>
      <w:r>
        <w:rPr>
          <w:rFonts w:ascii="Times New Roman" w:hAnsi="Times New Roman" w:eastAsia="楷体_GB2312" w:cs="Times New Roman"/>
          <w:kern w:val="0"/>
          <w:sz w:val="30"/>
          <w:szCs w:val="30"/>
        </w:rPr>
        <w:t>（格式）</w:t>
      </w: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华文中宋" w:cs="Times New Roman"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  <w:t>中心</w:t>
      </w:r>
      <w:bookmarkStart w:id="0" w:name="_GoBack"/>
      <w:bookmarkEnd w:id="0"/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>名称：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　    　　　　　　　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依托单位：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　　　　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通讯地址：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邮政编码：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联 系 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座    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手    机：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传    真：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电子邮件：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填报时间：  </w:t>
      </w:r>
      <w:r>
        <w:rPr>
          <w:rFonts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hAnsi="Times New Roman" w:eastAsia="Times New Roman" w:cs="Times New Roman"/>
          <w:b/>
          <w:kern w:val="0"/>
          <w:sz w:val="30"/>
          <w:szCs w:val="30"/>
          <w:highlight w:val="none"/>
        </w:rPr>
      </w:pP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山东省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应急管理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厅</w:t>
      </w:r>
    </w:p>
    <w:p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二</w:t>
      </w:r>
      <w:r>
        <w:rPr>
          <w:rFonts w:ascii="Times New Roman" w:hAnsi="Times New Roman" w:eastAsia="宋体" w:cs="Times New Roman"/>
          <w:b/>
          <w:kern w:val="0"/>
          <w:sz w:val="30"/>
          <w:szCs w:val="30"/>
          <w:highlight w:val="none"/>
        </w:rPr>
        <w:t>〇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二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年制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内容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摘要</w:t>
      </w:r>
    </w:p>
    <w:p>
      <w:pPr>
        <w:spacing w:line="58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概括建设方案要点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建设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重点说明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建设背景、建设意义与必要性、技术与产业现状及创新需求等。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包括单位基本情况、科研队伍情况、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含场地）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与仪器设备、科研经费投入情况、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开展研发活动情况及成效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、产业发展情况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包括指导思想、战略定位、建设原则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、发展目标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建设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研究方向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和技术路线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近三年目标和主要任务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突破共性关键技术、“卡脖子”技术，承担国家和省重大战略任务，成果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转化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带动产业发展，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服务中小微企业等）、人才引进培养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组织架构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成立独立法人机构计划，设立理事会、专家委员会情况，拟任命中心主任人选等）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运行机制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市场化运行机制、科研决策机制、共建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合作机制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、投入机制、风险机制、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分配机制、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人员激励机制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等情况）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包括主管部门或地方对中心建设的支持举措，组织领导，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未来三年的经费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预算情况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，其他保障措施等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建设方案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证明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复印件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4FF570C"/>
    <w:rsid w:val="1C2B4F4D"/>
    <w:rsid w:val="2AF0456D"/>
    <w:rsid w:val="437D099C"/>
    <w:rsid w:val="64FF570C"/>
    <w:rsid w:val="7F1F6C14"/>
    <w:rsid w:val="7F6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Body Text"/>
    <w:basedOn w:val="1"/>
    <w:next w:val="6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Title"/>
    <w:basedOn w:val="7"/>
    <w:next w:val="1"/>
    <w:qFormat/>
    <w:uiPriority w:val="1"/>
    <w:pPr>
      <w:spacing w:line="989" w:lineRule="exact"/>
      <w:ind w:left="114"/>
      <w:jc w:val="center"/>
    </w:pPr>
    <w:rPr>
      <w:rFonts w:ascii="华光小标宋_CNKI" w:hAnsi="华光小标宋_CNKI" w:eastAsia="华光小标宋_CNKI" w:cs="华光小标宋_CNKI"/>
      <w:sz w:val="60"/>
      <w:szCs w:val="60"/>
    </w:rPr>
  </w:style>
  <w:style w:type="paragraph" w:styleId="7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2022-10-27T01:35:00Z</dcterms:created>
  <dc:creator>86185</dc:creator>
  <cp:lastModifiedBy>shandong</cp:lastModifiedBy>
  <dcterms:modified xsi:type="dcterms:W3CDTF">2023-02-23T07:51:15Z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C560DD967AFE4170BB47E8F5DD58C637</vt:lpwstr>
  </property>
</Properties>
</file>