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黑体"/>
          <w:color w:val="FF0000"/>
          <w:spacing w:val="-44"/>
          <w:sz w:val="80"/>
          <w:szCs w:val="80"/>
        </w:rPr>
      </w:pPr>
      <w:r>
        <w:rPr>
          <w:rFonts w:hint="eastAsia" w:ascii="黑体" w:eastAsia="黑体"/>
        </w:rPr>
        <w:t>QDCR-2021-0050013</w:t>
      </w:r>
    </w:p>
    <w:tbl>
      <w:tblPr>
        <w:tblStyle w:val="8"/>
        <w:tblW w:w="8678" w:type="dxa"/>
        <w:tblInd w:w="0" w:type="dxa"/>
        <w:tblLayout w:type="fixed"/>
        <w:tblCellMar>
          <w:top w:w="0" w:type="dxa"/>
          <w:left w:w="108" w:type="dxa"/>
          <w:bottom w:w="0" w:type="dxa"/>
          <w:right w:w="108" w:type="dxa"/>
        </w:tblCellMar>
      </w:tblPr>
      <w:tblGrid>
        <w:gridCol w:w="6660"/>
        <w:gridCol w:w="2018"/>
      </w:tblGrid>
      <w:tr>
        <w:tblPrEx>
          <w:tblCellMar>
            <w:top w:w="0" w:type="dxa"/>
            <w:left w:w="108" w:type="dxa"/>
            <w:bottom w:w="0" w:type="dxa"/>
            <w:right w:w="108" w:type="dxa"/>
          </w:tblCellMar>
        </w:tblPrEx>
        <w:tc>
          <w:tcPr>
            <w:tcW w:w="6660" w:type="dxa"/>
          </w:tcPr>
          <w:p>
            <w:pPr>
              <w:jc w:val="distribute"/>
              <w:rPr>
                <w:rFonts w:ascii="华文中宋" w:hAnsi="华文中宋" w:eastAsia="华文中宋"/>
                <w:color w:val="FF0000"/>
                <w:sz w:val="80"/>
                <w:szCs w:val="80"/>
              </w:rPr>
            </w:pPr>
            <w:r>
              <w:rPr>
                <w:rFonts w:hint="eastAsia" w:ascii="华文中宋" w:hAnsi="华文中宋" w:eastAsia="华文中宋"/>
                <w:color w:val="FF0000"/>
                <w:sz w:val="80"/>
                <w:szCs w:val="80"/>
              </w:rPr>
              <w:t>青岛市科学技术局</w:t>
            </w:r>
          </w:p>
          <w:p>
            <w:pPr>
              <w:jc w:val="distribute"/>
              <w:rPr>
                <w:rFonts w:ascii="华文中宋" w:hAnsi="华文中宋" w:eastAsia="华文中宋"/>
                <w:color w:val="FF0000"/>
                <w:sz w:val="80"/>
                <w:szCs w:val="80"/>
              </w:rPr>
            </w:pPr>
            <w:r>
              <w:rPr>
                <w:rFonts w:hint="eastAsia" w:ascii="华文中宋" w:hAnsi="华文中宋" w:eastAsia="华文中宋"/>
                <w:color w:val="FF0000"/>
                <w:sz w:val="80"/>
                <w:szCs w:val="80"/>
              </w:rPr>
              <w:t>青岛市财政局</w:t>
            </w:r>
          </w:p>
        </w:tc>
        <w:tc>
          <w:tcPr>
            <w:tcW w:w="2018" w:type="dxa"/>
            <w:vAlign w:val="center"/>
          </w:tcPr>
          <w:p>
            <w:pPr>
              <w:jc w:val="distribute"/>
              <w:rPr>
                <w:rFonts w:ascii="华文中宋" w:hAnsi="华文中宋" w:eastAsia="华文中宋"/>
                <w:color w:val="FF0000"/>
                <w:sz w:val="80"/>
                <w:szCs w:val="80"/>
              </w:rPr>
            </w:pPr>
            <w:r>
              <w:rPr>
                <w:rFonts w:hint="eastAsia" w:ascii="华文中宋" w:hAnsi="华文中宋" w:eastAsia="华文中宋"/>
                <w:color w:val="FF0000"/>
                <w:sz w:val="80"/>
                <w:szCs w:val="80"/>
              </w:rPr>
              <w:t>文件</w:t>
            </w:r>
          </w:p>
        </w:tc>
      </w:tr>
    </w:tbl>
    <w:p>
      <w:pPr>
        <w:tabs>
          <w:tab w:val="left" w:pos="360"/>
        </w:tabs>
        <w:jc w:val="center"/>
        <w:rPr>
          <w:rFonts w:ascii="仿宋_GB2312" w:hAnsi="仿宋_GB2312" w:eastAsia="仿宋_GB2312" w:cs="仿宋_GB2312"/>
          <w:color w:val="FF0000"/>
          <w:spacing w:val="-80"/>
          <w:w w:val="82"/>
          <w:kern w:val="0"/>
          <w:szCs w:val="32"/>
        </w:rPr>
      </w:pPr>
      <w:r>
        <w:rPr>
          <w:rFonts w:hint="eastAsia" w:ascii="仿宋_GB2312" w:hAnsi="仿宋_GB2312" w:eastAsia="仿宋_GB2312" w:cs="仿宋_GB2312"/>
          <w:szCs w:val="32"/>
        </w:rPr>
        <w:t>青科规〔2021〕13号</w:t>
      </w:r>
    </w:p>
    <w:p>
      <w:pPr>
        <w:tabs>
          <w:tab w:val="left" w:pos="360"/>
        </w:tabs>
        <w:spacing w:line="500" w:lineRule="exact"/>
        <w:jc w:val="center"/>
        <w:rPr>
          <w:rFonts w:ascii="仿宋_GB2312" w:hAnsi="宋体"/>
          <w:bCs/>
          <w:color w:val="FF0000"/>
        </w:rPr>
      </w:pPr>
      <w:r>
        <w:rPr>
          <w:rFonts w:hint="eastAsia" w:ascii="仿宋_GB2312" w:hAnsi="宋体"/>
          <w:bCs/>
          <w:color w:val="FF0000"/>
        </w:rPr>
        <w:t>━━━━━━━━━━━━━━━━━━━━━━━━━━━</w:t>
      </w:r>
    </w:p>
    <w:p>
      <w:pPr>
        <w:tabs>
          <w:tab w:val="left" w:pos="360"/>
        </w:tabs>
        <w:spacing w:line="560" w:lineRule="exact"/>
        <w:jc w:val="center"/>
        <w:rPr>
          <w:rFonts w:ascii="仿宋_GB2312" w:hAnsi="宋体"/>
          <w:color w:val="FF0000"/>
        </w:rPr>
      </w:pPr>
    </w:p>
    <w:p>
      <w:pPr>
        <w:pStyle w:val="3"/>
        <w:spacing w:line="560" w:lineRule="exact"/>
        <w:jc w:val="center"/>
        <w:rPr>
          <w:rFonts w:ascii="方正小标宋_GBK" w:eastAsia="方正小标宋_GBK"/>
          <w:sz w:val="44"/>
          <w:szCs w:val="44"/>
        </w:rPr>
      </w:pPr>
      <w:r>
        <w:rPr>
          <w:rFonts w:hint="eastAsia" w:ascii="方正小标宋_GBK" w:eastAsia="方正小标宋_GBK"/>
          <w:sz w:val="44"/>
          <w:szCs w:val="44"/>
        </w:rPr>
        <w:t>关于印发《青岛市重点实验室建设与运行</w:t>
      </w:r>
    </w:p>
    <w:p>
      <w:pPr>
        <w:pStyle w:val="3"/>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管理办法》的通知</w:t>
      </w:r>
    </w:p>
    <w:p>
      <w:pPr>
        <w:pStyle w:val="3"/>
        <w:spacing w:line="560" w:lineRule="exact"/>
        <w:jc w:val="center"/>
        <w:rPr>
          <w:rFonts w:hint="eastAsia" w:ascii="方正小标宋_GBK" w:eastAsia="方正小标宋_GBK"/>
          <w:sz w:val="44"/>
          <w:szCs w:val="44"/>
        </w:rPr>
      </w:pPr>
      <w:bookmarkStart w:id="30" w:name="_GoBack"/>
      <w:bookmarkEnd w:id="30"/>
    </w:p>
    <w:p>
      <w:pPr>
        <w:spacing w:line="560" w:lineRule="exact"/>
        <w:rPr>
          <w:rFonts w:ascii="仿宋_GB2312"/>
        </w:rPr>
      </w:pPr>
    </w:p>
    <w:p>
      <w:pPr>
        <w:widowControl/>
        <w:shd w:val="clear" w:color="auto" w:fill="FFFFFF"/>
        <w:spacing w:line="560" w:lineRule="exact"/>
        <w:jc w:val="left"/>
        <w:rPr>
          <w:rFonts w:ascii="仿宋_GB2312" w:hAnsi="宋体" w:eastAsia="仿宋_GB2312" w:cs="宋体"/>
          <w:kern w:val="0"/>
          <w:szCs w:val="32"/>
        </w:rPr>
      </w:pPr>
      <w:r>
        <w:rPr>
          <w:rFonts w:hint="eastAsia" w:ascii="仿宋_GB2312" w:hAnsi="宋体" w:eastAsia="仿宋_GB2312" w:cs="宋体"/>
          <w:kern w:val="0"/>
          <w:szCs w:val="32"/>
        </w:rPr>
        <w:t>各区（市、功能区）科技主管部门、财政局，各有关单位：</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为深入实施创新驱动发展战略，强化科技创新体系建设，规范和加强市重点实验室建设和运行管理，市科技局会同市财政局制定了《青岛市重点实验室建设与运行管理办法》，现印发给你们，请遵照执行。</w:t>
      </w:r>
    </w:p>
    <w:p>
      <w:pPr>
        <w:widowControl/>
        <w:shd w:val="clear" w:color="auto" w:fill="FFFFFF"/>
        <w:spacing w:line="560" w:lineRule="exact"/>
        <w:ind w:firstLine="640" w:firstLineChars="200"/>
        <w:jc w:val="left"/>
        <w:rPr>
          <w:rFonts w:ascii="仿宋_GB2312" w:hAnsi="宋体" w:eastAsia="仿宋_GB2312" w:cs="宋体"/>
          <w:kern w:val="0"/>
          <w:szCs w:val="32"/>
        </w:rPr>
      </w:pP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 xml:space="preserve">    青岛市科学技术局               青岛市财政局        </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 xml:space="preserve">                                  2021年10月19日</w:t>
      </w:r>
    </w:p>
    <w:p>
      <w:pPr>
        <w:widowControl/>
        <w:shd w:val="clear" w:color="auto" w:fill="FFFFFF"/>
        <w:spacing w:line="560" w:lineRule="exact"/>
        <w:ind w:firstLine="640" w:firstLineChars="200"/>
        <w:jc w:val="left"/>
        <w:rPr>
          <w:rFonts w:ascii="仿宋_GB2312" w:hAnsi="宋体" w:eastAsia="仿宋_GB2312" w:cs="宋体"/>
          <w:kern w:val="0"/>
          <w:szCs w:val="32"/>
        </w:rPr>
      </w:pP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 xml:space="preserve">   （此件主动公开）</w:t>
      </w:r>
    </w:p>
    <w:p>
      <w:pPr>
        <w:widowControl/>
        <w:spacing w:line="560" w:lineRule="exact"/>
        <w:jc w:val="center"/>
        <w:rPr>
          <w:rFonts w:ascii="楷体_GB2312" w:eastAsia="楷体_GB2312" w:cs="Arial"/>
          <w:kern w:val="0"/>
          <w:szCs w:val="32"/>
        </w:rPr>
      </w:pPr>
      <w:r>
        <w:rPr>
          <w:rFonts w:hint="eastAsia" w:ascii="方正小标宋_GBK" w:hAnsi="宋体" w:eastAsia="方正小标宋_GBK" w:cs="Arial"/>
          <w:kern w:val="0"/>
          <w:sz w:val="44"/>
          <w:szCs w:val="44"/>
        </w:rPr>
        <w:t>青岛市重点实验室建设与运行管理办法</w:t>
      </w:r>
    </w:p>
    <w:p>
      <w:pPr>
        <w:widowControl/>
        <w:spacing w:line="560" w:lineRule="exact"/>
        <w:ind w:firstLine="640" w:firstLineChars="200"/>
        <w:jc w:val="center"/>
        <w:rPr>
          <w:rFonts w:ascii="仿宋_GB2312" w:hAnsi="Arial" w:eastAsia="仿宋_GB2312" w:cs="Arial"/>
          <w:kern w:val="0"/>
          <w:szCs w:val="32"/>
        </w:rPr>
      </w:pPr>
    </w:p>
    <w:p>
      <w:pPr>
        <w:widowControl/>
        <w:spacing w:line="560" w:lineRule="exact"/>
        <w:ind w:firstLine="640" w:firstLineChars="200"/>
        <w:jc w:val="center"/>
        <w:rPr>
          <w:rFonts w:ascii="黑体" w:hAnsi="宋体" w:eastAsia="黑体" w:cs="Arial"/>
          <w:bCs/>
          <w:smallCaps/>
          <w:kern w:val="0"/>
          <w:szCs w:val="32"/>
        </w:rPr>
      </w:pPr>
      <w:r>
        <w:rPr>
          <w:rFonts w:hint="eastAsia" w:ascii="黑体" w:hAnsi="宋体" w:eastAsia="黑体" w:cs="Arial"/>
          <w:bCs/>
          <w:smallCaps/>
          <w:kern w:val="0"/>
          <w:szCs w:val="32"/>
        </w:rPr>
        <w:t>第一章　总 则</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黑体" w:hAnsi="宋体" w:eastAsia="黑体" w:cs="宋体"/>
          <w:kern w:val="0"/>
          <w:szCs w:val="32"/>
        </w:rPr>
        <w:t>第一条</w:t>
      </w:r>
      <w:r>
        <w:rPr>
          <w:rFonts w:hint="eastAsia" w:ascii="仿宋_GB2312" w:hAnsi="宋体" w:eastAsia="仿宋_GB2312" w:cs="宋体"/>
          <w:kern w:val="0"/>
          <w:szCs w:val="32"/>
        </w:rPr>
        <w:t xml:space="preserve">  为规范和加强青岛市重点实验室建设和运行管理，根据科技部、财政部《关于加强国家重点实验室建设发展的若干意见》（国科发基〔2018〕64号）和国家重点实验室相关管理办法以及山东省科技厅、财政厅《山东省重点实验室管理办法》（鲁科字〔2018〕72号）等有关文件精神，结合青岛市实际，制定本办法。</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黑体" w:hAnsi="宋体" w:eastAsia="黑体" w:cs="宋体"/>
          <w:kern w:val="0"/>
          <w:szCs w:val="32"/>
        </w:rPr>
        <w:t>第二条</w:t>
      </w:r>
      <w:r>
        <w:rPr>
          <w:rFonts w:hint="eastAsia" w:ascii="仿宋_GB2312" w:hAnsi="宋体" w:eastAsia="仿宋_GB2312" w:cs="宋体"/>
          <w:kern w:val="0"/>
          <w:szCs w:val="32"/>
        </w:rPr>
        <w:t xml:space="preserve">  市重点实验室是青岛市科技创新体系的重要组成部分，是依托具有较强科研实力的高等院校、科研院所、企业及新型研发机构等单独或联合组建的，组织高水平基础和应用基础研究、共性和关键技术研究、</w:t>
      </w:r>
      <w:r>
        <w:rPr>
          <w:rFonts w:hint="eastAsia" w:ascii="仿宋_GB2312" w:hAnsi="Arial" w:eastAsia="仿宋_GB2312" w:cs="Arial"/>
          <w:kern w:val="0"/>
          <w:szCs w:val="32"/>
        </w:rPr>
        <w:t>聚集和培养优秀科技人才、</w:t>
      </w:r>
      <w:r>
        <w:rPr>
          <w:rFonts w:hint="eastAsia" w:ascii="仿宋_GB2312" w:hAnsi="宋体" w:eastAsia="仿宋_GB2312" w:cs="宋体"/>
          <w:kern w:val="0"/>
          <w:szCs w:val="32"/>
        </w:rPr>
        <w:t>开展学术交流和科技合作的重要载体。</w:t>
      </w:r>
    </w:p>
    <w:p>
      <w:pPr>
        <w:widowControl/>
        <w:tabs>
          <w:tab w:val="left" w:pos="1920"/>
        </w:tabs>
        <w:spacing w:line="560" w:lineRule="exact"/>
        <w:ind w:firstLine="640" w:firstLineChars="200"/>
        <w:jc w:val="left"/>
        <w:rPr>
          <w:rFonts w:ascii="仿宋_GB2312" w:hAnsi="宋体" w:eastAsia="仿宋_GB2312" w:cs="宋体"/>
          <w:kern w:val="0"/>
          <w:szCs w:val="32"/>
        </w:rPr>
      </w:pPr>
      <w:r>
        <w:rPr>
          <w:rFonts w:hint="eastAsia" w:ascii="黑体" w:hAnsi="宋体" w:eastAsia="黑体" w:cs="宋体"/>
          <w:kern w:val="0"/>
          <w:szCs w:val="32"/>
        </w:rPr>
        <w:t>第三条</w:t>
      </w:r>
      <w:r>
        <w:rPr>
          <w:rFonts w:hint="eastAsia" w:ascii="仿宋_GB2312" w:hAnsi="宋体" w:eastAsia="仿宋_GB2312" w:cs="宋体"/>
          <w:kern w:val="0"/>
          <w:szCs w:val="32"/>
        </w:rPr>
        <w:t xml:space="preserve">  市重点实验室的主要任务是：</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宋体" w:eastAsia="仿宋_GB2312" w:cs="宋体"/>
          <w:kern w:val="0"/>
          <w:szCs w:val="32"/>
        </w:rPr>
        <w:t>（一）面向</w:t>
      </w:r>
      <w:r>
        <w:rPr>
          <w:rFonts w:hint="eastAsia" w:ascii="仿宋_GB2312" w:hAnsi="Arial" w:eastAsia="仿宋_GB2312" w:cs="Arial"/>
          <w:kern w:val="0"/>
          <w:szCs w:val="32"/>
        </w:rPr>
        <w:t>学科前沿和重大科技问题，开展战略性、前瞻性、前沿性基础和应用基础研究，提升源头创新能力；</w:t>
      </w:r>
    </w:p>
    <w:p>
      <w:pPr>
        <w:widowControl/>
        <w:spacing w:line="560" w:lineRule="exact"/>
        <w:ind w:firstLine="672" w:firstLineChars="200"/>
        <w:jc w:val="left"/>
        <w:rPr>
          <w:rFonts w:ascii="仿宋_GB2312" w:hAnsi="Arial" w:eastAsia="仿宋_GB2312" w:cs="Arial"/>
          <w:spacing w:val="8"/>
          <w:kern w:val="0"/>
          <w:szCs w:val="32"/>
        </w:rPr>
      </w:pPr>
      <w:r>
        <w:rPr>
          <w:rFonts w:hint="eastAsia" w:ascii="仿宋_GB2312" w:hAnsi="Arial" w:eastAsia="仿宋_GB2312" w:cs="Arial"/>
          <w:spacing w:val="8"/>
          <w:kern w:val="0"/>
          <w:szCs w:val="32"/>
        </w:rPr>
        <w:t>（二）面向国民经济和社会发展需求，瞄准行业和产业发展关键共性技术，开展应用基础研究和现代工程技术、共性关键技术研究，为提升产业核心竞争力、推动行业科技进步提供支撑；</w:t>
      </w:r>
    </w:p>
    <w:p>
      <w:pPr>
        <w:widowControl/>
        <w:spacing w:line="560" w:lineRule="exact"/>
        <w:ind w:firstLine="672" w:firstLineChars="200"/>
        <w:jc w:val="left"/>
        <w:rPr>
          <w:rFonts w:ascii="仿宋_GB2312" w:hAnsi="Arial" w:eastAsia="仿宋_GB2312" w:cs="Arial"/>
          <w:spacing w:val="8"/>
          <w:kern w:val="0"/>
          <w:szCs w:val="32"/>
          <w:highlight w:val="yellow"/>
        </w:rPr>
      </w:pPr>
      <w:r>
        <w:rPr>
          <w:rFonts w:hint="eastAsia" w:ascii="仿宋_GB2312" w:hAnsi="Arial" w:eastAsia="仿宋_GB2312" w:cs="Arial"/>
          <w:spacing w:val="8"/>
          <w:kern w:val="0"/>
          <w:szCs w:val="32"/>
        </w:rPr>
        <w:t>（三）研究制定重要技术标准；</w:t>
      </w:r>
    </w:p>
    <w:p>
      <w:pPr>
        <w:widowControl/>
        <w:spacing w:line="560" w:lineRule="exact"/>
        <w:ind w:firstLine="672" w:firstLineChars="200"/>
        <w:jc w:val="left"/>
        <w:rPr>
          <w:rFonts w:ascii="仿宋_GB2312" w:hAnsi="Arial" w:eastAsia="仿宋_GB2312" w:cs="Arial"/>
          <w:spacing w:val="8"/>
          <w:kern w:val="0"/>
          <w:szCs w:val="32"/>
        </w:rPr>
      </w:pPr>
      <w:r>
        <w:rPr>
          <w:rFonts w:hint="eastAsia" w:ascii="仿宋_GB2312" w:hAnsi="Arial" w:eastAsia="仿宋_GB2312" w:cs="Arial"/>
          <w:spacing w:val="8"/>
          <w:kern w:val="0"/>
          <w:szCs w:val="32"/>
        </w:rPr>
        <w:t>（四）聚集和培养高层次科学研究和技术创新人才（团队）；</w:t>
      </w:r>
    </w:p>
    <w:p>
      <w:pPr>
        <w:widowControl/>
        <w:spacing w:line="560" w:lineRule="exact"/>
        <w:ind w:firstLine="672" w:firstLineChars="200"/>
        <w:jc w:val="left"/>
        <w:rPr>
          <w:rFonts w:ascii="仿宋_GB2312" w:hAnsi="Arial" w:eastAsia="仿宋_GB2312" w:cs="Arial"/>
          <w:spacing w:val="8"/>
          <w:kern w:val="0"/>
          <w:szCs w:val="32"/>
        </w:rPr>
      </w:pPr>
      <w:r>
        <w:rPr>
          <w:rFonts w:hint="eastAsia" w:ascii="仿宋_GB2312" w:hAnsi="Arial" w:eastAsia="仿宋_GB2312" w:cs="Arial"/>
          <w:spacing w:val="8"/>
          <w:kern w:val="0"/>
          <w:szCs w:val="32"/>
        </w:rPr>
        <w:t>（五）加强行业科技合作与交流，开放和共享科技资源，开展产学研合作，推动技术扩散和技术储备，促进科技成果转移转化。</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宋体"/>
          <w:kern w:val="0"/>
          <w:szCs w:val="32"/>
        </w:rPr>
        <w:t xml:space="preserve">第四条  </w:t>
      </w:r>
      <w:r>
        <w:rPr>
          <w:rFonts w:hint="eastAsia" w:ascii="仿宋_GB2312" w:hAnsi="Arial" w:eastAsia="仿宋_GB2312" w:cs="Arial"/>
          <w:kern w:val="0"/>
          <w:szCs w:val="32"/>
        </w:rPr>
        <w:t>市重点实验室实行人财物相对独立的管理体制和“开放、流动、联合、竞争”的运行机制。</w:t>
      </w:r>
    </w:p>
    <w:p>
      <w:pPr>
        <w:widowControl/>
        <w:spacing w:line="560" w:lineRule="exact"/>
        <w:ind w:firstLine="640" w:firstLineChars="200"/>
        <w:jc w:val="left"/>
        <w:rPr>
          <w:rFonts w:ascii="仿宋_GB2312" w:hAnsi="Arial" w:eastAsia="仿宋_GB2312" w:cs="Arial"/>
          <w:color w:val="FF0000"/>
          <w:kern w:val="0"/>
          <w:szCs w:val="32"/>
        </w:rPr>
      </w:pPr>
      <w:r>
        <w:rPr>
          <w:rFonts w:hint="eastAsia" w:ascii="黑体" w:hAnsi="宋体" w:eastAsia="黑体" w:cs="宋体"/>
          <w:kern w:val="0"/>
          <w:szCs w:val="32"/>
        </w:rPr>
        <w:t xml:space="preserve">第五条  </w:t>
      </w:r>
      <w:r>
        <w:rPr>
          <w:rFonts w:hint="eastAsia" w:ascii="仿宋_GB2312" w:hAnsi="Arial" w:eastAsia="仿宋_GB2312" w:cs="Arial"/>
          <w:kern w:val="0"/>
          <w:szCs w:val="32"/>
        </w:rPr>
        <w:t>鼓励企业与高校、科研院所联合组建重点实验室，充分发挥各自创新资源，实现优势互补共赢。</w:t>
      </w:r>
    </w:p>
    <w:p>
      <w:pPr>
        <w:spacing w:line="560" w:lineRule="exact"/>
        <w:ind w:firstLine="640" w:firstLineChars="200"/>
        <w:rPr>
          <w:rFonts w:ascii="仿宋_GB2312" w:eastAsia="仿宋_GB2312"/>
          <w:szCs w:val="32"/>
        </w:rPr>
      </w:pPr>
      <w:r>
        <w:rPr>
          <w:rFonts w:hint="eastAsia" w:ascii="黑体" w:eastAsia="黑体"/>
          <w:szCs w:val="32"/>
        </w:rPr>
        <w:t>第六条</w:t>
      </w:r>
      <w:r>
        <w:rPr>
          <w:rFonts w:hint="eastAsia" w:eastAsia="仿宋_GB2312"/>
          <w:szCs w:val="32"/>
        </w:rPr>
        <w:t xml:space="preserve">  </w:t>
      </w:r>
      <w:r>
        <w:rPr>
          <w:rFonts w:hint="eastAsia" w:ascii="仿宋_GB2312" w:eastAsia="仿宋_GB2312"/>
          <w:szCs w:val="32"/>
        </w:rPr>
        <w:t>市重点实验室坚持择优支持、动态调整和定期考核评估机制。</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宋体"/>
          <w:kern w:val="0"/>
          <w:szCs w:val="32"/>
        </w:rPr>
        <w:t>第七条</w:t>
      </w:r>
      <w:r>
        <w:rPr>
          <w:rFonts w:hint="eastAsia" w:ascii="仿宋_GB2312" w:hAnsi="Arial" w:eastAsia="仿宋_GB2312" w:cs="Arial"/>
          <w:kern w:val="0"/>
          <w:szCs w:val="32"/>
        </w:rPr>
        <w:t>　</w:t>
      </w:r>
      <w:r>
        <w:rPr>
          <w:rFonts w:hint="eastAsia" w:ascii="仿宋_GB2312" w:hAnsi="宋体" w:eastAsia="仿宋_GB2312" w:cs="Arial"/>
          <w:bCs/>
          <w:smallCaps/>
          <w:kern w:val="0"/>
          <w:szCs w:val="32"/>
        </w:rPr>
        <w:t>市科技发展计划中设专项经费，用于支持市重点实验室条件建设、开放运行、自主创新研究、人才引进和成果转化</w:t>
      </w:r>
      <w:r>
        <w:rPr>
          <w:rFonts w:hint="eastAsia" w:ascii="仿宋_GB2312" w:hAnsi="Arial" w:eastAsia="仿宋_GB2312" w:cs="Arial"/>
          <w:kern w:val="0"/>
          <w:szCs w:val="32"/>
        </w:rPr>
        <w:t>等。</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宋体" w:eastAsia="仿宋_GB2312" w:cs="Arial"/>
          <w:bCs/>
          <w:smallCaps/>
          <w:kern w:val="0"/>
          <w:szCs w:val="32"/>
        </w:rPr>
        <w:t>市各级各类科技计划应当</w:t>
      </w:r>
      <w:r>
        <w:rPr>
          <w:rFonts w:hint="eastAsia" w:ascii="仿宋_GB2312" w:hAnsi="Arial" w:eastAsia="仿宋_GB2312" w:cs="Arial"/>
          <w:kern w:val="0"/>
          <w:szCs w:val="32"/>
        </w:rPr>
        <w:t>按照项目、基</w:t>
      </w:r>
      <w:r>
        <w:rPr>
          <w:rFonts w:hint="eastAsia" w:ascii="仿宋_GB2312" w:hAnsi="宋体" w:eastAsia="仿宋_GB2312" w:cs="Arial"/>
          <w:bCs/>
          <w:smallCaps/>
          <w:kern w:val="0"/>
          <w:szCs w:val="32"/>
        </w:rPr>
        <w:t>地、人才相结合的原则，优先支持有条件的市重点实验室承担。</w:t>
      </w:r>
    </w:p>
    <w:p>
      <w:pPr>
        <w:widowControl/>
        <w:spacing w:line="560" w:lineRule="exact"/>
        <w:ind w:firstLine="640" w:firstLineChars="200"/>
        <w:jc w:val="center"/>
        <w:rPr>
          <w:rFonts w:ascii="黑体" w:hAnsi="宋体" w:eastAsia="黑体" w:cs="Arial"/>
          <w:bCs/>
          <w:smallCaps/>
          <w:kern w:val="0"/>
          <w:szCs w:val="32"/>
        </w:rPr>
      </w:pPr>
    </w:p>
    <w:p>
      <w:pPr>
        <w:widowControl/>
        <w:spacing w:line="560" w:lineRule="exact"/>
        <w:ind w:firstLine="640" w:firstLineChars="200"/>
        <w:jc w:val="center"/>
        <w:rPr>
          <w:rFonts w:ascii="黑体" w:hAnsi="宋体" w:eastAsia="黑体" w:cs="Arial"/>
          <w:bCs/>
          <w:smallCaps/>
          <w:kern w:val="0"/>
          <w:szCs w:val="32"/>
        </w:rPr>
      </w:pPr>
      <w:r>
        <w:rPr>
          <w:rFonts w:hint="eastAsia" w:ascii="黑体" w:hAnsi="宋体" w:eastAsia="黑体" w:cs="Arial"/>
          <w:bCs/>
          <w:smallCaps/>
          <w:kern w:val="0"/>
          <w:szCs w:val="32"/>
        </w:rPr>
        <w:t>第二章　职 责</w:t>
      </w:r>
    </w:p>
    <w:p>
      <w:pPr>
        <w:widowControl/>
        <w:spacing w:line="560" w:lineRule="exact"/>
        <w:ind w:firstLine="640" w:firstLineChars="200"/>
        <w:jc w:val="left"/>
        <w:rPr>
          <w:rFonts w:ascii="仿宋_GB2312" w:hAnsi="Arial" w:eastAsia="仿宋_GB2312" w:cs="Arial"/>
          <w:kern w:val="0"/>
          <w:szCs w:val="32"/>
        </w:rPr>
      </w:pPr>
      <w:bookmarkStart w:id="0" w:name="7"/>
      <w:bookmarkEnd w:id="0"/>
      <w:r>
        <w:rPr>
          <w:rFonts w:hint="eastAsia" w:ascii="黑体" w:hAnsi="宋体" w:eastAsia="黑体" w:cs="Arial"/>
          <w:bCs/>
          <w:smallCaps/>
          <w:kern w:val="0"/>
          <w:szCs w:val="32"/>
        </w:rPr>
        <w:t>第八条</w:t>
      </w:r>
      <w:r>
        <w:rPr>
          <w:rFonts w:hint="eastAsia" w:ascii="仿宋_GB2312" w:hAnsi="Arial" w:eastAsia="仿宋_GB2312" w:cs="Arial"/>
          <w:kern w:val="0"/>
          <w:szCs w:val="32"/>
        </w:rPr>
        <w:t>　市科技局是市重点实验室的</w:t>
      </w:r>
      <w:r>
        <w:rPr>
          <w:rFonts w:hint="eastAsia" w:ascii="仿宋_GB2312" w:hAnsi="宋体" w:eastAsia="仿宋_GB2312" w:cs="宋体"/>
          <w:kern w:val="0"/>
          <w:szCs w:val="32"/>
        </w:rPr>
        <w:t>归口管理部门</w:t>
      </w:r>
      <w:r>
        <w:rPr>
          <w:rFonts w:hint="eastAsia" w:ascii="仿宋_GB2312" w:hAnsi="Arial" w:eastAsia="仿宋_GB2312" w:cs="Arial"/>
          <w:kern w:val="0"/>
          <w:szCs w:val="32"/>
        </w:rPr>
        <w:t>，主要职责是：</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（一）组织编制实施市重点实验室建设发展总体规划，编制发布市重点实验室建设指南；</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 xml:space="preserve">（二）统筹指导市重点实验室建设和运行，制定并协调落实支持市重点实验室建设发展的政策措施； </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（三）批准市重点实验室的建立、调整和撤销。组织开展市重点实验室评估评价工作。</w:t>
      </w:r>
    </w:p>
    <w:p>
      <w:pPr>
        <w:widowControl/>
        <w:shd w:val="clear" w:color="auto" w:fill="FFFFFF"/>
        <w:spacing w:line="560" w:lineRule="exact"/>
        <w:ind w:firstLine="640" w:firstLineChars="200"/>
        <w:jc w:val="left"/>
        <w:rPr>
          <w:rFonts w:ascii="仿宋_GB2312" w:hAnsi="宋体" w:eastAsia="仿宋_GB2312" w:cs="宋体"/>
          <w:kern w:val="0"/>
          <w:szCs w:val="32"/>
        </w:rPr>
      </w:pPr>
      <w:bookmarkStart w:id="1" w:name="8"/>
      <w:bookmarkEnd w:id="1"/>
      <w:r>
        <w:rPr>
          <w:rFonts w:hint="eastAsia" w:ascii="黑体" w:hAnsi="宋体" w:eastAsia="黑体" w:cs="宋体"/>
          <w:kern w:val="0"/>
          <w:szCs w:val="32"/>
        </w:rPr>
        <w:t xml:space="preserve">第九条  </w:t>
      </w:r>
      <w:r>
        <w:rPr>
          <w:rFonts w:hint="eastAsia" w:ascii="仿宋_GB2312" w:hAnsi="宋体" w:eastAsia="仿宋_GB2312" w:cs="宋体"/>
          <w:kern w:val="0"/>
          <w:szCs w:val="32"/>
        </w:rPr>
        <w:t xml:space="preserve">市直有关部门和各区市（功能区、管委）科技主管部门是市重点实验室的行政主管部门，主要职责是： </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（一）贯彻落实国家和省市有关</w:t>
      </w:r>
      <w:r>
        <w:rPr>
          <w:rFonts w:hint="eastAsia" w:ascii="仿宋_GB2312" w:hAnsi="Arial" w:eastAsia="仿宋_GB2312" w:cs="Arial"/>
          <w:kern w:val="0"/>
          <w:szCs w:val="32"/>
        </w:rPr>
        <w:t>重点</w:t>
      </w:r>
      <w:r>
        <w:rPr>
          <w:rFonts w:hint="eastAsia" w:ascii="仿宋_GB2312" w:hAnsi="宋体" w:eastAsia="仿宋_GB2312" w:cs="宋体"/>
          <w:kern w:val="0"/>
          <w:szCs w:val="32"/>
        </w:rPr>
        <w:t>实验室建设的政策法规，指导协调市重点实验室的建设和运行管理，支持</w:t>
      </w:r>
      <w:r>
        <w:rPr>
          <w:rFonts w:hint="eastAsia" w:ascii="仿宋_GB2312" w:hAnsi="Arial" w:eastAsia="仿宋_GB2312" w:cs="Arial"/>
          <w:kern w:val="0"/>
          <w:szCs w:val="32"/>
        </w:rPr>
        <w:t>市重点</w:t>
      </w:r>
      <w:r>
        <w:rPr>
          <w:rFonts w:hint="eastAsia" w:ascii="仿宋_GB2312" w:hAnsi="宋体" w:eastAsia="仿宋_GB2312" w:cs="宋体"/>
          <w:kern w:val="0"/>
          <w:szCs w:val="32"/>
        </w:rPr>
        <w:t>实验室的建设和发展；</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（二）督促落实</w:t>
      </w:r>
      <w:r>
        <w:rPr>
          <w:rFonts w:hint="eastAsia" w:ascii="仿宋_GB2312" w:hAnsi="Arial" w:eastAsia="仿宋_GB2312" w:cs="Arial"/>
          <w:kern w:val="0"/>
          <w:szCs w:val="32"/>
        </w:rPr>
        <w:t>市重点</w:t>
      </w:r>
      <w:r>
        <w:rPr>
          <w:rFonts w:hint="eastAsia" w:ascii="仿宋_GB2312" w:hAnsi="宋体" w:eastAsia="仿宋_GB2312" w:cs="宋体"/>
          <w:kern w:val="0"/>
          <w:szCs w:val="32"/>
        </w:rPr>
        <w:t>实验室建设运行所需的资金、人员、场所等保障条件，提供建设经费支持；</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（三）协助做好</w:t>
      </w:r>
      <w:r>
        <w:rPr>
          <w:rFonts w:hint="eastAsia" w:ascii="仿宋_GB2312" w:hAnsi="Arial" w:eastAsia="仿宋_GB2312" w:cs="Arial"/>
          <w:kern w:val="0"/>
          <w:szCs w:val="32"/>
        </w:rPr>
        <w:t>市重点</w:t>
      </w:r>
      <w:r>
        <w:rPr>
          <w:rFonts w:hint="eastAsia" w:ascii="仿宋_GB2312" w:hAnsi="宋体" w:eastAsia="仿宋_GB2312" w:cs="宋体"/>
          <w:kern w:val="0"/>
          <w:szCs w:val="32"/>
        </w:rPr>
        <w:t>实验室的评估评价工作。</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Arial"/>
          <w:bCs/>
          <w:smallCaps/>
          <w:kern w:val="0"/>
          <w:szCs w:val="32"/>
        </w:rPr>
        <w:t>第十条</w:t>
      </w:r>
      <w:r>
        <w:rPr>
          <w:rFonts w:hint="eastAsia" w:ascii="仿宋_GB2312" w:hAnsi="Arial" w:eastAsia="仿宋_GB2312" w:cs="Arial"/>
          <w:kern w:val="0"/>
          <w:szCs w:val="32"/>
        </w:rPr>
        <w:t>　建设依托单位是市重点实验室建设和运行管理的责任主体单位，主要职责是：</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（一）组织实施市重点实验室建设，监督市重点实验室的运行和管理；</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（二）协调本单位优势资源，优先支持市重点实验室建设，提供相应的条件保障，解决市重点实验室建设与运行中的有关问题；</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（三）</w:t>
      </w:r>
      <w:r>
        <w:rPr>
          <w:rFonts w:hint="eastAsia" w:ascii="仿宋_GB2312" w:hAnsi="宋体" w:eastAsia="仿宋_GB2312" w:cs="宋体"/>
          <w:kern w:val="0"/>
          <w:szCs w:val="32"/>
        </w:rPr>
        <w:t>负责聘任实验室主任、副主任，学术委员会主任、副主任及委员；</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（四）对市重点实验室进行年度考核，配合市科技局做好评估评价工作；</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（五）根据学术委员会建议，提出市重点实验室名称、研究方向、发展目标、组织结构等重大调整意见报市科技局。</w:t>
      </w:r>
      <w:bookmarkStart w:id="2" w:name="23"/>
      <w:bookmarkEnd w:id="2"/>
    </w:p>
    <w:p>
      <w:pPr>
        <w:widowControl/>
        <w:spacing w:line="560" w:lineRule="exact"/>
        <w:ind w:firstLine="640" w:firstLineChars="200"/>
        <w:jc w:val="center"/>
        <w:rPr>
          <w:rFonts w:ascii="黑体" w:hAnsi="宋体" w:eastAsia="黑体" w:cs="Arial"/>
          <w:bCs/>
          <w:smallCaps/>
          <w:kern w:val="0"/>
          <w:szCs w:val="32"/>
        </w:rPr>
      </w:pPr>
    </w:p>
    <w:p>
      <w:pPr>
        <w:widowControl/>
        <w:spacing w:line="560" w:lineRule="exact"/>
        <w:ind w:firstLine="640" w:firstLineChars="200"/>
        <w:jc w:val="center"/>
        <w:rPr>
          <w:rFonts w:ascii="黑体" w:hAnsi="Arial" w:eastAsia="黑体" w:cs="Arial"/>
          <w:kern w:val="0"/>
          <w:szCs w:val="32"/>
        </w:rPr>
      </w:pPr>
      <w:r>
        <w:rPr>
          <w:rFonts w:hint="eastAsia" w:ascii="黑体" w:hAnsi="宋体" w:eastAsia="黑体" w:cs="Arial"/>
          <w:bCs/>
          <w:smallCaps/>
          <w:kern w:val="0"/>
          <w:szCs w:val="32"/>
        </w:rPr>
        <w:t>第三章 建 设</w:t>
      </w:r>
    </w:p>
    <w:p>
      <w:pPr>
        <w:widowControl/>
        <w:spacing w:line="560" w:lineRule="exact"/>
        <w:ind w:firstLine="640" w:firstLineChars="200"/>
        <w:jc w:val="left"/>
        <w:rPr>
          <w:rFonts w:ascii="仿宋_GB2312" w:hAnsi="Arial" w:eastAsia="仿宋_GB2312" w:cs="Arial"/>
          <w:kern w:val="0"/>
          <w:szCs w:val="32"/>
        </w:rPr>
      </w:pPr>
      <w:r>
        <w:rPr>
          <w:rFonts w:hint="eastAsia" w:ascii="黑体" w:hAnsi="Arial" w:eastAsia="黑体" w:cs="Arial"/>
          <w:kern w:val="0"/>
          <w:szCs w:val="32"/>
        </w:rPr>
        <w:t>第十一条</w:t>
      </w:r>
      <w:r>
        <w:rPr>
          <w:rFonts w:hint="eastAsia" w:ascii="仿宋_GB2312" w:hAnsi="Arial" w:eastAsia="仿宋_GB2312" w:cs="Arial"/>
          <w:kern w:val="0"/>
          <w:szCs w:val="32"/>
        </w:rPr>
        <w:t>　根据全市科技发展规划、实验室发展建设规划和产业发展需求，加强市重点实验室顶层设计和规划布局，采取主动布局与遴选推荐相结合的方式，组建市重点实验室，保持适度建设规模。</w:t>
      </w:r>
    </w:p>
    <w:p>
      <w:pPr>
        <w:widowControl/>
        <w:spacing w:line="560" w:lineRule="exact"/>
        <w:ind w:firstLine="640" w:firstLineChars="200"/>
        <w:jc w:val="left"/>
        <w:rPr>
          <w:rFonts w:ascii="楷体_GB2312" w:hAnsi="宋体" w:eastAsia="楷体_GB2312" w:cs="宋体"/>
          <w:kern w:val="0"/>
          <w:szCs w:val="32"/>
        </w:rPr>
      </w:pPr>
      <w:r>
        <w:rPr>
          <w:rFonts w:hint="eastAsia" w:ascii="仿宋_GB2312" w:hAnsi="Arial" w:eastAsia="仿宋_GB2312" w:cs="Arial"/>
          <w:kern w:val="0"/>
          <w:szCs w:val="32"/>
        </w:rPr>
        <w:t>市科技局公开发布市重点实验室建设指南，由有关部门或单位组织申报。</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宋体"/>
          <w:kern w:val="0"/>
          <w:szCs w:val="32"/>
        </w:rPr>
        <w:t xml:space="preserve">第十二条  </w:t>
      </w:r>
      <w:r>
        <w:rPr>
          <w:rFonts w:hint="eastAsia" w:ascii="仿宋_GB2312" w:hAnsi="Arial" w:eastAsia="仿宋_GB2312" w:cs="Arial"/>
          <w:kern w:val="0"/>
          <w:szCs w:val="32"/>
        </w:rPr>
        <w:t>申请新建市重点实验室须为已运行和</w:t>
      </w:r>
      <w:r>
        <w:rPr>
          <w:rFonts w:hint="eastAsia" w:ascii="仿宋_GB2312" w:hAnsi="宋体" w:eastAsia="仿宋_GB2312" w:cs="宋体"/>
          <w:kern w:val="0"/>
          <w:szCs w:val="32"/>
        </w:rPr>
        <w:t>对外开放的各类实验室</w:t>
      </w:r>
      <w:r>
        <w:rPr>
          <w:rFonts w:hint="eastAsia" w:ascii="仿宋_GB2312" w:hAnsi="Arial" w:eastAsia="仿宋_GB2312" w:cs="Arial"/>
          <w:kern w:val="0"/>
          <w:szCs w:val="32"/>
        </w:rPr>
        <w:t>，并满足下列条件：</w:t>
      </w:r>
    </w:p>
    <w:p>
      <w:pPr>
        <w:spacing w:line="560" w:lineRule="exact"/>
        <w:ind w:firstLine="640" w:firstLineChars="200"/>
        <w:rPr>
          <w:rFonts w:ascii="仿宋_GB2312" w:eastAsia="仿宋_GB2312"/>
          <w:szCs w:val="32"/>
        </w:rPr>
      </w:pPr>
      <w:r>
        <w:rPr>
          <w:rFonts w:hint="eastAsia" w:ascii="仿宋_GB2312" w:hAnsi="Arial" w:eastAsia="仿宋_GB2312" w:cs="Arial"/>
          <w:kern w:val="0"/>
          <w:szCs w:val="32"/>
        </w:rPr>
        <w:t>（一）符合市重点实验室建设指南，从事基础研究或应用基础研究；</w:t>
      </w:r>
      <w:r>
        <w:rPr>
          <w:rFonts w:hint="eastAsia" w:ascii="仿宋_GB2312" w:eastAsia="仿宋_GB2312"/>
          <w:szCs w:val="32"/>
        </w:rPr>
        <w:t>在研究方向上，应符合青岛市经济与科技发展战略，重点解决地方经济社会发展中的重大科技问题；</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（二）研究实力强，在本领域有代表性，有能力承担国家、省、市科研任务；</w:t>
      </w:r>
    </w:p>
    <w:p>
      <w:pPr>
        <w:widowControl/>
        <w:spacing w:line="560" w:lineRule="exact"/>
        <w:ind w:firstLine="640" w:firstLineChars="200"/>
        <w:jc w:val="left"/>
        <w:rPr>
          <w:rFonts w:ascii="仿宋_GB2312" w:hAnsi="宋体" w:eastAsia="仿宋_GB2312" w:cs="宋体"/>
          <w:kern w:val="0"/>
          <w:szCs w:val="32"/>
        </w:rPr>
      </w:pPr>
      <w:r>
        <w:rPr>
          <w:rFonts w:hint="eastAsia" w:ascii="仿宋_GB2312" w:hAnsi="Arial" w:eastAsia="仿宋_GB2312" w:cs="Arial"/>
          <w:kern w:val="0"/>
          <w:szCs w:val="32"/>
        </w:rPr>
        <w:t>（三）具有</w:t>
      </w:r>
      <w:r>
        <w:rPr>
          <w:rFonts w:hint="eastAsia" w:ascii="仿宋_GB2312" w:hAnsi="宋体" w:eastAsia="仿宋_GB2312" w:cs="宋体"/>
          <w:kern w:val="0"/>
          <w:szCs w:val="32"/>
        </w:rPr>
        <w:t>良好的学术研究氛围和较为完善的科研管理制度；</w:t>
      </w:r>
    </w:p>
    <w:p>
      <w:pPr>
        <w:widowControl/>
        <w:spacing w:line="560" w:lineRule="exact"/>
        <w:ind w:firstLine="640" w:firstLineChars="200"/>
        <w:jc w:val="left"/>
        <w:rPr>
          <w:rFonts w:ascii="仿宋_GB2312" w:hAnsi="Arial" w:eastAsia="仿宋_GB2312" w:cs="Arial"/>
          <w:kern w:val="0"/>
          <w:szCs w:val="32"/>
          <w:highlight w:val="yellow"/>
        </w:rPr>
      </w:pPr>
      <w:r>
        <w:rPr>
          <w:rFonts w:hint="eastAsia" w:ascii="仿宋_GB2312" w:hAnsi="Arial" w:eastAsia="仿宋_GB2312" w:cs="Arial"/>
          <w:kern w:val="0"/>
          <w:szCs w:val="32"/>
        </w:rPr>
        <w:t>（四）具有结构合理的高水平科研队伍，固定研究人员不少于20人，其中，具有硕士研究生及以上学历的研究人员不低于三分之一；</w:t>
      </w:r>
    </w:p>
    <w:p>
      <w:pPr>
        <w:widowControl/>
        <w:spacing w:line="560" w:lineRule="exact"/>
        <w:ind w:firstLine="640" w:firstLineChars="200"/>
        <w:jc w:val="left"/>
        <w:rPr>
          <w:rFonts w:ascii="仿宋_GB2312" w:hAnsi="Arial" w:eastAsia="仿宋_GB2312" w:cs="Arial"/>
          <w:color w:val="FF0000"/>
          <w:kern w:val="0"/>
          <w:szCs w:val="32"/>
        </w:rPr>
      </w:pPr>
      <w:r>
        <w:rPr>
          <w:rFonts w:hint="eastAsia" w:ascii="仿宋_GB2312" w:hAnsi="Arial" w:eastAsia="仿宋_GB2312" w:cs="Arial"/>
          <w:kern w:val="0"/>
          <w:szCs w:val="32"/>
        </w:rPr>
        <w:t>（五）具备良好的科研实验条件，人员与用房集中，实验室面积应在1000平方米以上，科研仪器设备总值应在800万元以上（人工智能、大数据、云计算等新一代信息技术领域实验室可适当降低设备总值）；</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（六）依托单位能为实验室提供后勤保障及相应经费等配套条件，保证实验室科研工作和开展国内外学术合作交流的基本需要。</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黑体" w:hAnsi="宋体" w:eastAsia="黑体" w:cs="宋体"/>
          <w:kern w:val="0"/>
          <w:szCs w:val="32"/>
        </w:rPr>
        <w:t xml:space="preserve">第十三条  </w:t>
      </w:r>
      <w:r>
        <w:rPr>
          <w:rFonts w:hint="eastAsia" w:ascii="仿宋_GB2312" w:hAnsi="Arial" w:eastAsia="仿宋_GB2312" w:cs="Arial"/>
          <w:kern w:val="0"/>
          <w:szCs w:val="32"/>
        </w:rPr>
        <w:t>市重点实验室申请与批准程序</w:t>
      </w:r>
      <w:r>
        <w:rPr>
          <w:rFonts w:hint="eastAsia" w:ascii="仿宋_GB2312" w:hAnsi="宋体" w:eastAsia="仿宋_GB2312" w:cs="宋体"/>
          <w:kern w:val="0"/>
          <w:szCs w:val="32"/>
        </w:rPr>
        <w:t>：</w:t>
      </w:r>
    </w:p>
    <w:p>
      <w:pPr>
        <w:widowControl/>
        <w:spacing w:line="560" w:lineRule="exact"/>
        <w:ind w:firstLine="640" w:firstLineChars="200"/>
        <w:jc w:val="left"/>
        <w:rPr>
          <w:rFonts w:ascii="仿宋_GB2312" w:hAnsi="宋体" w:eastAsia="仿宋_GB2312" w:cs="宋体"/>
          <w:kern w:val="0"/>
          <w:szCs w:val="32"/>
          <w:highlight w:val="yellow"/>
        </w:rPr>
      </w:pPr>
      <w:r>
        <w:rPr>
          <w:rFonts w:hint="eastAsia" w:ascii="仿宋_GB2312" w:hAnsi="宋体" w:eastAsia="仿宋_GB2312" w:cs="宋体"/>
          <w:kern w:val="0"/>
          <w:szCs w:val="32"/>
        </w:rPr>
        <w:t>（一）依托单位填写《青岛市重点实验室建设申请书》及其他申报材料，向主管部门提出申请；</w:t>
      </w:r>
    </w:p>
    <w:p>
      <w:pPr>
        <w:widowControl/>
        <w:spacing w:line="560" w:lineRule="exact"/>
        <w:ind w:firstLine="640" w:firstLineChars="200"/>
        <w:jc w:val="left"/>
        <w:rPr>
          <w:rFonts w:ascii="仿宋_GB2312" w:hAnsi="宋体" w:eastAsia="仿宋_GB2312" w:cs="宋体"/>
          <w:kern w:val="0"/>
          <w:szCs w:val="32"/>
        </w:rPr>
      </w:pPr>
      <w:r>
        <w:rPr>
          <w:rFonts w:hint="eastAsia" w:ascii="仿宋_GB2312" w:hAnsi="宋体" w:eastAsia="仿宋_GB2312" w:cs="宋体"/>
          <w:kern w:val="0"/>
          <w:szCs w:val="32"/>
        </w:rPr>
        <w:t>（二）依托单位的主管部门负责对申报单位和申报材料进行初审后，报市科技局。</w:t>
      </w:r>
    </w:p>
    <w:p>
      <w:pPr>
        <w:widowControl/>
        <w:spacing w:line="560" w:lineRule="exact"/>
        <w:ind w:firstLine="640" w:firstLineChars="200"/>
        <w:jc w:val="left"/>
        <w:rPr>
          <w:rFonts w:ascii="仿宋_GB2312" w:hAnsi="宋体" w:eastAsia="仿宋_GB2312" w:cs="Arial"/>
          <w:b/>
          <w:bCs/>
          <w:smallCaps/>
          <w:kern w:val="0"/>
          <w:szCs w:val="32"/>
        </w:rPr>
      </w:pPr>
      <w:r>
        <w:rPr>
          <w:rFonts w:hint="eastAsia" w:ascii="仿宋_GB2312" w:hAnsi="宋体" w:eastAsia="仿宋_GB2312" w:cs="宋体"/>
          <w:kern w:val="0"/>
          <w:szCs w:val="32"/>
        </w:rPr>
        <w:t>依托单位为中央、省驻青单位和市直有关企事业单位的，可直接向市科技局申报。</w:t>
      </w:r>
      <w:r>
        <w:rPr>
          <w:rFonts w:hint="eastAsia" w:ascii="仿宋_GB2312" w:hAnsi="宋体" w:eastAsia="仿宋_GB2312" w:cs="Arial"/>
          <w:b/>
          <w:bCs/>
          <w:smallCaps/>
          <w:kern w:val="0"/>
          <w:szCs w:val="32"/>
        </w:rPr>
        <w:t>　</w:t>
      </w:r>
      <w:bookmarkStart w:id="3" w:name="14"/>
      <w:bookmarkEnd w:id="3"/>
    </w:p>
    <w:p>
      <w:pPr>
        <w:widowControl/>
        <w:spacing w:line="560" w:lineRule="exact"/>
        <w:ind w:firstLine="640" w:firstLineChars="200"/>
        <w:jc w:val="left"/>
        <w:rPr>
          <w:rFonts w:ascii="仿宋_GB2312" w:hAnsi="文星标宋" w:eastAsia="仿宋_GB2312" w:cs="Arial"/>
          <w:smallCaps/>
          <w:spacing w:val="8"/>
          <w:kern w:val="0"/>
          <w:szCs w:val="32"/>
        </w:rPr>
      </w:pPr>
      <w:r>
        <w:rPr>
          <w:rFonts w:hint="eastAsia" w:ascii="仿宋_GB2312" w:hAnsi="宋体" w:eastAsia="仿宋_GB2312" w:cs="宋体"/>
          <w:kern w:val="0"/>
          <w:szCs w:val="32"/>
        </w:rPr>
        <w:t>（三）</w:t>
      </w:r>
      <w:r>
        <w:rPr>
          <w:rFonts w:hint="eastAsia" w:ascii="仿宋_GB2312" w:hAnsi="Arial" w:eastAsia="仿宋_GB2312" w:cs="Arial"/>
          <w:kern w:val="0"/>
          <w:szCs w:val="32"/>
        </w:rPr>
        <w:t>市科技局组织专家对申报的市重点实验室进行评审。对通过评审的市重点实验室，予以批准建设</w:t>
      </w:r>
      <w:r>
        <w:rPr>
          <w:rFonts w:ascii="仿宋_GB2312" w:hAnsi="文星标宋" w:eastAsia="仿宋_GB2312" w:cs="Arial"/>
          <w:smallCaps/>
          <w:spacing w:val="8"/>
          <w:kern w:val="0"/>
          <w:szCs w:val="32"/>
        </w:rPr>
        <w:t>，</w:t>
      </w:r>
      <w:r>
        <w:rPr>
          <w:rFonts w:hint="eastAsia" w:ascii="仿宋_GB2312" w:hAnsi="文星标宋" w:eastAsia="仿宋_GB2312" w:cs="Arial"/>
          <w:smallCaps/>
          <w:spacing w:val="8"/>
          <w:kern w:val="0"/>
          <w:szCs w:val="32"/>
        </w:rPr>
        <w:t>并填写《青岛市</w:t>
      </w:r>
      <w:r>
        <w:rPr>
          <w:rFonts w:hint="eastAsia" w:ascii="仿宋_GB2312" w:hAnsi="宋体" w:eastAsia="仿宋_GB2312" w:cs="宋体"/>
          <w:kern w:val="0"/>
          <w:szCs w:val="32"/>
        </w:rPr>
        <w:t>重点实验室建设</w:t>
      </w:r>
      <w:r>
        <w:rPr>
          <w:rFonts w:hint="eastAsia" w:ascii="仿宋_GB2312" w:hAnsi="文星标宋" w:eastAsia="仿宋_GB2312" w:cs="Arial"/>
          <w:smallCaps/>
          <w:spacing w:val="8"/>
          <w:kern w:val="0"/>
          <w:szCs w:val="32"/>
        </w:rPr>
        <w:t>任务书》。</w:t>
      </w:r>
    </w:p>
    <w:p>
      <w:pPr>
        <w:widowControl/>
        <w:spacing w:line="560" w:lineRule="exact"/>
        <w:ind w:firstLine="672" w:firstLineChars="200"/>
        <w:jc w:val="left"/>
        <w:rPr>
          <w:rFonts w:ascii="仿宋_GB2312" w:hAnsi="文星标宋" w:eastAsia="仿宋_GB2312" w:cs="Arial"/>
          <w:smallCaps/>
          <w:spacing w:val="8"/>
          <w:kern w:val="0"/>
          <w:szCs w:val="32"/>
        </w:rPr>
      </w:pPr>
      <w:r>
        <w:rPr>
          <w:rFonts w:hint="eastAsia" w:ascii="黑体" w:hAnsi="文星标宋" w:eastAsia="黑体" w:cs="Arial"/>
          <w:smallCaps/>
          <w:spacing w:val="8"/>
          <w:kern w:val="0"/>
          <w:szCs w:val="32"/>
        </w:rPr>
        <w:t xml:space="preserve">第十四条  </w:t>
      </w:r>
      <w:r>
        <w:rPr>
          <w:rFonts w:hint="eastAsia" w:ascii="仿宋_GB2312" w:hAnsi="文星标宋" w:eastAsia="仿宋_GB2312" w:cs="Arial"/>
          <w:smallCaps/>
          <w:spacing w:val="8"/>
          <w:kern w:val="0"/>
          <w:szCs w:val="32"/>
        </w:rPr>
        <w:t>对于我市产业发展急需人才、顶尖人才或高层次人才团队带头人牵头申报市重点实验室可适当简化程序。</w:t>
      </w:r>
      <w:bookmarkStart w:id="4" w:name="15"/>
      <w:bookmarkEnd w:id="4"/>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Arial"/>
          <w:bCs/>
          <w:smallCaps/>
          <w:kern w:val="0"/>
          <w:szCs w:val="32"/>
        </w:rPr>
        <w:t>第十五条</w:t>
      </w:r>
      <w:r>
        <w:rPr>
          <w:rFonts w:hint="eastAsia" w:ascii="仿宋_GB2312" w:hAnsi="Arial" w:eastAsia="仿宋_GB2312" w:cs="Arial"/>
          <w:kern w:val="0"/>
          <w:szCs w:val="32"/>
        </w:rPr>
        <w:t>　市重点实验室建设期限一般不超过两年，建设期间，可以市重点实验室（筹）的名义开展相关工作。依托单位应提供建设期间所需的相关条件保障。</w:t>
      </w:r>
    </w:p>
    <w:p>
      <w:pPr>
        <w:widowControl/>
        <w:shd w:val="clear" w:color="auto" w:fill="FFFFFF"/>
        <w:spacing w:line="560" w:lineRule="exact"/>
        <w:ind w:firstLine="640" w:firstLineChars="200"/>
        <w:jc w:val="left"/>
        <w:rPr>
          <w:rFonts w:ascii="仿宋_GB2312" w:hAnsi="宋体" w:eastAsia="仿宋_GB2312" w:cs="宋体"/>
          <w:kern w:val="0"/>
          <w:szCs w:val="32"/>
        </w:rPr>
      </w:pPr>
      <w:bookmarkStart w:id="5" w:name="16"/>
      <w:bookmarkEnd w:id="5"/>
      <w:r>
        <w:rPr>
          <w:rFonts w:hint="eastAsia" w:ascii="黑体" w:hAnsi="宋体" w:eastAsia="黑体" w:cs="Arial"/>
          <w:bCs/>
          <w:smallCaps/>
          <w:kern w:val="0"/>
          <w:szCs w:val="32"/>
        </w:rPr>
        <w:t>第十六条</w:t>
      </w:r>
      <w:r>
        <w:rPr>
          <w:rFonts w:hint="eastAsia" w:ascii="仿宋_GB2312" w:hAnsi="Arial" w:eastAsia="仿宋_GB2312" w:cs="Arial"/>
          <w:kern w:val="0"/>
          <w:szCs w:val="32"/>
        </w:rPr>
        <w:t>　市重点实验室建设计划完成后，由依托单位向市科技局提交验收申请，市科技局组织专家依据</w:t>
      </w:r>
      <w:r>
        <w:rPr>
          <w:rFonts w:hint="eastAsia" w:ascii="仿宋_GB2312" w:hAnsi="文星标宋" w:eastAsia="仿宋_GB2312" w:cs="Arial"/>
          <w:smallCaps/>
          <w:spacing w:val="8"/>
          <w:kern w:val="0"/>
          <w:szCs w:val="32"/>
        </w:rPr>
        <w:t>《青岛市</w:t>
      </w:r>
      <w:r>
        <w:rPr>
          <w:rFonts w:hint="eastAsia" w:ascii="仿宋_GB2312" w:hAnsi="宋体" w:eastAsia="仿宋_GB2312" w:cs="宋体"/>
          <w:kern w:val="0"/>
          <w:szCs w:val="32"/>
        </w:rPr>
        <w:t>重点实验室建设</w:t>
      </w:r>
      <w:r>
        <w:rPr>
          <w:rFonts w:hint="eastAsia" w:ascii="仿宋_GB2312" w:hAnsi="文星标宋" w:eastAsia="仿宋_GB2312" w:cs="Arial"/>
          <w:smallCaps/>
          <w:spacing w:val="8"/>
          <w:kern w:val="0"/>
          <w:szCs w:val="32"/>
        </w:rPr>
        <w:t>任务书》进行</w:t>
      </w:r>
      <w:r>
        <w:rPr>
          <w:rFonts w:hint="eastAsia" w:ascii="仿宋_GB2312" w:hAnsi="Arial" w:eastAsia="仿宋_GB2312" w:cs="Arial"/>
          <w:kern w:val="0"/>
          <w:szCs w:val="32"/>
        </w:rPr>
        <w:t>验收。通过验收的，认定其市重点实验室资格并授牌</w:t>
      </w:r>
      <w:r>
        <w:rPr>
          <w:rFonts w:hint="eastAsia" w:ascii="仿宋_GB2312" w:hAnsi="宋体" w:eastAsia="仿宋_GB2312" w:cs="宋体"/>
          <w:kern w:val="0"/>
          <w:szCs w:val="32"/>
        </w:rPr>
        <w:t>。验收不合格的限期整改，整改后仍不合格的取消资格。</w:t>
      </w:r>
    </w:p>
    <w:p>
      <w:pPr>
        <w:widowControl/>
        <w:shd w:val="clear" w:color="auto" w:fill="FFFFFF"/>
        <w:spacing w:line="560" w:lineRule="exact"/>
        <w:ind w:firstLine="640" w:firstLineChars="200"/>
        <w:jc w:val="left"/>
        <w:rPr>
          <w:rFonts w:ascii="仿宋_GB2312" w:hAnsi="宋体" w:eastAsia="仿宋_GB2312" w:cs="宋体"/>
          <w:kern w:val="0"/>
          <w:szCs w:val="32"/>
        </w:rPr>
      </w:pPr>
    </w:p>
    <w:p>
      <w:pPr>
        <w:widowControl/>
        <w:shd w:val="clear" w:color="auto" w:fill="FFFFFF"/>
        <w:spacing w:line="560" w:lineRule="exact"/>
        <w:ind w:firstLine="640" w:firstLineChars="200"/>
        <w:jc w:val="center"/>
        <w:rPr>
          <w:rFonts w:ascii="黑体" w:hAnsi="宋体" w:eastAsia="黑体" w:cs="Arial"/>
          <w:bCs/>
          <w:smallCaps/>
          <w:kern w:val="0"/>
          <w:szCs w:val="32"/>
        </w:rPr>
      </w:pPr>
      <w:r>
        <w:rPr>
          <w:rFonts w:hint="eastAsia" w:ascii="黑体" w:hAnsi="宋体" w:eastAsia="黑体" w:cs="Arial"/>
          <w:bCs/>
          <w:smallCaps/>
          <w:kern w:val="0"/>
          <w:szCs w:val="32"/>
        </w:rPr>
        <w:t>第四章　运 行</w:t>
      </w:r>
    </w:p>
    <w:p>
      <w:pPr>
        <w:widowControl/>
        <w:spacing w:line="560" w:lineRule="exact"/>
        <w:ind w:firstLine="640" w:firstLineChars="200"/>
        <w:jc w:val="left"/>
        <w:rPr>
          <w:rFonts w:ascii="仿宋_GB2312" w:hAnsi="Arial" w:eastAsia="仿宋_GB2312" w:cs="Arial"/>
          <w:kern w:val="0"/>
          <w:szCs w:val="32"/>
        </w:rPr>
      </w:pPr>
      <w:bookmarkStart w:id="6" w:name="17"/>
      <w:bookmarkEnd w:id="6"/>
      <w:bookmarkStart w:id="7" w:name="24"/>
      <w:bookmarkEnd w:id="7"/>
      <w:r>
        <w:rPr>
          <w:rFonts w:hint="eastAsia" w:ascii="黑体" w:hAnsi="宋体" w:eastAsia="黑体" w:cs="Arial"/>
          <w:bCs/>
          <w:smallCaps/>
          <w:kern w:val="0"/>
          <w:szCs w:val="32"/>
        </w:rPr>
        <w:t>第十七条</w:t>
      </w:r>
      <w:r>
        <w:rPr>
          <w:rFonts w:hint="eastAsia" w:ascii="仿宋_GB2312" w:hAnsi="Arial" w:eastAsia="仿宋_GB2312" w:cs="Arial"/>
          <w:kern w:val="0"/>
          <w:szCs w:val="32"/>
        </w:rPr>
        <w:t>　市重点实验室实行依托单位领导下的主任负责制。</w:t>
      </w:r>
      <w:bookmarkStart w:id="8" w:name="18"/>
      <w:bookmarkEnd w:id="8"/>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市重点实验室主任应当是本领域高水平的学术带头人，具有较强的组织管理能力。</w:t>
      </w:r>
      <w:bookmarkStart w:id="9" w:name="19"/>
      <w:bookmarkEnd w:id="9"/>
      <w:r>
        <w:rPr>
          <w:rFonts w:hint="eastAsia" w:ascii="仿宋_GB2312" w:hAnsi="Arial" w:eastAsia="仿宋_GB2312" w:cs="Arial"/>
          <w:kern w:val="0"/>
          <w:szCs w:val="32"/>
        </w:rPr>
        <w:t>市重点实验室主任任期五年，连任不超过两届。如果实验室主任为依托单位外聘人员，每年在市重点实验室工作时间不得少于六个月，且应设常务副主任，协助主任负责实验室的日常管理工作。</w:t>
      </w:r>
    </w:p>
    <w:p>
      <w:pPr>
        <w:widowControl/>
        <w:spacing w:line="560" w:lineRule="exact"/>
        <w:ind w:firstLine="640" w:firstLineChars="200"/>
        <w:jc w:val="left"/>
        <w:rPr>
          <w:rFonts w:ascii="仿宋_GB2312" w:hAnsi="Arial" w:eastAsia="仿宋_GB2312" w:cs="Arial"/>
          <w:kern w:val="0"/>
          <w:szCs w:val="32"/>
        </w:rPr>
      </w:pPr>
      <w:bookmarkStart w:id="10" w:name="20"/>
      <w:bookmarkEnd w:id="10"/>
      <w:r>
        <w:rPr>
          <w:rFonts w:hint="eastAsia" w:ascii="黑体" w:hAnsi="宋体" w:eastAsia="黑体" w:cs="Arial"/>
          <w:bCs/>
          <w:smallCaps/>
          <w:kern w:val="0"/>
          <w:szCs w:val="32"/>
        </w:rPr>
        <w:t>第十八条</w:t>
      </w:r>
      <w:r>
        <w:rPr>
          <w:rFonts w:hint="eastAsia" w:ascii="仿宋_GB2312" w:hAnsi="Arial" w:eastAsia="仿宋_GB2312" w:cs="Arial"/>
          <w:kern w:val="0"/>
          <w:szCs w:val="32"/>
        </w:rPr>
        <w:t>　学术委员会是市重点实验室的学术指导机构，职责是审议市重点实验室的目标、研究方向、重大学术活动、年度工作计划和总结。学术委员会主任一般应当由非依托单位人员担任。</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学术委员会由国内外优秀专家组成，人数不超过十三人，其中依托单位人员不超过三分之一。学术委员会会议每年至少召开一次，每次实到人数不少于全体委员的三分之二。</w:t>
      </w:r>
      <w:bookmarkStart w:id="11" w:name="21"/>
      <w:bookmarkEnd w:id="11"/>
      <w:r>
        <w:rPr>
          <w:rFonts w:hint="eastAsia" w:ascii="仿宋_GB2312" w:hAnsi="Arial" w:eastAsia="仿宋_GB2312" w:cs="Arial"/>
          <w:kern w:val="0"/>
          <w:szCs w:val="32"/>
        </w:rPr>
        <w:t>委员任期五年，每次换届应更换三分之一以上，连续两次不出席学术委员会会议的应当予以更换。</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Arial"/>
          <w:bCs/>
          <w:smallCaps/>
          <w:kern w:val="0"/>
          <w:szCs w:val="32"/>
        </w:rPr>
        <w:t>第十九条</w:t>
      </w:r>
      <w:r>
        <w:rPr>
          <w:rFonts w:hint="eastAsia" w:ascii="仿宋_GB2312" w:hAnsi="Arial" w:eastAsia="仿宋_GB2312" w:cs="Arial"/>
          <w:kern w:val="0"/>
          <w:szCs w:val="32"/>
        </w:rPr>
        <w:t>　市重点实验室按照研究方向和研究内容设置研究单元，设置由学术带头人组成的科研团队。科研团队由固定人员和流动人员组成，固定人员包括全职研究人员、技术人员和管理人员，流动人员包括柔性引进研究人员、访问学者、博士后研究人员等，保持人员结构和规模合理，并适当流动。</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鼓励市重点实验室实行首席科学家（PI）等团队科研组织模式，赋予PI等团队负责人相应的科研以及人、财、物支配自主权。</w:t>
      </w:r>
    </w:p>
    <w:p>
      <w:pPr>
        <w:widowControl/>
        <w:spacing w:line="560" w:lineRule="exact"/>
        <w:ind w:firstLine="640" w:firstLineChars="200"/>
        <w:jc w:val="left"/>
        <w:rPr>
          <w:rFonts w:ascii="仿宋_GB2312" w:hAnsi="Arial" w:eastAsia="仿宋_GB2312" w:cs="Arial"/>
          <w:kern w:val="0"/>
          <w:szCs w:val="32"/>
        </w:rPr>
      </w:pPr>
      <w:r>
        <w:rPr>
          <w:rFonts w:hint="eastAsia" w:ascii="黑体" w:hAnsi="Arial" w:eastAsia="黑体" w:cs="Arial"/>
          <w:kern w:val="0"/>
          <w:szCs w:val="32"/>
        </w:rPr>
        <w:t xml:space="preserve">第二十条 </w:t>
      </w:r>
      <w:r>
        <w:rPr>
          <w:rFonts w:hint="eastAsia" w:ascii="仿宋_GB2312" w:hAnsi="Arial" w:eastAsia="仿宋_GB2312" w:cs="Arial"/>
          <w:kern w:val="0"/>
          <w:szCs w:val="32"/>
        </w:rPr>
        <w:t xml:space="preserve"> 市重点实验室应配备专职辅助科研与管理人员，负责实验室科研仪器的操作与维护、科研项目财务处理以及日常管理等辅助服务工作。</w:t>
      </w:r>
      <w:bookmarkStart w:id="12" w:name="25"/>
      <w:bookmarkEnd w:id="12"/>
    </w:p>
    <w:p>
      <w:pPr>
        <w:widowControl/>
        <w:spacing w:line="560" w:lineRule="exact"/>
        <w:ind w:firstLine="640" w:firstLineChars="200"/>
        <w:jc w:val="left"/>
        <w:rPr>
          <w:rFonts w:ascii="仿宋_GB2312" w:hAnsi="Arial" w:eastAsia="仿宋_GB2312" w:cs="Arial"/>
          <w:kern w:val="0"/>
          <w:szCs w:val="32"/>
        </w:rPr>
      </w:pPr>
      <w:bookmarkStart w:id="13" w:name="27"/>
      <w:bookmarkEnd w:id="13"/>
      <w:r>
        <w:rPr>
          <w:rFonts w:hint="eastAsia" w:ascii="黑体" w:hAnsi="宋体" w:eastAsia="黑体" w:cs="Arial"/>
          <w:bCs/>
          <w:smallCaps/>
          <w:kern w:val="0"/>
          <w:szCs w:val="32"/>
        </w:rPr>
        <w:t xml:space="preserve">第二十一条  </w:t>
      </w:r>
      <w:r>
        <w:rPr>
          <w:rFonts w:hint="eastAsia" w:ascii="仿宋_GB2312" w:hAnsi="Arial" w:eastAsia="仿宋_GB2312" w:cs="Arial"/>
          <w:kern w:val="0"/>
          <w:szCs w:val="32"/>
        </w:rPr>
        <w:t xml:space="preserve">市重点实验室应加大开放力度，把实验室建设成为本领域公共研究平台，组织开展和参加国内外科技合作交流。实验室应根据研究方向，设置开放课题，建立访问学者制度，吸引国内外高水平研究人员与市重点实验室开展合作研究。应重视科学普及，向社会公众开放。 </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Arial"/>
          <w:bCs/>
          <w:smallCaps/>
          <w:kern w:val="0"/>
          <w:szCs w:val="32"/>
        </w:rPr>
        <w:t xml:space="preserve">第二十二条  </w:t>
      </w:r>
      <w:r>
        <w:rPr>
          <w:rFonts w:hint="eastAsia" w:ascii="仿宋_GB2312" w:hAnsi="Arial" w:eastAsia="仿宋_GB2312" w:cs="Arial"/>
          <w:kern w:val="0"/>
          <w:szCs w:val="32"/>
        </w:rPr>
        <w:t>市重点实验室应当保障科研仪器的高效运转，大型仪器设备应加入青岛市大型科学仪器共享服务平台，面向社会开放共享，并按照有关规定和要求实施数据共享。</w:t>
      </w:r>
    </w:p>
    <w:p>
      <w:pPr>
        <w:widowControl/>
        <w:spacing w:line="560" w:lineRule="exact"/>
        <w:ind w:firstLine="640" w:firstLineChars="200"/>
        <w:jc w:val="left"/>
        <w:rPr>
          <w:rFonts w:ascii="仿宋_GB2312" w:hAnsi="Arial" w:eastAsia="仿宋_GB2312" w:cs="Arial"/>
          <w:kern w:val="0"/>
          <w:szCs w:val="32"/>
          <w:highlight w:val="yellow"/>
        </w:rPr>
      </w:pPr>
      <w:bookmarkStart w:id="14" w:name="29"/>
      <w:bookmarkEnd w:id="14"/>
      <w:r>
        <w:rPr>
          <w:rFonts w:hint="eastAsia" w:ascii="黑体" w:hAnsi="宋体" w:eastAsia="黑体" w:cs="Arial"/>
          <w:bCs/>
          <w:smallCaps/>
          <w:kern w:val="0"/>
          <w:szCs w:val="32"/>
        </w:rPr>
        <w:t>第二十三条</w:t>
      </w:r>
      <w:r>
        <w:rPr>
          <w:rFonts w:hint="eastAsia" w:ascii="仿宋_GB2312" w:hAnsi="Arial" w:eastAsia="仿宋_GB2312" w:cs="Arial"/>
          <w:kern w:val="0"/>
          <w:szCs w:val="32"/>
        </w:rPr>
        <w:t>　市重点实验室应强化产学研合作，广泛面向企业，特别是向中小企业提供技术服务。注重发挥自身优势，有针对性开展研发活动，推动科技成果转移转化，服务创新创业，增强对产业的引领和带动作用。</w:t>
      </w:r>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Arial"/>
          <w:bCs/>
          <w:smallCaps/>
          <w:kern w:val="0"/>
          <w:szCs w:val="32"/>
        </w:rPr>
        <w:t>第二十四条</w:t>
      </w:r>
      <w:r>
        <w:rPr>
          <w:rFonts w:hint="eastAsia" w:ascii="仿宋_GB2312" w:hAnsi="Arial" w:eastAsia="仿宋_GB2312" w:cs="Arial"/>
          <w:kern w:val="0"/>
          <w:szCs w:val="32"/>
        </w:rPr>
        <w:t>　市重点实验室须重视学术道德和学风建设，营造宽松民主、潜心研究、鼓励创新、宽容失败的科研氛围，开展经常性、多种形式的学术交流活动。</w:t>
      </w:r>
    </w:p>
    <w:p>
      <w:pPr>
        <w:widowControl/>
        <w:spacing w:line="560" w:lineRule="exact"/>
        <w:ind w:firstLine="640" w:firstLineChars="200"/>
        <w:jc w:val="left"/>
        <w:rPr>
          <w:rFonts w:ascii="仿宋_GB2312" w:hAnsi="Arial" w:eastAsia="仿宋_GB2312" w:cs="Arial"/>
          <w:kern w:val="0"/>
          <w:szCs w:val="32"/>
        </w:rPr>
      </w:pPr>
      <w:bookmarkStart w:id="15" w:name="30"/>
      <w:bookmarkEnd w:id="15"/>
      <w:r>
        <w:rPr>
          <w:rFonts w:hint="eastAsia" w:ascii="黑体" w:hAnsi="宋体" w:eastAsia="黑体" w:cs="Arial"/>
          <w:bCs/>
          <w:smallCaps/>
          <w:kern w:val="0"/>
          <w:szCs w:val="32"/>
        </w:rPr>
        <w:t>第二十五条</w:t>
      </w:r>
      <w:r>
        <w:rPr>
          <w:rFonts w:hint="eastAsia" w:ascii="仿宋_GB2312" w:hAnsi="Arial" w:eastAsia="仿宋_GB2312" w:cs="Arial"/>
          <w:kern w:val="0"/>
          <w:szCs w:val="32"/>
        </w:rPr>
        <w:t>　市重点实验室须重视和加强运行管理，积极创新管理体制和运行机制，建立健全内部规章制度，加强室务公开，重大事项决策要公开透明。严格遵守国家有关保密规定。</w:t>
      </w:r>
    </w:p>
    <w:p>
      <w:pPr>
        <w:widowControl/>
        <w:spacing w:line="560" w:lineRule="exact"/>
        <w:ind w:firstLine="640" w:firstLineChars="200"/>
        <w:jc w:val="left"/>
        <w:rPr>
          <w:rFonts w:ascii="仿宋_GB2312" w:hAnsi="Arial" w:eastAsia="仿宋_GB2312" w:cs="Arial"/>
          <w:kern w:val="0"/>
          <w:szCs w:val="32"/>
        </w:rPr>
      </w:pPr>
      <w:bookmarkStart w:id="16" w:name="31"/>
      <w:bookmarkEnd w:id="16"/>
      <w:r>
        <w:rPr>
          <w:rFonts w:hint="eastAsia" w:ascii="黑体" w:hAnsi="宋体" w:eastAsia="黑体" w:cs="Arial"/>
          <w:bCs/>
          <w:smallCaps/>
          <w:kern w:val="0"/>
          <w:szCs w:val="32"/>
        </w:rPr>
        <w:t>第二十六条</w:t>
      </w:r>
      <w:r>
        <w:rPr>
          <w:rFonts w:hint="eastAsia" w:ascii="仿宋_GB2312" w:hAnsi="Arial" w:eastAsia="仿宋_GB2312" w:cs="Arial"/>
          <w:kern w:val="0"/>
          <w:szCs w:val="32"/>
        </w:rPr>
        <w:t>　市重点实验室应加强知识产权保护。在市重点实验室完成的专著、论文、软件、数据库等研究成果均应标注市重点实验室名称，专利申请、技术成果转让、申报奖励等按照国家有关规定办理。</w:t>
      </w:r>
    </w:p>
    <w:p>
      <w:pPr>
        <w:widowControl/>
        <w:spacing w:line="560" w:lineRule="exact"/>
        <w:ind w:firstLine="640" w:firstLineChars="200"/>
        <w:jc w:val="left"/>
        <w:rPr>
          <w:rFonts w:ascii="仿宋_GB2312" w:hAnsi="Arial" w:eastAsia="仿宋_GB2312" w:cs="Arial"/>
          <w:kern w:val="0"/>
          <w:szCs w:val="32"/>
        </w:rPr>
      </w:pPr>
      <w:bookmarkStart w:id="17" w:name="34"/>
      <w:bookmarkEnd w:id="17"/>
      <w:bookmarkStart w:id="18" w:name="33"/>
      <w:bookmarkEnd w:id="18"/>
      <w:bookmarkStart w:id="19" w:name="32"/>
      <w:bookmarkEnd w:id="19"/>
      <w:r>
        <w:rPr>
          <w:rFonts w:hint="eastAsia" w:ascii="黑体" w:hAnsi="宋体" w:eastAsia="黑体" w:cs="Arial"/>
          <w:bCs/>
          <w:smallCaps/>
          <w:kern w:val="0"/>
          <w:szCs w:val="32"/>
        </w:rPr>
        <w:t>第二十七条</w:t>
      </w:r>
      <w:r>
        <w:rPr>
          <w:rFonts w:hint="eastAsia" w:ascii="仿宋_GB2312" w:hAnsi="Arial" w:eastAsia="仿宋_GB2312" w:cs="Arial"/>
          <w:kern w:val="0"/>
          <w:szCs w:val="32"/>
        </w:rPr>
        <w:t>　市重点实验室需要更名、实验室主任更换、研究方向变更或进行结构调整、重组的，须由依托单位提出书面报告，经学术委员会论证、主管部门同意，报市科技局审批。</w:t>
      </w:r>
    </w:p>
    <w:p>
      <w:pPr>
        <w:widowControl/>
        <w:spacing w:line="560" w:lineRule="exact"/>
        <w:ind w:firstLine="640" w:firstLineChars="200"/>
        <w:jc w:val="center"/>
        <w:rPr>
          <w:rFonts w:ascii="黑体" w:hAnsi="宋体" w:eastAsia="黑体" w:cs="Arial"/>
          <w:bCs/>
          <w:smallCaps/>
          <w:kern w:val="0"/>
          <w:szCs w:val="32"/>
        </w:rPr>
      </w:pPr>
    </w:p>
    <w:p>
      <w:pPr>
        <w:widowControl/>
        <w:spacing w:line="560" w:lineRule="exact"/>
        <w:ind w:firstLine="640" w:firstLineChars="200"/>
        <w:jc w:val="center"/>
        <w:rPr>
          <w:rFonts w:ascii="黑体" w:hAnsi="宋体" w:eastAsia="黑体" w:cs="Arial"/>
          <w:bCs/>
          <w:smallCaps/>
          <w:kern w:val="0"/>
          <w:szCs w:val="32"/>
        </w:rPr>
      </w:pPr>
      <w:r>
        <w:rPr>
          <w:rFonts w:hint="eastAsia" w:ascii="黑体" w:hAnsi="宋体" w:eastAsia="黑体" w:cs="Arial"/>
          <w:bCs/>
          <w:smallCaps/>
          <w:kern w:val="0"/>
          <w:szCs w:val="32"/>
        </w:rPr>
        <w:t>第五章　考核与评估</w:t>
      </w:r>
    </w:p>
    <w:p>
      <w:pPr>
        <w:widowControl/>
        <w:spacing w:line="560" w:lineRule="exact"/>
        <w:ind w:firstLine="640" w:firstLineChars="200"/>
        <w:jc w:val="left"/>
        <w:rPr>
          <w:rFonts w:ascii="仿宋_GB2312" w:hAnsi="Arial" w:eastAsia="仿宋_GB2312" w:cs="Arial"/>
          <w:kern w:val="0"/>
          <w:szCs w:val="32"/>
        </w:rPr>
      </w:pPr>
      <w:bookmarkStart w:id="20" w:name="35"/>
      <w:bookmarkEnd w:id="20"/>
      <w:bookmarkStart w:id="21" w:name="36"/>
      <w:bookmarkEnd w:id="21"/>
      <w:r>
        <w:rPr>
          <w:rFonts w:hint="eastAsia" w:ascii="黑体" w:hAnsi="宋体" w:eastAsia="黑体" w:cs="Arial"/>
          <w:bCs/>
          <w:smallCaps/>
          <w:kern w:val="0"/>
          <w:szCs w:val="32"/>
        </w:rPr>
        <w:t>第二十八条</w:t>
      </w:r>
      <w:r>
        <w:rPr>
          <w:rFonts w:hint="eastAsia" w:ascii="仿宋_GB2312" w:hAnsi="Arial" w:eastAsia="仿宋_GB2312" w:cs="Arial"/>
          <w:kern w:val="0"/>
          <w:szCs w:val="32"/>
        </w:rPr>
        <w:t>　依托单位应当对市重点实验室进行年度考核，考核结果会同市重点实验室上一年度工作报告于3月30日前报主管部门和市科技局备案。</w:t>
      </w:r>
      <w:bookmarkStart w:id="22" w:name="37"/>
      <w:bookmarkEnd w:id="22"/>
    </w:p>
    <w:p>
      <w:pPr>
        <w:widowControl/>
        <w:spacing w:line="560" w:lineRule="exact"/>
        <w:ind w:firstLine="640" w:firstLineChars="200"/>
        <w:jc w:val="left"/>
        <w:rPr>
          <w:rFonts w:ascii="仿宋_GB2312" w:hAnsi="Arial" w:eastAsia="仿宋_GB2312" w:cs="Arial"/>
          <w:kern w:val="0"/>
          <w:szCs w:val="32"/>
        </w:rPr>
      </w:pPr>
      <w:r>
        <w:rPr>
          <w:rFonts w:hint="eastAsia" w:ascii="黑体" w:hAnsi="宋体" w:eastAsia="黑体" w:cs="Arial"/>
          <w:bCs/>
          <w:smallCaps/>
          <w:kern w:val="0"/>
          <w:szCs w:val="32"/>
        </w:rPr>
        <w:t>第二十九条</w:t>
      </w:r>
      <w:r>
        <w:rPr>
          <w:rFonts w:hint="eastAsia" w:ascii="仿宋_GB2312" w:hAnsi="Arial" w:eastAsia="仿宋_GB2312" w:cs="Arial"/>
          <w:kern w:val="0"/>
          <w:szCs w:val="32"/>
        </w:rPr>
        <w:t>　根据年度考核情况，市科技局会同主管部门和依托单位，每年对部分市重点实验室进行现场检查，发现、研究和解决市重点实验室存在的问题。</w:t>
      </w:r>
    </w:p>
    <w:p>
      <w:pPr>
        <w:widowControl/>
        <w:spacing w:line="560" w:lineRule="exact"/>
        <w:ind w:firstLine="640" w:firstLineChars="200"/>
        <w:jc w:val="left"/>
        <w:rPr>
          <w:rFonts w:ascii="仿宋_GB2312" w:hAnsi="Arial" w:eastAsia="仿宋_GB2312" w:cs="Arial"/>
          <w:kern w:val="0"/>
          <w:szCs w:val="32"/>
        </w:rPr>
      </w:pPr>
      <w:r>
        <w:rPr>
          <w:rFonts w:hint="eastAsia" w:ascii="仿宋_GB2312" w:hAnsi="Arial" w:eastAsia="仿宋_GB2312" w:cs="Arial"/>
          <w:kern w:val="0"/>
          <w:szCs w:val="32"/>
        </w:rPr>
        <w:t>现场检查的内容主要包括听取实验室主任工作报告、考察实验室、召开座谈会等。</w:t>
      </w:r>
    </w:p>
    <w:p>
      <w:pPr>
        <w:widowControl/>
        <w:spacing w:line="560" w:lineRule="exact"/>
        <w:ind w:firstLine="640" w:firstLineChars="200"/>
        <w:jc w:val="left"/>
        <w:rPr>
          <w:rFonts w:ascii="仿宋_GB2312" w:hAnsi="Arial" w:eastAsia="仿宋_GB2312" w:cs="Arial"/>
          <w:kern w:val="0"/>
          <w:szCs w:val="32"/>
        </w:rPr>
      </w:pPr>
      <w:bookmarkStart w:id="23" w:name="38"/>
      <w:bookmarkEnd w:id="23"/>
      <w:r>
        <w:rPr>
          <w:rFonts w:hint="eastAsia" w:ascii="黑体" w:hAnsi="宋体" w:eastAsia="黑体" w:cs="Arial"/>
          <w:bCs/>
          <w:smallCaps/>
          <w:kern w:val="0"/>
          <w:szCs w:val="32"/>
        </w:rPr>
        <w:t>第三十条</w:t>
      </w:r>
      <w:r>
        <w:rPr>
          <w:rFonts w:hint="eastAsia" w:ascii="仿宋_GB2312" w:hAnsi="Arial" w:eastAsia="仿宋_GB2312" w:cs="Arial"/>
          <w:kern w:val="0"/>
          <w:szCs w:val="32"/>
        </w:rPr>
        <w:t>　市科技局对市重点实验室进行定期评估。原则上三年为一个评估周期。具体评估工作委托评估机构实施。</w:t>
      </w:r>
    </w:p>
    <w:p>
      <w:pPr>
        <w:widowControl/>
        <w:spacing w:line="560" w:lineRule="exact"/>
        <w:ind w:firstLine="640" w:firstLineChars="200"/>
        <w:jc w:val="left"/>
        <w:rPr>
          <w:rFonts w:ascii="仿宋_GB2312" w:hAnsi="Arial" w:eastAsia="仿宋_GB2312" w:cs="Arial"/>
          <w:kern w:val="0"/>
          <w:szCs w:val="32"/>
        </w:rPr>
      </w:pPr>
      <w:bookmarkStart w:id="24" w:name="39"/>
      <w:bookmarkEnd w:id="24"/>
      <w:r>
        <w:rPr>
          <w:rFonts w:hint="eastAsia" w:ascii="黑体" w:hAnsi="宋体" w:eastAsia="黑体" w:cs="Arial"/>
          <w:bCs/>
          <w:smallCaps/>
          <w:kern w:val="0"/>
          <w:szCs w:val="32"/>
        </w:rPr>
        <w:t>第三十一条</w:t>
      </w:r>
      <w:r>
        <w:rPr>
          <w:rFonts w:hint="eastAsia" w:ascii="仿宋_GB2312" w:hAnsi="Arial" w:eastAsia="仿宋_GB2312" w:cs="Arial"/>
          <w:kern w:val="0"/>
          <w:szCs w:val="32"/>
        </w:rPr>
        <w:t>　评估主要对市重点实验室三年的整体运行状况进行综合评价，指标包括研究水平与贡献、队伍建设与人才培养、开放交流与运行管理、成果转移转化和服务地方经济发展等。</w:t>
      </w:r>
    </w:p>
    <w:p>
      <w:pPr>
        <w:widowControl/>
        <w:snapToGrid w:val="0"/>
        <w:spacing w:line="560" w:lineRule="exact"/>
        <w:ind w:firstLine="640" w:firstLineChars="200"/>
        <w:jc w:val="left"/>
        <w:rPr>
          <w:rFonts w:ascii="仿宋_GB2312" w:hAnsi="Arial" w:eastAsia="仿宋_GB2312" w:cs="Arial"/>
          <w:kern w:val="0"/>
          <w:szCs w:val="32"/>
        </w:rPr>
      </w:pPr>
      <w:bookmarkStart w:id="25" w:name="40"/>
      <w:bookmarkEnd w:id="25"/>
      <w:r>
        <w:rPr>
          <w:rFonts w:hint="eastAsia" w:ascii="黑体" w:hAnsi="宋体" w:eastAsia="黑体" w:cs="Arial"/>
          <w:bCs/>
          <w:smallCaps/>
          <w:kern w:val="0"/>
          <w:szCs w:val="32"/>
        </w:rPr>
        <w:t>第三十二条</w:t>
      </w:r>
      <w:r>
        <w:rPr>
          <w:rFonts w:hint="eastAsia" w:ascii="仿宋_GB2312" w:hAnsi="Arial" w:eastAsia="仿宋_GB2312" w:cs="Arial"/>
          <w:kern w:val="0"/>
          <w:szCs w:val="32"/>
        </w:rPr>
        <w:t>　市科技局根据市重点实验室定期评估成绩，结合年度考核情况，确定市重点实验室评估结果。评估结果分为优秀、良好、合格、不合格四个等级。对评估结果优秀的实验室，按有关规定给予后补助资金支持；对评估结果良好以上的实验室，优先推荐申报国家、省</w:t>
      </w:r>
      <w:r>
        <w:rPr>
          <w:rFonts w:hint="eastAsia" w:ascii="仿宋_GB2312" w:hAnsi="宋体" w:eastAsia="仿宋_GB2312" w:cs="宋体"/>
          <w:kern w:val="0"/>
          <w:szCs w:val="32"/>
        </w:rPr>
        <w:t>重点实验室；对评估结果不合格的实验室，责令整改，整改期不超过一年，整改后评估仍不合格的取消市重点实验室资格。</w:t>
      </w:r>
    </w:p>
    <w:p>
      <w:pPr>
        <w:widowControl/>
        <w:shd w:val="clear" w:color="auto" w:fill="FFFFFF"/>
        <w:spacing w:line="560" w:lineRule="exact"/>
        <w:ind w:firstLine="640" w:firstLineChars="200"/>
        <w:jc w:val="left"/>
        <w:rPr>
          <w:rFonts w:ascii="仿宋_GB2312" w:hAnsi="宋体" w:eastAsia="仿宋_GB2312" w:cs="宋体"/>
          <w:kern w:val="0"/>
          <w:szCs w:val="32"/>
        </w:rPr>
      </w:pPr>
      <w:r>
        <w:rPr>
          <w:rFonts w:hint="eastAsia" w:ascii="黑体" w:hAnsi="宋体" w:eastAsia="黑体" w:cs="宋体"/>
          <w:kern w:val="0"/>
          <w:szCs w:val="32"/>
        </w:rPr>
        <w:t xml:space="preserve">第三十三条  </w:t>
      </w:r>
      <w:r>
        <w:rPr>
          <w:rFonts w:hint="eastAsia" w:ascii="仿宋_GB2312" w:hAnsi="宋体" w:eastAsia="仿宋_GB2312" w:cs="宋体"/>
          <w:kern w:val="0"/>
          <w:szCs w:val="32"/>
        </w:rPr>
        <w:t>对评估期（或建设期）内被评为国家或省重点实验室的，当年不再进行评估（或验收），直接评为优秀。已经是国家或省重点实验室的，评估期内参加国家或省重点实验室评估并通过国家评估和省评估为优秀的，当年不再参加评估，直接评为优秀。</w:t>
      </w:r>
    </w:p>
    <w:p>
      <w:pPr>
        <w:widowControl/>
        <w:shd w:val="clear" w:color="auto" w:fill="FFFFFF"/>
        <w:spacing w:line="560" w:lineRule="exact"/>
        <w:ind w:firstLine="640" w:firstLineChars="200"/>
        <w:jc w:val="left"/>
        <w:rPr>
          <w:rFonts w:ascii="楷体_GB2312" w:hAnsi="宋体" w:eastAsia="楷体_GB2312" w:cs="宋体"/>
          <w:kern w:val="0"/>
          <w:szCs w:val="32"/>
        </w:rPr>
      </w:pPr>
      <w:r>
        <w:rPr>
          <w:rFonts w:hint="eastAsia" w:ascii="黑体" w:hAnsi="宋体" w:eastAsia="黑体" w:cs="宋体"/>
          <w:bCs/>
          <w:kern w:val="0"/>
          <w:szCs w:val="32"/>
        </w:rPr>
        <w:t>第三十四条</w:t>
      </w:r>
      <w:r>
        <w:rPr>
          <w:rFonts w:hint="eastAsia" w:ascii="仿宋_GB2312" w:hAnsi="宋体" w:eastAsia="仿宋_GB2312" w:cs="宋体"/>
          <w:kern w:val="0"/>
          <w:szCs w:val="32"/>
        </w:rPr>
        <w:t xml:space="preserve">  支持高等院校、科研院所、企业以及省、市重点实验室争创国家重点实验室，对新获批国家重点实验室的给予最高1000万元补助，补助资金用于实验室项目攻关、设备购置、人才引进、科技交流与合作等。</w:t>
      </w:r>
    </w:p>
    <w:p>
      <w:pPr>
        <w:widowControl/>
        <w:shd w:val="clear" w:color="auto" w:fill="FFFFFF"/>
        <w:spacing w:line="560" w:lineRule="exact"/>
        <w:ind w:firstLine="640" w:firstLineChars="200"/>
        <w:jc w:val="left"/>
        <w:rPr>
          <w:rFonts w:ascii="楷体_GB2312" w:hAnsi="宋体" w:eastAsia="楷体_GB2312" w:cs="宋体"/>
          <w:kern w:val="0"/>
          <w:szCs w:val="32"/>
        </w:rPr>
      </w:pPr>
    </w:p>
    <w:p>
      <w:pPr>
        <w:widowControl/>
        <w:spacing w:line="560" w:lineRule="exact"/>
        <w:ind w:firstLine="640" w:firstLineChars="200"/>
        <w:jc w:val="center"/>
        <w:rPr>
          <w:rFonts w:ascii="黑体" w:hAnsi="宋体" w:eastAsia="黑体" w:cs="Arial"/>
          <w:bCs/>
          <w:smallCaps/>
          <w:kern w:val="0"/>
          <w:szCs w:val="32"/>
        </w:rPr>
      </w:pPr>
      <w:r>
        <w:rPr>
          <w:rFonts w:hint="eastAsia" w:ascii="黑体" w:hAnsi="宋体" w:eastAsia="黑体" w:cs="Arial"/>
          <w:bCs/>
          <w:smallCaps/>
          <w:kern w:val="0"/>
          <w:szCs w:val="32"/>
        </w:rPr>
        <w:t>第六章　附 则</w:t>
      </w:r>
    </w:p>
    <w:p>
      <w:pPr>
        <w:widowControl/>
        <w:spacing w:line="560" w:lineRule="exact"/>
        <w:ind w:firstLine="640" w:firstLineChars="200"/>
        <w:jc w:val="left"/>
        <w:rPr>
          <w:rFonts w:ascii="仿宋_GB2312" w:hAnsi="Arial" w:eastAsia="仿宋_GB2312" w:cs="Arial"/>
          <w:kern w:val="0"/>
          <w:szCs w:val="32"/>
        </w:rPr>
      </w:pPr>
      <w:bookmarkStart w:id="26" w:name="41"/>
      <w:bookmarkEnd w:id="26"/>
      <w:r>
        <w:rPr>
          <w:rFonts w:hint="eastAsia" w:ascii="黑体" w:hAnsi="宋体" w:eastAsia="黑体" w:cs="Arial"/>
          <w:bCs/>
          <w:smallCaps/>
          <w:kern w:val="0"/>
          <w:szCs w:val="32"/>
        </w:rPr>
        <w:t>第三十五条</w:t>
      </w:r>
      <w:r>
        <w:rPr>
          <w:rFonts w:hint="eastAsia" w:ascii="仿宋_GB2312" w:hAnsi="Arial" w:eastAsia="仿宋_GB2312" w:cs="Arial"/>
          <w:kern w:val="0"/>
          <w:szCs w:val="32"/>
        </w:rPr>
        <w:t>　市重点实验室统一命名为“青岛市XXX重点实验室”。</w:t>
      </w:r>
    </w:p>
    <w:p>
      <w:pPr>
        <w:widowControl/>
        <w:spacing w:line="560" w:lineRule="exact"/>
        <w:ind w:firstLine="640" w:firstLineChars="200"/>
        <w:jc w:val="left"/>
        <w:rPr>
          <w:rFonts w:ascii="仿宋_GB2312" w:hAnsi="Arial" w:eastAsia="仿宋_GB2312" w:cs="Arial"/>
          <w:kern w:val="0"/>
          <w:szCs w:val="32"/>
        </w:rPr>
      </w:pPr>
      <w:bookmarkStart w:id="27" w:name="42"/>
      <w:bookmarkEnd w:id="27"/>
      <w:bookmarkStart w:id="28" w:name="43"/>
      <w:bookmarkEnd w:id="28"/>
      <w:r>
        <w:rPr>
          <w:rFonts w:hint="eastAsia" w:ascii="黑体" w:hAnsi="宋体" w:eastAsia="黑体" w:cs="Arial"/>
          <w:bCs/>
          <w:smallCaps/>
          <w:kern w:val="0"/>
          <w:szCs w:val="32"/>
        </w:rPr>
        <w:t>第三十六条</w:t>
      </w:r>
      <w:r>
        <w:rPr>
          <w:rFonts w:hint="eastAsia" w:ascii="仿宋_GB2312" w:hAnsi="Arial" w:eastAsia="仿宋_GB2312" w:cs="Arial"/>
          <w:kern w:val="0"/>
          <w:szCs w:val="32"/>
        </w:rPr>
        <w:t>　依托单位依据本办法制定本单位市重点实验室管理细则。</w:t>
      </w:r>
    </w:p>
    <w:p>
      <w:pPr>
        <w:spacing w:line="560" w:lineRule="exact"/>
        <w:ind w:firstLine="640" w:firstLineChars="200"/>
        <w:rPr>
          <w:rFonts w:ascii="仿宋_GB2312" w:hAnsi="宋体" w:eastAsia="仿宋_GB2312" w:cs="Arial"/>
          <w:bCs/>
          <w:smallCaps/>
          <w:kern w:val="0"/>
          <w:szCs w:val="32"/>
        </w:rPr>
      </w:pPr>
      <w:bookmarkStart w:id="29" w:name="44"/>
      <w:bookmarkEnd w:id="29"/>
      <w:r>
        <w:rPr>
          <w:rFonts w:hint="eastAsia" w:ascii="黑体" w:hAnsi="宋体" w:eastAsia="黑体" w:cs="Arial"/>
          <w:bCs/>
          <w:smallCaps/>
          <w:kern w:val="0"/>
          <w:szCs w:val="32"/>
        </w:rPr>
        <w:t xml:space="preserve">第三十七条  </w:t>
      </w:r>
      <w:r>
        <w:rPr>
          <w:rFonts w:hint="eastAsia" w:ascii="仿宋_GB2312" w:hAnsi="宋体" w:eastAsia="仿宋_GB2312" w:cs="Arial"/>
          <w:bCs/>
          <w:smallCaps/>
          <w:kern w:val="0"/>
          <w:szCs w:val="32"/>
        </w:rPr>
        <w:t>本管理办法由市科学技术局、市财政局负责解释。</w:t>
      </w:r>
    </w:p>
    <w:p>
      <w:pPr>
        <w:spacing w:line="560" w:lineRule="exact"/>
        <w:ind w:firstLine="640" w:firstLineChars="200"/>
        <w:rPr>
          <w:rFonts w:ascii="仿宋_GB2312" w:hAnsi="Arial" w:eastAsia="仿宋_GB2312" w:cs="Arial"/>
          <w:kern w:val="0"/>
          <w:szCs w:val="32"/>
        </w:rPr>
      </w:pPr>
      <w:r>
        <w:rPr>
          <w:rFonts w:hint="eastAsia" w:ascii="黑体" w:hAnsi="宋体" w:eastAsia="黑体" w:cs="Arial"/>
          <w:bCs/>
          <w:smallCaps/>
          <w:kern w:val="0"/>
          <w:szCs w:val="32"/>
        </w:rPr>
        <w:t>第三十八条</w:t>
      </w:r>
      <w:r>
        <w:rPr>
          <w:rFonts w:hint="eastAsia" w:ascii="仿宋_GB2312" w:hAnsi="Arial" w:eastAsia="仿宋_GB2312" w:cs="Arial"/>
          <w:kern w:val="0"/>
          <w:szCs w:val="32"/>
        </w:rPr>
        <w:t>　本办法自2021年11月20日起施行，有效期至2026</w:t>
      </w:r>
      <w:r>
        <w:rPr>
          <w:rFonts w:hint="eastAsia" w:ascii="仿宋_GB2312" w:hAnsi="仿宋_GB2312" w:eastAsia="仿宋_GB2312" w:cs="仿宋_GB2312"/>
          <w:kern w:val="0"/>
          <w:szCs w:val="32"/>
        </w:rPr>
        <w:t>年11月19</w:t>
      </w:r>
      <w:r>
        <w:rPr>
          <w:rFonts w:hint="eastAsia" w:ascii="仿宋_GB2312" w:hAnsi="Arial" w:eastAsia="仿宋_GB2312" w:cs="Arial"/>
          <w:kern w:val="0"/>
          <w:szCs w:val="32"/>
        </w:rPr>
        <w:t>日。</w:t>
      </w:r>
    </w:p>
    <w:p>
      <w:pPr>
        <w:spacing w:line="560" w:lineRule="exact"/>
        <w:ind w:firstLine="640" w:firstLineChars="200"/>
        <w:rPr>
          <w:rFonts w:ascii="仿宋_GB2312" w:hAnsi="Arial" w:eastAsia="仿宋_GB2312" w:cs="Arial"/>
          <w:kern w:val="0"/>
          <w:szCs w:val="32"/>
        </w:rPr>
      </w:pPr>
    </w:p>
    <w:p>
      <w:pPr>
        <w:spacing w:line="560" w:lineRule="exact"/>
        <w:ind w:firstLine="640" w:firstLineChars="200"/>
        <w:rPr>
          <w:rFonts w:ascii="仿宋_GB2312" w:hAnsi="Arial" w:eastAsia="仿宋_GB2312" w:cs="Arial"/>
          <w:kern w:val="0"/>
          <w:szCs w:val="32"/>
        </w:rPr>
      </w:pPr>
    </w:p>
    <w:p>
      <w:pPr>
        <w:spacing w:line="560" w:lineRule="exact"/>
        <w:ind w:firstLine="640" w:firstLineChars="200"/>
        <w:rPr>
          <w:rFonts w:ascii="仿宋_GB2312" w:hAnsi="Arial" w:eastAsia="仿宋_GB2312" w:cs="Arial"/>
          <w:kern w:val="0"/>
          <w:szCs w:val="32"/>
        </w:rPr>
      </w:pPr>
    </w:p>
    <w:p>
      <w:pPr>
        <w:spacing w:line="560" w:lineRule="exact"/>
        <w:ind w:firstLine="640" w:firstLineChars="200"/>
        <w:rPr>
          <w:rFonts w:ascii="仿宋_GB2312" w:hAnsi="Arial" w:eastAsia="仿宋_GB2312" w:cs="Arial"/>
          <w:kern w:val="0"/>
          <w:szCs w:val="32"/>
        </w:rPr>
      </w:pPr>
    </w:p>
    <w:p>
      <w:pPr>
        <w:spacing w:line="560" w:lineRule="exact"/>
        <w:ind w:firstLine="640" w:firstLineChars="200"/>
        <w:rPr>
          <w:rFonts w:ascii="仿宋_GB2312" w:hAnsi="Arial" w:eastAsia="仿宋_GB2312" w:cs="Arial"/>
          <w:kern w:val="0"/>
          <w:szCs w:val="32"/>
        </w:rPr>
      </w:pPr>
    </w:p>
    <w:p>
      <w:pPr>
        <w:spacing w:line="560" w:lineRule="exact"/>
        <w:ind w:firstLine="640" w:firstLineChars="200"/>
        <w:rPr>
          <w:rFonts w:ascii="仿宋_GB2312" w:hAnsi="Arial" w:eastAsia="仿宋_GB2312" w:cs="Arial"/>
          <w:kern w:val="0"/>
          <w:szCs w:val="32"/>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sz w:val="20"/>
        </w:rPr>
      </w:pPr>
    </w:p>
    <w:p>
      <w:pPr>
        <w:pStyle w:val="3"/>
        <w:spacing w:line="560" w:lineRule="exact"/>
        <w:ind w:firstLine="400" w:firstLineChars="200"/>
        <w:rPr>
          <w:rFonts w:hint="eastAsia"/>
          <w:sz w:val="20"/>
        </w:rPr>
      </w:pPr>
    </w:p>
    <w:p>
      <w:pPr>
        <w:pStyle w:val="3"/>
        <w:spacing w:line="560" w:lineRule="exact"/>
        <w:ind w:firstLine="400" w:firstLineChars="200"/>
        <w:rPr>
          <w:sz w:val="20"/>
        </w:rPr>
      </w:pPr>
    </w:p>
    <w:p>
      <w:pPr>
        <w:pBdr>
          <w:top w:val="single" w:color="auto" w:sz="12" w:space="1"/>
          <w:bottom w:val="single" w:color="auto" w:sz="12" w:space="1"/>
        </w:pBdr>
        <w:spacing w:line="560" w:lineRule="exact"/>
        <w:rPr>
          <w:rFonts w:ascii="仿宋_GB2312" w:hAnsi="Arial" w:eastAsia="仿宋_GB2312" w:cs="Arial"/>
          <w:kern w:val="0"/>
          <w:szCs w:val="32"/>
        </w:rPr>
      </w:pPr>
      <w:r>
        <w:rPr>
          <w:rFonts w:hint="eastAsia" w:ascii="仿宋_GB2312" w:hAnsi="Arial" w:eastAsia="仿宋_GB2312" w:cs="Arial"/>
          <w:kern w:val="0"/>
          <w:szCs w:val="32"/>
        </w:rPr>
        <w:t xml:space="preserve"> 青岛市科学技术局办公室　       2021年10月19日印发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文星标宋">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229"/>
        <w:tab w:val="clear" w:pos="4153"/>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03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0375" cy="1828800"/>
                      </a:xfrm>
                      <a:prstGeom prst="rect">
                        <a:avLst/>
                      </a:prstGeom>
                      <a:noFill/>
                      <a:ln w="6350">
                        <a:noFill/>
                      </a:ln>
                      <a:effectLst/>
                    </wps:spPr>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36.25pt;mso-position-horizontal:right;mso-position-horizontal-relative:margin;z-index:251659264;mso-width-relative:page;mso-height-relative:page;" filled="f" stroked="f" coordsize="21600,21600" o:gfxdata="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IQ2oHUAAAABAEAAA8AAAAAAAAAAQAgAAAAIgAAAGRycy9kb3ducmV2&#10;LnhtbFBLAQIUABQAAAAIAIdO4kCF1tTzOQIAAGQEAAAOAAAAAAAAAAEAIAAAACMBAABkcnMvZTJv&#10;RG9jLnhtbFBLBQYAAAAABgAGAFkBAADO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0C"/>
    <w:rsid w:val="000113E5"/>
    <w:rsid w:val="000135D7"/>
    <w:rsid w:val="00013B13"/>
    <w:rsid w:val="00026D61"/>
    <w:rsid w:val="00034DEC"/>
    <w:rsid w:val="00036085"/>
    <w:rsid w:val="00064506"/>
    <w:rsid w:val="00067349"/>
    <w:rsid w:val="00077A51"/>
    <w:rsid w:val="00080C35"/>
    <w:rsid w:val="0008104D"/>
    <w:rsid w:val="00095943"/>
    <w:rsid w:val="000A1571"/>
    <w:rsid w:val="000A22E4"/>
    <w:rsid w:val="000B7190"/>
    <w:rsid w:val="000C5AB5"/>
    <w:rsid w:val="000C6774"/>
    <w:rsid w:val="000D4A0C"/>
    <w:rsid w:val="000E45E1"/>
    <w:rsid w:val="000F4C50"/>
    <w:rsid w:val="001045B3"/>
    <w:rsid w:val="00134F56"/>
    <w:rsid w:val="00141B0D"/>
    <w:rsid w:val="00146B12"/>
    <w:rsid w:val="001562EF"/>
    <w:rsid w:val="00166B77"/>
    <w:rsid w:val="001702D2"/>
    <w:rsid w:val="00177106"/>
    <w:rsid w:val="00181904"/>
    <w:rsid w:val="0018387C"/>
    <w:rsid w:val="00190163"/>
    <w:rsid w:val="00192378"/>
    <w:rsid w:val="001A6943"/>
    <w:rsid w:val="001C0744"/>
    <w:rsid w:val="001D1404"/>
    <w:rsid w:val="001D58F7"/>
    <w:rsid w:val="002016B2"/>
    <w:rsid w:val="00207339"/>
    <w:rsid w:val="002104DA"/>
    <w:rsid w:val="0022337C"/>
    <w:rsid w:val="00226950"/>
    <w:rsid w:val="002373FB"/>
    <w:rsid w:val="00245C7E"/>
    <w:rsid w:val="00250992"/>
    <w:rsid w:val="0027291D"/>
    <w:rsid w:val="00274B96"/>
    <w:rsid w:val="0029591A"/>
    <w:rsid w:val="002A3C19"/>
    <w:rsid w:val="002B74F3"/>
    <w:rsid w:val="002B7D1D"/>
    <w:rsid w:val="002C3BD5"/>
    <w:rsid w:val="002C52EC"/>
    <w:rsid w:val="002F2C4F"/>
    <w:rsid w:val="003010F9"/>
    <w:rsid w:val="0030481C"/>
    <w:rsid w:val="00306E32"/>
    <w:rsid w:val="003114FD"/>
    <w:rsid w:val="003159FB"/>
    <w:rsid w:val="00321B8D"/>
    <w:rsid w:val="00327E32"/>
    <w:rsid w:val="003300C2"/>
    <w:rsid w:val="00333F4D"/>
    <w:rsid w:val="00343088"/>
    <w:rsid w:val="003505C9"/>
    <w:rsid w:val="00360DED"/>
    <w:rsid w:val="00364CB1"/>
    <w:rsid w:val="003810CA"/>
    <w:rsid w:val="00381B0D"/>
    <w:rsid w:val="00395391"/>
    <w:rsid w:val="00397AFC"/>
    <w:rsid w:val="003C357E"/>
    <w:rsid w:val="003C395F"/>
    <w:rsid w:val="003D7992"/>
    <w:rsid w:val="003E056A"/>
    <w:rsid w:val="003E0A19"/>
    <w:rsid w:val="003E4348"/>
    <w:rsid w:val="003E6A16"/>
    <w:rsid w:val="003F4D2C"/>
    <w:rsid w:val="004079AE"/>
    <w:rsid w:val="00414A27"/>
    <w:rsid w:val="0042295C"/>
    <w:rsid w:val="004330BD"/>
    <w:rsid w:val="0044079B"/>
    <w:rsid w:val="00447179"/>
    <w:rsid w:val="0045246C"/>
    <w:rsid w:val="0049429D"/>
    <w:rsid w:val="004B0299"/>
    <w:rsid w:val="004B2B3F"/>
    <w:rsid w:val="004C50EF"/>
    <w:rsid w:val="004C774D"/>
    <w:rsid w:val="004D0AC9"/>
    <w:rsid w:val="004E7364"/>
    <w:rsid w:val="004F3FB6"/>
    <w:rsid w:val="005005E5"/>
    <w:rsid w:val="005174AA"/>
    <w:rsid w:val="00545391"/>
    <w:rsid w:val="00545839"/>
    <w:rsid w:val="0055119D"/>
    <w:rsid w:val="00556290"/>
    <w:rsid w:val="005611A6"/>
    <w:rsid w:val="00567D20"/>
    <w:rsid w:val="00571D44"/>
    <w:rsid w:val="00593C24"/>
    <w:rsid w:val="00596055"/>
    <w:rsid w:val="005A2F51"/>
    <w:rsid w:val="005A5775"/>
    <w:rsid w:val="005A72AC"/>
    <w:rsid w:val="005B2774"/>
    <w:rsid w:val="005B2CBD"/>
    <w:rsid w:val="005B4F14"/>
    <w:rsid w:val="005C38F3"/>
    <w:rsid w:val="005C4F76"/>
    <w:rsid w:val="005C789C"/>
    <w:rsid w:val="005E6333"/>
    <w:rsid w:val="005F090F"/>
    <w:rsid w:val="005F1ED7"/>
    <w:rsid w:val="006009BB"/>
    <w:rsid w:val="00601116"/>
    <w:rsid w:val="00602ADD"/>
    <w:rsid w:val="00636119"/>
    <w:rsid w:val="006408B9"/>
    <w:rsid w:val="00642542"/>
    <w:rsid w:val="00652B63"/>
    <w:rsid w:val="00667E83"/>
    <w:rsid w:val="0067017E"/>
    <w:rsid w:val="00693875"/>
    <w:rsid w:val="00694037"/>
    <w:rsid w:val="00695E44"/>
    <w:rsid w:val="006B499B"/>
    <w:rsid w:val="006B5B20"/>
    <w:rsid w:val="006C4415"/>
    <w:rsid w:val="006C4A47"/>
    <w:rsid w:val="006D2E64"/>
    <w:rsid w:val="006E0FB6"/>
    <w:rsid w:val="006F4B44"/>
    <w:rsid w:val="00702534"/>
    <w:rsid w:val="00706CB7"/>
    <w:rsid w:val="007146AF"/>
    <w:rsid w:val="00717647"/>
    <w:rsid w:val="00731A03"/>
    <w:rsid w:val="0073752E"/>
    <w:rsid w:val="00742392"/>
    <w:rsid w:val="0074281F"/>
    <w:rsid w:val="0075400B"/>
    <w:rsid w:val="00756124"/>
    <w:rsid w:val="0076071F"/>
    <w:rsid w:val="00766FE5"/>
    <w:rsid w:val="00774664"/>
    <w:rsid w:val="00782025"/>
    <w:rsid w:val="00782DAD"/>
    <w:rsid w:val="00783EB4"/>
    <w:rsid w:val="00785ED7"/>
    <w:rsid w:val="007B182D"/>
    <w:rsid w:val="007D52E1"/>
    <w:rsid w:val="007E1D81"/>
    <w:rsid w:val="007E452A"/>
    <w:rsid w:val="007E668E"/>
    <w:rsid w:val="007F04C1"/>
    <w:rsid w:val="008009E2"/>
    <w:rsid w:val="008026F9"/>
    <w:rsid w:val="00804815"/>
    <w:rsid w:val="00836974"/>
    <w:rsid w:val="008428AD"/>
    <w:rsid w:val="00853E1A"/>
    <w:rsid w:val="00854103"/>
    <w:rsid w:val="008550A2"/>
    <w:rsid w:val="00895F5A"/>
    <w:rsid w:val="00896A81"/>
    <w:rsid w:val="008A30B7"/>
    <w:rsid w:val="008A4FB0"/>
    <w:rsid w:val="008D4271"/>
    <w:rsid w:val="008D4E38"/>
    <w:rsid w:val="008F1F23"/>
    <w:rsid w:val="008F4BDD"/>
    <w:rsid w:val="00901D9C"/>
    <w:rsid w:val="00914021"/>
    <w:rsid w:val="009323F3"/>
    <w:rsid w:val="00933081"/>
    <w:rsid w:val="00940628"/>
    <w:rsid w:val="00942F30"/>
    <w:rsid w:val="009433EC"/>
    <w:rsid w:val="0094365E"/>
    <w:rsid w:val="009622EA"/>
    <w:rsid w:val="00964D4B"/>
    <w:rsid w:val="009651D1"/>
    <w:rsid w:val="00965D79"/>
    <w:rsid w:val="00974F4C"/>
    <w:rsid w:val="00980D7D"/>
    <w:rsid w:val="00992570"/>
    <w:rsid w:val="00995171"/>
    <w:rsid w:val="009966DD"/>
    <w:rsid w:val="009A5D9A"/>
    <w:rsid w:val="009A7655"/>
    <w:rsid w:val="009B2552"/>
    <w:rsid w:val="009C4461"/>
    <w:rsid w:val="009D1EA8"/>
    <w:rsid w:val="009D509C"/>
    <w:rsid w:val="009F4161"/>
    <w:rsid w:val="009F5105"/>
    <w:rsid w:val="00A064B2"/>
    <w:rsid w:val="00A162B0"/>
    <w:rsid w:val="00A276D4"/>
    <w:rsid w:val="00A358FD"/>
    <w:rsid w:val="00A40935"/>
    <w:rsid w:val="00A41246"/>
    <w:rsid w:val="00A52E2D"/>
    <w:rsid w:val="00A6018F"/>
    <w:rsid w:val="00A637AB"/>
    <w:rsid w:val="00A751E9"/>
    <w:rsid w:val="00A77C31"/>
    <w:rsid w:val="00A905EE"/>
    <w:rsid w:val="00A90982"/>
    <w:rsid w:val="00A914BE"/>
    <w:rsid w:val="00A94B10"/>
    <w:rsid w:val="00AA2F18"/>
    <w:rsid w:val="00AA74EB"/>
    <w:rsid w:val="00AB0227"/>
    <w:rsid w:val="00AB113D"/>
    <w:rsid w:val="00AB2CAA"/>
    <w:rsid w:val="00AC5FEB"/>
    <w:rsid w:val="00AD2E04"/>
    <w:rsid w:val="00AE0724"/>
    <w:rsid w:val="00AE10B4"/>
    <w:rsid w:val="00AE1E74"/>
    <w:rsid w:val="00AE7FD9"/>
    <w:rsid w:val="00AF0259"/>
    <w:rsid w:val="00AF05C9"/>
    <w:rsid w:val="00AF075E"/>
    <w:rsid w:val="00AF4624"/>
    <w:rsid w:val="00AF60C8"/>
    <w:rsid w:val="00B01CB0"/>
    <w:rsid w:val="00B227A8"/>
    <w:rsid w:val="00B2552F"/>
    <w:rsid w:val="00B55C2D"/>
    <w:rsid w:val="00B7084A"/>
    <w:rsid w:val="00B73CD6"/>
    <w:rsid w:val="00B96B5D"/>
    <w:rsid w:val="00BA06A1"/>
    <w:rsid w:val="00BA1610"/>
    <w:rsid w:val="00BA6429"/>
    <w:rsid w:val="00BB33C7"/>
    <w:rsid w:val="00BB71C1"/>
    <w:rsid w:val="00BC3E95"/>
    <w:rsid w:val="00BC55A6"/>
    <w:rsid w:val="00BC586F"/>
    <w:rsid w:val="00BD051F"/>
    <w:rsid w:val="00BD0FAB"/>
    <w:rsid w:val="00BE0C39"/>
    <w:rsid w:val="00BF0E6B"/>
    <w:rsid w:val="00BF1E58"/>
    <w:rsid w:val="00BF214D"/>
    <w:rsid w:val="00BF55AE"/>
    <w:rsid w:val="00C02AC7"/>
    <w:rsid w:val="00C13B74"/>
    <w:rsid w:val="00C158BA"/>
    <w:rsid w:val="00C41F3E"/>
    <w:rsid w:val="00C45705"/>
    <w:rsid w:val="00C47554"/>
    <w:rsid w:val="00C50569"/>
    <w:rsid w:val="00C5181D"/>
    <w:rsid w:val="00C552EF"/>
    <w:rsid w:val="00C673E3"/>
    <w:rsid w:val="00C82B97"/>
    <w:rsid w:val="00C83A86"/>
    <w:rsid w:val="00C91A7A"/>
    <w:rsid w:val="00C942A4"/>
    <w:rsid w:val="00C94EA5"/>
    <w:rsid w:val="00CA5497"/>
    <w:rsid w:val="00CB3637"/>
    <w:rsid w:val="00CB6301"/>
    <w:rsid w:val="00CC685A"/>
    <w:rsid w:val="00CD0160"/>
    <w:rsid w:val="00D1035C"/>
    <w:rsid w:val="00D14C9E"/>
    <w:rsid w:val="00D36C24"/>
    <w:rsid w:val="00D43695"/>
    <w:rsid w:val="00D44880"/>
    <w:rsid w:val="00D55E3F"/>
    <w:rsid w:val="00D64860"/>
    <w:rsid w:val="00D67458"/>
    <w:rsid w:val="00D676D4"/>
    <w:rsid w:val="00DA2E45"/>
    <w:rsid w:val="00DB70A0"/>
    <w:rsid w:val="00DC5EFE"/>
    <w:rsid w:val="00DD62BC"/>
    <w:rsid w:val="00DD6B57"/>
    <w:rsid w:val="00DD6CC3"/>
    <w:rsid w:val="00DE70F5"/>
    <w:rsid w:val="00E176E2"/>
    <w:rsid w:val="00E236AE"/>
    <w:rsid w:val="00E2642F"/>
    <w:rsid w:val="00E277FD"/>
    <w:rsid w:val="00E41A30"/>
    <w:rsid w:val="00E4282E"/>
    <w:rsid w:val="00E428F0"/>
    <w:rsid w:val="00E55E05"/>
    <w:rsid w:val="00E63A9C"/>
    <w:rsid w:val="00E6634B"/>
    <w:rsid w:val="00E663DA"/>
    <w:rsid w:val="00E71987"/>
    <w:rsid w:val="00E73BBB"/>
    <w:rsid w:val="00E91143"/>
    <w:rsid w:val="00E91352"/>
    <w:rsid w:val="00E94B00"/>
    <w:rsid w:val="00EB3EB6"/>
    <w:rsid w:val="00EB4FB4"/>
    <w:rsid w:val="00EE2BBA"/>
    <w:rsid w:val="00EF1FC8"/>
    <w:rsid w:val="00F2287E"/>
    <w:rsid w:val="00F22F51"/>
    <w:rsid w:val="00F44442"/>
    <w:rsid w:val="00F445C0"/>
    <w:rsid w:val="00F454E0"/>
    <w:rsid w:val="00F456D0"/>
    <w:rsid w:val="00F47994"/>
    <w:rsid w:val="00F47C94"/>
    <w:rsid w:val="00F47E39"/>
    <w:rsid w:val="00F5203B"/>
    <w:rsid w:val="00F676C4"/>
    <w:rsid w:val="00F7787C"/>
    <w:rsid w:val="00F81489"/>
    <w:rsid w:val="00FA2195"/>
    <w:rsid w:val="00FB676F"/>
    <w:rsid w:val="06CFB7E0"/>
    <w:rsid w:val="1BFF613B"/>
    <w:rsid w:val="23DF2801"/>
    <w:rsid w:val="26B50A3C"/>
    <w:rsid w:val="29C7A438"/>
    <w:rsid w:val="356E7FAB"/>
    <w:rsid w:val="39FD2944"/>
    <w:rsid w:val="39FF24FA"/>
    <w:rsid w:val="3DCB267A"/>
    <w:rsid w:val="3E3D559E"/>
    <w:rsid w:val="46CE623D"/>
    <w:rsid w:val="4FC7F43D"/>
    <w:rsid w:val="5DBA379E"/>
    <w:rsid w:val="5DF79E62"/>
    <w:rsid w:val="5F1B6424"/>
    <w:rsid w:val="5F6B9ED4"/>
    <w:rsid w:val="65FB2232"/>
    <w:rsid w:val="6BFD1ACA"/>
    <w:rsid w:val="6D9F2CA2"/>
    <w:rsid w:val="6E6DAAA8"/>
    <w:rsid w:val="6FAFEE8F"/>
    <w:rsid w:val="6FBD972A"/>
    <w:rsid w:val="6FFFC6D3"/>
    <w:rsid w:val="76FEA5D6"/>
    <w:rsid w:val="7BFF2684"/>
    <w:rsid w:val="7D5C81AA"/>
    <w:rsid w:val="7D6D410D"/>
    <w:rsid w:val="7DBF1633"/>
    <w:rsid w:val="7E072CE0"/>
    <w:rsid w:val="7FDD2EEA"/>
    <w:rsid w:val="7FDE7365"/>
    <w:rsid w:val="9CD59CF1"/>
    <w:rsid w:val="A2FFFA75"/>
    <w:rsid w:val="AAFFA4D9"/>
    <w:rsid w:val="ADCD9A2F"/>
    <w:rsid w:val="B3E94BAF"/>
    <w:rsid w:val="B4FACA0C"/>
    <w:rsid w:val="B751D7DD"/>
    <w:rsid w:val="BD7F80FB"/>
    <w:rsid w:val="BDFCB5A8"/>
    <w:rsid w:val="BDFFCD82"/>
    <w:rsid w:val="BE7FB539"/>
    <w:rsid w:val="BFFFA370"/>
    <w:rsid w:val="BFFFF2B0"/>
    <w:rsid w:val="C7EFF0D3"/>
    <w:rsid w:val="CD7BADEE"/>
    <w:rsid w:val="CDAFB9F7"/>
    <w:rsid w:val="D5FF19F9"/>
    <w:rsid w:val="D79686F0"/>
    <w:rsid w:val="D7DFAF26"/>
    <w:rsid w:val="D977413D"/>
    <w:rsid w:val="DB5FD7EC"/>
    <w:rsid w:val="DC17F044"/>
    <w:rsid w:val="E6FBB2E7"/>
    <w:rsid w:val="E7DF9CE9"/>
    <w:rsid w:val="EC35C960"/>
    <w:rsid w:val="ECDFFFED"/>
    <w:rsid w:val="EDB6389E"/>
    <w:rsid w:val="EE7E0F31"/>
    <w:rsid w:val="F519180F"/>
    <w:rsid w:val="F537D884"/>
    <w:rsid w:val="F63F06EA"/>
    <w:rsid w:val="F6952898"/>
    <w:rsid w:val="F76E2FAF"/>
    <w:rsid w:val="F967A0B7"/>
    <w:rsid w:val="FB7B9646"/>
    <w:rsid w:val="FB7F925C"/>
    <w:rsid w:val="FBDB6791"/>
    <w:rsid w:val="FED56F15"/>
    <w:rsid w:val="FEFFC711"/>
    <w:rsid w:val="FF1C8876"/>
    <w:rsid w:val="FF7FA9D1"/>
    <w:rsid w:val="FF9F1AF8"/>
    <w:rsid w:val="FFBFF2D6"/>
    <w:rsid w:val="FFEB4A29"/>
    <w:rsid w:val="FFEF1FA3"/>
    <w:rsid w:val="FFF5608F"/>
    <w:rsid w:val="FFFF3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0"/>
    <w:pPr>
      <w:spacing w:after="120"/>
    </w:pPr>
  </w:style>
  <w:style w:type="paragraph" w:styleId="4">
    <w:name w:val="Plain Text"/>
    <w:basedOn w:val="1"/>
    <w:link w:val="11"/>
    <w:qFormat/>
    <w:uiPriority w:val="0"/>
    <w:rPr>
      <w:rFonts w:ascii="宋体" w:hAnsi="Courier New" w:cs="Courier New"/>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纯文本 字符"/>
    <w:basedOn w:val="9"/>
    <w:link w:val="4"/>
    <w:qFormat/>
    <w:uiPriority w:val="0"/>
    <w:rPr>
      <w:rFonts w:ascii="宋体" w:hAnsi="Courier New" w:eastAsia="宋体" w:cs="Courier New"/>
      <w:szCs w:val="21"/>
    </w:rPr>
  </w:style>
  <w:style w:type="character" w:customStyle="1" w:styleId="12">
    <w:name w:val="正文文本 字符"/>
    <w:basedOn w:val="9"/>
    <w:link w:val="3"/>
    <w:qFormat/>
    <w:uiPriority w:val="0"/>
    <w:rPr>
      <w:rFonts w:ascii="Times New Roman" w:hAnsi="Times New Roman" w:eastAsia="宋体" w:cs="Times New Roman"/>
      <w:sz w:val="32"/>
      <w:szCs w:val="24"/>
    </w:rPr>
  </w:style>
  <w:style w:type="paragraph" w:customStyle="1" w:styleId="13">
    <w:name w:val="默认段落字体 Para Char Char Char Char"/>
    <w:basedOn w:val="1"/>
    <w:qFormat/>
    <w:uiPriority w:val="0"/>
    <w:pPr>
      <w:spacing w:line="360" w:lineRule="auto"/>
      <w:ind w:firstLine="200" w:firstLineChars="200"/>
    </w:pPr>
    <w:rPr>
      <w:sz w:val="21"/>
    </w:rPr>
  </w:style>
  <w:style w:type="paragraph" w:customStyle="1" w:styleId="14">
    <w:name w:val="p15"/>
    <w:basedOn w:val="1"/>
    <w:qFormat/>
    <w:uiPriority w:val="0"/>
    <w:pPr>
      <w:widowControl/>
      <w:jc w:val="left"/>
    </w:pPr>
    <w:rPr>
      <w:rFonts w:ascii="Calibri" w:hAnsi="Calibri"/>
      <w:kern w:val="0"/>
      <w:sz w:val="21"/>
      <w:szCs w:val="21"/>
    </w:rPr>
  </w:style>
  <w:style w:type="character" w:customStyle="1" w:styleId="15">
    <w:name w:val="10"/>
    <w:basedOn w:val="9"/>
    <w:qFormat/>
    <w:uiPriority w:val="0"/>
    <w:rPr>
      <w:rFonts w:hint="default" w:ascii="Calibri" w:hAnsi="Calibri" w:cs="Calibri"/>
    </w:rPr>
  </w:style>
  <w:style w:type="character" w:customStyle="1" w:styleId="16">
    <w:name w:val="15"/>
    <w:basedOn w:val="9"/>
    <w:qFormat/>
    <w:uiPriority w:val="0"/>
    <w:rPr>
      <w:rFonts w:hint="default" w:ascii="Calibri" w:hAnsi="Calibri" w:cs="Calibri"/>
      <w:sz w:val="21"/>
      <w:szCs w:val="21"/>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720</Words>
  <Characters>4107</Characters>
  <Lines>34</Lines>
  <Paragraphs>9</Paragraphs>
  <TotalTime>57</TotalTime>
  <ScaleCrop>false</ScaleCrop>
  <LinksUpToDate>false</LinksUpToDate>
  <CharactersWithSpaces>4818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2021-09-04T22:46:00Z</dcterms:created>
  <dc:creator>User</dc:creator>
  <cp:lastModifiedBy>舟山</cp:lastModifiedBy>
  <cp:lastPrinted>2021-09-12T02:14:00Z</cp:lastPrinted>
  <dcterms:modified xsi:type="dcterms:W3CDTF">2021-11-08T02:42:43Z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14D0CFFF043B4C4593D1794B36AD949B</vt:lpwstr>
  </property>
</Properties>
</file>