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方正小标宋_GBK" w:hAnsi="方正小标宋_GBK" w:eastAsia="方正小标宋_GBK" w:cs="方正小标宋_GBK"/>
          <w:sz w:val="44"/>
          <w:szCs w:val="44"/>
          <w:lang w:val="en-US" w:eastAsia="zh-CN"/>
        </w:rPr>
      </w:pPr>
      <w:bookmarkStart w:id="0" w:name="_Toc7119"/>
      <w:bookmarkStart w:id="1" w:name="_Toc8389"/>
      <w:bookmarkStart w:id="2" w:name="_Toc17174"/>
      <w:r>
        <w:rPr>
          <w:rFonts w:hint="eastAsia" w:ascii="方正小标宋_GBK" w:hAnsi="方正小标宋_GBK" w:eastAsia="方正小标宋_GBK" w:cs="方正小标宋_GBK"/>
          <w:sz w:val="44"/>
          <w:szCs w:val="44"/>
          <w:lang w:val="en-US" w:eastAsia="zh-CN"/>
        </w:rPr>
        <w:t>第八届中国创新挑战赛（青岛）第一批</w:t>
      </w:r>
      <w:bookmarkEnd w:id="0"/>
      <w:bookmarkEnd w:id="1"/>
      <w:bookmarkEnd w:id="2"/>
    </w:p>
    <w:p>
      <w:pPr>
        <w:pStyle w:val="5"/>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default" w:ascii="方正小标宋_GBK" w:hAnsi="方正小标宋_GBK" w:eastAsia="方正小标宋_GBK" w:cs="方正小标宋_GBK"/>
          <w:sz w:val="44"/>
          <w:szCs w:val="44"/>
          <w:lang w:val="en-US" w:eastAsia="zh-CN"/>
        </w:rPr>
      </w:pPr>
      <w:bookmarkStart w:id="3" w:name="_Toc9217"/>
      <w:bookmarkStart w:id="4" w:name="_Toc3075"/>
      <w:bookmarkStart w:id="5" w:name="_Toc29573"/>
      <w:r>
        <w:rPr>
          <w:rFonts w:hint="eastAsia" w:ascii="方正小标宋_GBK" w:hAnsi="方正小标宋_GBK" w:eastAsia="方正小标宋_GBK" w:cs="方正小标宋_GBK"/>
          <w:sz w:val="44"/>
          <w:szCs w:val="44"/>
          <w:lang w:val="en-US" w:eastAsia="zh-CN"/>
        </w:rPr>
        <w:t>企业技术创新需求发布</w:t>
      </w:r>
      <w:bookmarkEnd w:id="3"/>
      <w:bookmarkEnd w:id="4"/>
      <w:bookmarkEnd w:id="5"/>
    </w:p>
    <w:sdt>
      <w:sdtPr>
        <w:rPr>
          <w:rFonts w:hint="eastAsia" w:ascii="黑体" w:hAnsi="黑体" w:eastAsia="黑体" w:cs="黑体"/>
          <w:kern w:val="2"/>
          <w:sz w:val="44"/>
          <w:szCs w:val="44"/>
          <w:lang w:val="en-US" w:eastAsia="zh-CN" w:bidi="ar-SA"/>
        </w:rPr>
        <w:id w:val="147477457"/>
        <w15:color w:val="DBDBDB"/>
        <w:docPartObj>
          <w:docPartGallery w:val="Table of Contents"/>
          <w:docPartUnique/>
        </w:docPartObj>
      </w:sdtPr>
      <w:sdtEndPr>
        <w:rPr>
          <w:rFonts w:hint="eastAsia" w:ascii="黑体" w:hAnsi="黑体" w:eastAsia="黑体" w:cs="黑体"/>
          <w:kern w:val="2"/>
          <w:sz w:val="44"/>
          <w:szCs w:val="44"/>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44"/>
              <w:szCs w:val="44"/>
            </w:rPr>
          </w:pPr>
          <w:bookmarkStart w:id="6" w:name="_Toc32706"/>
          <w:r>
            <w:rPr>
              <w:rFonts w:hint="eastAsia" w:ascii="黑体" w:hAnsi="黑体" w:eastAsia="黑体" w:cs="黑体"/>
              <w:sz w:val="44"/>
              <w:szCs w:val="44"/>
            </w:rPr>
            <w:t>目录</w:t>
          </w:r>
        </w:p>
        <w:p>
          <w:pPr>
            <w:pStyle w:val="9"/>
            <w:tabs>
              <w:tab w:val="right" w:leader="dot" w:pos="8844"/>
            </w:tabs>
          </w:pPr>
          <w:r>
            <w:fldChar w:fldCharType="begin"/>
          </w:r>
          <w:r>
            <w:instrText xml:space="preserve">TOC \o "1-1" \h \u </w:instrText>
          </w:r>
          <w:r>
            <w:fldChar w:fldCharType="separate"/>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_Toc27733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rPr>
            <w:t>一、</w:t>
          </w:r>
          <w:r>
            <w:rPr>
              <w:rFonts w:hint="eastAsia" w:ascii="仿宋_GB2312" w:hAnsi="仿宋_GB2312" w:eastAsia="仿宋_GB2312" w:cs="仿宋_GB2312"/>
              <w:bCs w:val="0"/>
              <w:szCs w:val="32"/>
              <w:lang w:val="en-US" w:eastAsia="zh-CN"/>
            </w:rPr>
            <w:t>产业互联网系统平台的研发</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_Toc27733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3</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_Toc24865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lang w:val="en-US" w:eastAsia="zh-CN"/>
            </w:rPr>
            <w:t>二、同一标本来源，相同时间，相同检测方式下的搭配试剂产品</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_Toc24865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5</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_Toc14585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lang w:val="en-US" w:eastAsia="zh-CN"/>
            </w:rPr>
            <w:t>三、高速过滤器</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_Toc14585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6</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bookmarkStart w:id="456" w:name="_GoBack"/>
          <w:bookmarkEnd w:id="456"/>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_Toc13053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lang w:val="en-US" w:eastAsia="zh-CN"/>
            </w:rPr>
            <w:t>四、接触氧化填料</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_Toc13053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8</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_Toc12333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lang w:val="en-US" w:eastAsia="zh-CN"/>
            </w:rPr>
            <w:t>五、一体化设备</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_Toc12333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9</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_Toc26628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lang w:val="en-US" w:eastAsia="zh-CN"/>
            </w:rPr>
            <w:t>六、自动加药机</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_Toc26628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10</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_Toc1209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lang w:val="en-US" w:eastAsia="zh-CN"/>
            </w:rPr>
            <w:t>七、智能玻璃温室自适应控制系统的研发</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_Toc1209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11</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_Toc8808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lang w:val="en-US" w:eastAsia="zh-CN"/>
            </w:rPr>
            <w:t>八、脐带间充质干细胞来源外泌体对急性皮肤创面愈合的研究</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_Toc8808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13</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_Toc7946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lang w:val="en-US" w:eastAsia="zh-CN"/>
            </w:rPr>
            <w:t>九、骨髓间充质干细胞来源外泌体microRNA对视网膜氧化应激损伤保护的研究</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_Toc7946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15</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_Toc26295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lang w:val="en-US" w:eastAsia="zh-CN"/>
            </w:rPr>
            <w:t>十、宫颈癌早期诊断试剂盒研发</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_Toc26295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17</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_Toc9761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highlight w:val="none"/>
              <w:lang w:val="en-US" w:eastAsia="zh-CN"/>
            </w:rPr>
            <w:t>十一、高精度温盐深仪的研发</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_Toc9761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20</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_Toc13880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lang w:val="en-US" w:eastAsia="zh-CN"/>
            </w:rPr>
            <w:t>十二</w:t>
          </w:r>
          <w:r>
            <w:rPr>
              <w:rFonts w:hint="eastAsia" w:ascii="仿宋_GB2312" w:hAnsi="仿宋_GB2312" w:eastAsia="仿宋_GB2312" w:cs="仿宋_GB2312"/>
              <w:bCs w:val="0"/>
              <w:szCs w:val="32"/>
            </w:rPr>
            <w:t>、</w:t>
          </w:r>
          <w:r>
            <w:rPr>
              <w:rFonts w:hint="eastAsia" w:ascii="仿宋_GB2312" w:hAnsi="仿宋_GB2312" w:eastAsia="仿宋_GB2312" w:cs="仿宋_GB2312"/>
              <w:bCs w:val="0"/>
              <w:szCs w:val="32"/>
              <w:lang w:val="en-US" w:eastAsia="zh-CN"/>
            </w:rPr>
            <w:t>高级化妆品研发</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_Toc13880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21</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_Toc15918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lang w:val="en-US" w:eastAsia="zh-CN"/>
            </w:rPr>
            <w:t>十三</w:t>
          </w:r>
          <w:r>
            <w:rPr>
              <w:rFonts w:hint="eastAsia" w:ascii="仿宋_GB2312" w:hAnsi="仿宋_GB2312" w:eastAsia="仿宋_GB2312" w:cs="仿宋_GB2312"/>
              <w:bCs w:val="0"/>
              <w:szCs w:val="32"/>
            </w:rPr>
            <w:t>、</w:t>
          </w:r>
          <w:r>
            <w:rPr>
              <w:rFonts w:hint="eastAsia" w:ascii="仿宋_GB2312" w:hAnsi="仿宋_GB2312" w:eastAsia="仿宋_GB2312" w:cs="仿宋_GB2312"/>
              <w:bCs w:val="0"/>
              <w:szCs w:val="32"/>
              <w:lang w:val="en-US" w:eastAsia="zh-CN"/>
            </w:rPr>
            <w:t>设备规模化批量生产、技术市场化推广</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_Toc15918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22</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_Toc9253 </w:instrText>
          </w:r>
          <w:r>
            <w:rPr>
              <w:rFonts w:hint="eastAsia" w:ascii="仿宋_GB2312" w:hAnsi="仿宋_GB2312" w:eastAsia="仿宋_GB2312" w:cs="仿宋_GB2312"/>
            </w:rPr>
            <w:fldChar w:fldCharType="separate"/>
          </w:r>
          <w:r>
            <w:rPr>
              <w:rFonts w:hint="eastAsia" w:ascii="仿宋_GB2312" w:hAnsi="仿宋_GB2312" w:eastAsia="仿宋_GB2312" w:cs="仿宋_GB2312"/>
              <w:szCs w:val="32"/>
              <w:lang w:val="en-US" w:eastAsia="zh-CN"/>
            </w:rPr>
            <w:t>十四、无菌型干湿纸巾机新产业的研发与配套生产</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_Toc9253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24</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_Toc28309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lang w:val="en-US" w:eastAsia="zh-CN"/>
            </w:rPr>
            <w:t>十五</w:t>
          </w:r>
          <w:r>
            <w:rPr>
              <w:rFonts w:hint="eastAsia" w:ascii="仿宋_GB2312" w:hAnsi="仿宋_GB2312" w:eastAsia="仿宋_GB2312" w:cs="仿宋_GB2312"/>
              <w:bCs w:val="0"/>
              <w:szCs w:val="32"/>
            </w:rPr>
            <w:t>、</w:t>
          </w:r>
          <w:r>
            <w:rPr>
              <w:rFonts w:hint="eastAsia" w:ascii="仿宋_GB2312" w:hAnsi="仿宋_GB2312" w:eastAsia="仿宋_GB2312" w:cs="仿宋_GB2312"/>
              <w:bCs w:val="0"/>
              <w:szCs w:val="32"/>
              <w:lang w:val="en-US" w:eastAsia="zh-CN"/>
            </w:rPr>
            <w:t>中通量智能表型组学平台</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_Toc28309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27</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_Toc28270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kern w:val="44"/>
              <w:szCs w:val="32"/>
              <w:lang w:val="en-US" w:eastAsia="zh-CN" w:bidi="ar-SA"/>
            </w:rPr>
            <w:t>十六、</w:t>
          </w:r>
          <w:r>
            <w:rPr>
              <w:rFonts w:hint="eastAsia" w:ascii="仿宋_GB2312" w:hAnsi="仿宋_GB2312" w:eastAsia="仿宋_GB2312" w:cs="仿宋_GB2312"/>
              <w:bCs w:val="0"/>
              <w:szCs w:val="32"/>
            </w:rPr>
            <w:t>生物基焕肤美容液</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_Toc28270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29</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_Toc568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lang w:val="en-US" w:eastAsia="zh-CN"/>
            </w:rPr>
            <w:t>十七</w:t>
          </w:r>
          <w:r>
            <w:rPr>
              <w:rFonts w:hint="eastAsia" w:ascii="仿宋_GB2312" w:hAnsi="仿宋_GB2312" w:eastAsia="仿宋_GB2312" w:cs="仿宋_GB2312"/>
              <w:bCs w:val="0"/>
              <w:szCs w:val="32"/>
            </w:rPr>
            <w:t>、生物基细胞焕活剂</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_Toc568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32</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_Toc3382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lang w:val="en-US" w:eastAsia="zh-CN"/>
            </w:rPr>
            <w:t>十八</w:t>
          </w:r>
          <w:r>
            <w:rPr>
              <w:rFonts w:hint="eastAsia" w:ascii="仿宋_GB2312" w:hAnsi="仿宋_GB2312" w:eastAsia="仿宋_GB2312" w:cs="仿宋_GB2312"/>
              <w:bCs w:val="0"/>
              <w:szCs w:val="32"/>
            </w:rPr>
            <w:t>、生物基淡印祛痘膏</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_Toc3382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34</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rPr>
              <w:rFonts w:hint="eastAsia" w:ascii="仿宋_GB2312" w:hAnsi="仿宋_GB2312" w:eastAsia="仿宋_GB2312" w:cs="仿宋_GB2312"/>
            </w:rPr>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_Toc28053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lang w:val="en-US" w:eastAsia="zh-CN"/>
            </w:rPr>
            <w:t>十九、基于超临界流体萃取技术开发人源性脱细胞组织新材料及对其理化性能评价与应用研究</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_Toc28053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37</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pPr>
            <w:pStyle w:val="9"/>
            <w:tabs>
              <w:tab w:val="right" w:leader="dot" w:pos="8844"/>
            </w:tabs>
          </w:pP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\l _Toc14810 </w:instrText>
          </w:r>
          <w:r>
            <w:rPr>
              <w:rFonts w:hint="eastAsia" w:ascii="仿宋_GB2312" w:hAnsi="仿宋_GB2312" w:eastAsia="仿宋_GB2312" w:cs="仿宋_GB2312"/>
            </w:rPr>
            <w:fldChar w:fldCharType="separate"/>
          </w:r>
          <w:r>
            <w:rPr>
              <w:rFonts w:hint="eastAsia" w:ascii="仿宋_GB2312" w:hAnsi="仿宋_GB2312" w:eastAsia="仿宋_GB2312" w:cs="仿宋_GB2312"/>
              <w:bCs w:val="0"/>
              <w:szCs w:val="32"/>
              <w:lang w:val="en-US" w:eastAsia="zh-CN"/>
            </w:rPr>
            <w:t>二十</w:t>
          </w:r>
          <w:r>
            <w:rPr>
              <w:rFonts w:hint="eastAsia" w:ascii="仿宋_GB2312" w:hAnsi="仿宋_GB2312" w:eastAsia="仿宋_GB2312" w:cs="仿宋_GB2312"/>
              <w:bCs w:val="0"/>
              <w:szCs w:val="32"/>
            </w:rPr>
            <w:t>、</w:t>
          </w:r>
          <w:r>
            <w:rPr>
              <w:rFonts w:hint="eastAsia" w:ascii="仿宋_GB2312" w:hAnsi="仿宋_GB2312" w:eastAsia="仿宋_GB2312" w:cs="仿宋_GB2312"/>
              <w:bCs w:val="0"/>
              <w:szCs w:val="32"/>
              <w:lang w:val="en-US" w:eastAsia="zh-CN"/>
            </w:rPr>
            <w:t>混合能量外科设备创新研发</w:t>
          </w:r>
          <w:r>
            <w:rPr>
              <w:rFonts w:hint="eastAsia" w:ascii="仿宋_GB2312" w:hAnsi="仿宋_GB2312" w:eastAsia="仿宋_GB2312" w:cs="仿宋_GB2312"/>
            </w:rPr>
            <w:tab/>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PAGEREF _Toc14810 \h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39</w:t>
          </w:r>
          <w:r>
            <w:rPr>
              <w:rFonts w:hint="eastAsia" w:ascii="仿宋_GB2312" w:hAnsi="仿宋_GB2312" w:eastAsia="仿宋_GB2312" w:cs="仿宋_GB2312"/>
            </w:rPr>
            <w:fldChar w:fldCharType="end"/>
          </w:r>
          <w:r>
            <w:rPr>
              <w:rFonts w:hint="eastAsia" w:ascii="仿宋_GB2312" w:hAnsi="仿宋_GB2312" w:eastAsia="仿宋_GB2312" w:cs="仿宋_GB2312"/>
            </w:rPr>
            <w:fldChar w:fldCharType="end"/>
          </w:r>
        </w:p>
        <w:p>
          <w:r>
            <w:fldChar w:fldCharType="end"/>
          </w:r>
        </w:p>
      </w:sdtContent>
    </w:sdt>
    <w:p/>
    <w:p/>
    <w:p/>
    <w:p/>
    <w:p/>
    <w:p/>
    <w:p/>
    <w:p/>
    <w:p/>
    <w:p/>
    <w:p/>
    <w:p/>
    <w:p/>
    <w:p/>
    <w:p/>
    <w:p>
      <w:pPr>
        <w:rPr>
          <w:rFonts w:hint="eastAsia"/>
        </w:rPr>
      </w:pPr>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outlineLvl w:val="0"/>
        <w:rPr>
          <w:rFonts w:hint="eastAsia" w:ascii="黑体" w:hAnsi="黑体" w:eastAsia="黑体" w:cs="黑体"/>
          <w:b w:val="0"/>
          <w:bCs w:val="0"/>
          <w:sz w:val="32"/>
          <w:szCs w:val="32"/>
          <w:lang w:val="en-US" w:eastAsia="zh-CN"/>
        </w:rPr>
      </w:pPr>
      <w:bookmarkStart w:id="7" w:name="_Toc27733"/>
      <w:r>
        <w:rPr>
          <w:rFonts w:hint="eastAsia" w:ascii="黑体" w:hAnsi="黑体" w:eastAsia="黑体" w:cs="黑体"/>
          <w:b w:val="0"/>
          <w:bCs w:val="0"/>
          <w:sz w:val="32"/>
          <w:szCs w:val="32"/>
        </w:rPr>
        <w:t>一、</w:t>
      </w:r>
      <w:bookmarkEnd w:id="6"/>
      <w:r>
        <w:rPr>
          <w:rFonts w:hint="eastAsia" w:ascii="黑体" w:hAnsi="黑体" w:eastAsia="黑体" w:cs="黑体"/>
          <w:b w:val="0"/>
          <w:bCs w:val="0"/>
          <w:sz w:val="32"/>
          <w:szCs w:val="32"/>
          <w:lang w:val="en-US" w:eastAsia="zh-CN"/>
        </w:rPr>
        <w:t>产业互联网系统平台的研发</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仿宋_GB2312" w:hAnsi="仿宋_GB2312" w:eastAsia="仿宋_GB2312" w:cs="仿宋_GB2312"/>
          <w:sz w:val="32"/>
          <w:szCs w:val="32"/>
        </w:rPr>
      </w:pPr>
      <w:bookmarkStart w:id="8" w:name="_Toc26208"/>
      <w:bookmarkStart w:id="9" w:name="_Toc15235"/>
      <w:bookmarkStart w:id="10" w:name="_Toc28226"/>
      <w:bookmarkStart w:id="11" w:name="_Toc6982"/>
      <w:bookmarkStart w:id="12" w:name="_Toc5373"/>
      <w:r>
        <w:rPr>
          <w:rFonts w:hint="eastAsia" w:ascii="楷体_GB2312" w:hAnsi="楷体_GB2312" w:eastAsia="楷体_GB2312" w:cs="楷体_GB2312"/>
          <w:sz w:val="32"/>
          <w:szCs w:val="32"/>
        </w:rPr>
        <w:t>（一）项目背景</w:t>
      </w:r>
      <w:bookmarkEnd w:id="8"/>
      <w:bookmarkEnd w:id="9"/>
      <w:bookmarkEnd w:id="10"/>
      <w:bookmarkEnd w:id="11"/>
      <w:bookmarkEnd w:id="12"/>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该企业</w:t>
      </w:r>
      <w:r>
        <w:rPr>
          <w:rFonts w:hint="eastAsia" w:ascii="仿宋_GB2312" w:hAnsi="仿宋_GB2312" w:eastAsia="仿宋_GB2312" w:cs="仿宋_GB2312"/>
          <w:sz w:val="32"/>
          <w:szCs w:val="32"/>
          <w:lang w:val="en-US" w:eastAsia="zh-CN"/>
        </w:rPr>
        <w:t>自</w:t>
      </w:r>
      <w:r>
        <w:rPr>
          <w:rFonts w:hint="eastAsia" w:ascii="仿宋_GB2312" w:hAnsi="仿宋_GB2312" w:eastAsia="仿宋_GB2312" w:cs="仿宋_GB2312"/>
          <w:sz w:val="32"/>
          <w:szCs w:val="32"/>
        </w:rPr>
        <w:t>成立以来，着眼农业全产业链，发展智慧农业，打造全国领先的农业产业互联网综合服务平台。致力于构建农业数字平台——“农业大脑”，提升产业“能思考、爱协同”的核心能力</w:t>
      </w:r>
      <w:r>
        <w:rPr>
          <w:rFonts w:hint="eastAsia" w:ascii="仿宋_GB2312" w:hAnsi="仿宋_GB2312" w:eastAsia="仿宋_GB2312" w:cs="仿宋_GB2312"/>
          <w:sz w:val="32"/>
          <w:szCs w:val="32"/>
          <w:lang w:val="en-US" w:eastAsia="zh-CN"/>
        </w:rPr>
        <w:t>。</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1.对标现有市面上的产品/技术</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（1）智能算法技术较低（2）智慧硬件开发能力短缺</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2.目前痛点分析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（1）产量预估的需求。目前依靠人工经验预估，有一定的误差值。设想使用高精度摄像机，安装在智能小车上，实现自动识别，计算出产量值。</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（2）病虫害检测的需求。目前依靠人工，定期巡检农作物，工作量较大。设想使用高精度摄像机，安装在智能小车上，实现自动识别，上报病虫害信息。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（3）植株生长模型需求。目前依靠人工，定期采集农作物生长情况</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希望解决的技术问题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针对产量预估，希望开展智能识别果实数量的研究，提供智能识别的算法，计算出果实数量。</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（2）针对产量预估，希望开展智能识别果实颜色成熟度的研究，提供智能识别的算法，计算出果实成熟度。</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（3）针对病虫害检测，希望开展智能识别病虫害类型的深度研究，提供智能识别算法，检测出病虫害信息。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（4）针对植株生产模型，希望开展植株生长情况数据采集设备，识别植株径长、径粗、径色、叶长、叶宽等生长数据</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现有研究基础</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产业互联网平台一期上线</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智能水肥一体机智能硬件&amp;平台上线</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智能巡检机器人智能硬件&amp;平台上线</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智慧劳动力管理平台上线</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温室数据分析平台上线</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3" w:name="_Toc25152"/>
      <w:bookmarkStart w:id="14" w:name="_Toc20178"/>
      <w:bookmarkStart w:id="15" w:name="_Toc21609"/>
      <w:bookmarkStart w:id="16" w:name="_Toc1234"/>
      <w:bookmarkStart w:id="17" w:name="_Toc3439"/>
      <w:r>
        <w:rPr>
          <w:rFonts w:hint="eastAsia" w:ascii="楷体_GB2312" w:hAnsi="楷体_GB2312" w:eastAsia="楷体_GB2312" w:cs="楷体_GB2312"/>
          <w:sz w:val="32"/>
          <w:szCs w:val="32"/>
          <w:lang w:val="en-US" w:eastAsia="zh-CN"/>
        </w:rPr>
        <w:t>（二）考虑的方向</w:t>
      </w:r>
      <w:bookmarkEnd w:id="13"/>
      <w:bookmarkEnd w:id="14"/>
      <w:bookmarkEnd w:id="15"/>
      <w:bookmarkEnd w:id="16"/>
      <w:bookmarkEnd w:id="17"/>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突破果实数量识别算法</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突破果实成熟度识别算法</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突破病虫害检测算法</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突破植株生长监测算法</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8" w:name="_Toc16281"/>
      <w:bookmarkStart w:id="19" w:name="_Toc7237"/>
      <w:bookmarkStart w:id="20" w:name="_Toc10309"/>
      <w:bookmarkStart w:id="21" w:name="_Toc8355"/>
      <w:bookmarkStart w:id="22" w:name="_Toc2506"/>
      <w:r>
        <w:rPr>
          <w:rFonts w:hint="eastAsia" w:ascii="楷体_GB2312" w:hAnsi="楷体_GB2312" w:eastAsia="楷体_GB2312" w:cs="楷体_GB2312"/>
          <w:sz w:val="32"/>
          <w:szCs w:val="32"/>
          <w:lang w:val="en-US" w:eastAsia="zh-CN"/>
        </w:rPr>
        <w:t>（三）意向投入研发经费</w:t>
      </w:r>
      <w:bookmarkEnd w:id="18"/>
      <w:bookmarkEnd w:id="19"/>
      <w:bookmarkEnd w:id="20"/>
      <w:bookmarkEnd w:id="21"/>
      <w:bookmarkEnd w:id="22"/>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该公司意向投入研发经费</w:t>
      </w:r>
      <w:r>
        <w:rPr>
          <w:rFonts w:hint="eastAsia" w:ascii="仿宋_GB2312" w:hAnsi="仿宋_GB2312" w:eastAsia="仿宋_GB2312" w:cs="仿宋_GB2312"/>
          <w:sz w:val="32"/>
          <w:szCs w:val="32"/>
          <w:lang w:val="en-US" w:eastAsia="zh-CN"/>
        </w:rPr>
        <w:t>3000万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具体面议。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default" w:ascii="楷体_GB2312" w:hAnsi="楷体_GB2312" w:eastAsia="楷体_GB2312" w:cs="楷体_GB2312"/>
          <w:sz w:val="32"/>
          <w:szCs w:val="32"/>
          <w:lang w:val="en-US" w:eastAsia="zh-CN"/>
        </w:rPr>
      </w:pPr>
      <w:bookmarkStart w:id="23" w:name="_Toc10666"/>
      <w:bookmarkStart w:id="24" w:name="_Toc29678"/>
      <w:bookmarkStart w:id="25" w:name="_Toc16661"/>
      <w:bookmarkStart w:id="26" w:name="_Toc1365"/>
      <w:bookmarkStart w:id="27" w:name="_Toc27862"/>
      <w:r>
        <w:rPr>
          <w:rFonts w:hint="eastAsia" w:ascii="楷体_GB2312" w:hAnsi="楷体_GB2312" w:eastAsia="楷体_GB2312" w:cs="楷体_GB2312"/>
          <w:sz w:val="32"/>
          <w:szCs w:val="32"/>
          <w:lang w:val="en-US" w:eastAsia="zh-CN"/>
        </w:rPr>
        <w:t>（四）产学研合作要求</w:t>
      </w:r>
      <w:bookmarkEnd w:id="23"/>
      <w:bookmarkEnd w:id="24"/>
      <w:bookmarkEnd w:id="25"/>
      <w:bookmarkEnd w:id="26"/>
      <w:bookmarkEnd w:id="27"/>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希望与有智慧硬件开发能力、智能识别算法、农业领域的技术研究院、科研院、大学院校等机构联合开发与合作</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28" w:name="_Toc27817"/>
      <w:bookmarkStart w:id="29" w:name="_Toc28183"/>
      <w:bookmarkStart w:id="30" w:name="_Toc30934"/>
      <w:bookmarkStart w:id="31" w:name="_Toc2748"/>
      <w:bookmarkStart w:id="32" w:name="_Toc24518"/>
      <w:r>
        <w:rPr>
          <w:rFonts w:hint="eastAsia" w:ascii="楷体_GB2312" w:hAnsi="楷体_GB2312" w:eastAsia="楷体_GB2312" w:cs="楷体_GB2312"/>
          <w:sz w:val="32"/>
          <w:szCs w:val="32"/>
          <w:lang w:val="en-US" w:eastAsia="zh-CN"/>
        </w:rPr>
        <w:t>（五）产学研合作方式</w:t>
      </w:r>
      <w:bookmarkEnd w:id="28"/>
      <w:bookmarkEnd w:id="29"/>
      <w:bookmarkEnd w:id="30"/>
      <w:bookmarkEnd w:id="31"/>
      <w:bookmarkEnd w:id="32"/>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联合开发。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33" w:name="_Toc13156"/>
      <w:bookmarkStart w:id="34" w:name="_Toc12665"/>
      <w:bookmarkStart w:id="35" w:name="_Toc6914"/>
      <w:bookmarkStart w:id="36" w:name="_Toc1383"/>
      <w:r>
        <w:rPr>
          <w:rFonts w:hint="eastAsia" w:ascii="楷体_GB2312" w:hAnsi="楷体_GB2312" w:eastAsia="楷体_GB2312" w:cs="楷体_GB2312"/>
          <w:sz w:val="32"/>
          <w:szCs w:val="32"/>
          <w:lang w:val="en-US" w:eastAsia="zh-CN"/>
        </w:rPr>
        <w:t>（六）需求有效期</w:t>
      </w:r>
      <w:bookmarkEnd w:id="33"/>
      <w:bookmarkEnd w:id="34"/>
      <w:bookmarkEnd w:id="35"/>
      <w:bookmarkEnd w:id="36"/>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2022年1月1日—2028年1月1日。</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outlineLvl w:val="0"/>
        <w:rPr>
          <w:rFonts w:hint="default" w:ascii="黑体" w:hAnsi="黑体" w:eastAsia="黑体" w:cs="黑体"/>
          <w:b w:val="0"/>
          <w:bCs w:val="0"/>
          <w:sz w:val="32"/>
          <w:szCs w:val="32"/>
          <w:lang w:val="en-US" w:eastAsia="zh-CN"/>
        </w:rPr>
      </w:pPr>
      <w:bookmarkStart w:id="37" w:name="_Toc26564"/>
      <w:bookmarkStart w:id="38" w:name="_Toc24865"/>
      <w:r>
        <w:rPr>
          <w:rFonts w:hint="eastAsia" w:ascii="黑体" w:hAnsi="黑体" w:eastAsia="黑体" w:cs="黑体"/>
          <w:b w:val="0"/>
          <w:bCs w:val="0"/>
          <w:sz w:val="32"/>
          <w:szCs w:val="32"/>
          <w:lang w:val="en-US" w:eastAsia="zh-CN"/>
        </w:rPr>
        <w:t>二、</w:t>
      </w:r>
      <w:bookmarkEnd w:id="37"/>
      <w:r>
        <w:rPr>
          <w:rFonts w:hint="eastAsia" w:ascii="黑体" w:hAnsi="黑体" w:eastAsia="黑体" w:cs="黑体"/>
          <w:b w:val="0"/>
          <w:bCs w:val="0"/>
          <w:sz w:val="32"/>
          <w:szCs w:val="32"/>
          <w:lang w:val="en-US" w:eastAsia="zh-CN"/>
        </w:rPr>
        <w:t>同一标本来源，相同时间，相同检测方式下的搭配试剂产品</w:t>
      </w:r>
      <w:bookmarkEnd w:id="38"/>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39" w:name="_Toc24754"/>
      <w:bookmarkStart w:id="40" w:name="_Toc14876"/>
      <w:bookmarkStart w:id="41" w:name="_Toc27710"/>
      <w:bookmarkStart w:id="42" w:name="_Toc31155"/>
      <w:bookmarkStart w:id="43" w:name="_Toc20560"/>
      <w:r>
        <w:rPr>
          <w:rFonts w:hint="eastAsia" w:ascii="楷体_GB2312" w:hAnsi="楷体_GB2312" w:eastAsia="楷体_GB2312" w:cs="楷体_GB2312"/>
          <w:sz w:val="32"/>
          <w:szCs w:val="32"/>
          <w:lang w:val="en-US" w:eastAsia="zh-CN"/>
        </w:rPr>
        <w:t>（一）项目背景</w:t>
      </w:r>
      <w:bookmarkEnd w:id="39"/>
      <w:bookmarkEnd w:id="40"/>
      <w:bookmarkEnd w:id="41"/>
      <w:bookmarkEnd w:id="42"/>
      <w:bookmarkEnd w:id="43"/>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该企业</w:t>
      </w:r>
      <w:r>
        <w:rPr>
          <w:rFonts w:hint="default" w:ascii="仿宋_GB2312" w:hAnsi="仿宋_GB2312" w:eastAsia="仿宋_GB2312" w:cs="仿宋_GB2312"/>
          <w:sz w:val="32"/>
          <w:szCs w:val="32"/>
          <w:lang w:val="en-US" w:eastAsia="zh-CN"/>
        </w:rPr>
        <w:t>拥有新冠实验室，临床基因扩增实验室，临床检验实验室，免疫学实验室，生物化学实验室，微生物实验室等专业实验室，全面实现医学检验全科配置。</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1.对标现有市面上的产品/技术</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前拥有耳聋易感基因检测试剂，有成熟的技术对新生儿进行基因检测，预防婴儿先天性听力障碍。传统的筛查方式无法及时发现迟发性耳聋或药物性耳聋患儿，耳聋基因筛查非常重要，任何一个新生儿的悲剧，都可能毁灭一个大的家庭，健康筛查要从新生儿做起。</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目前痛点分析</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耳聋易感基因检测技术，可在孕妇的孕前、孕中阶段进行新生儿的基因检测，可有效的预防新生儿患病的可能。一位孕妇从怀孕到生产，面临着大量的检测，承受着一次次检测带来的痛苦。重复的检测让本身脆弱的孕妇受到更多的伤害，也增加着风险。1000个新生儿中，一种先天性遗传病的发病概率可能是千分之一，但是对于患病的新生儿，这就是100%。所以科学的检测是必要的，是优生优育的保证。</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sz w:val="32"/>
          <w:szCs w:val="32"/>
          <w:lang w:val="en-US" w:eastAsia="zh-CN"/>
        </w:rPr>
        <w:t>3.希望解决的问题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如何在保证优生优育的前提下，打包一些更多的筛查项目，多检测一些遗传病，同时可以减少孕妇的检测次数</w:t>
      </w:r>
      <w:r>
        <w:rPr>
          <w:rFonts w:hint="eastAsia" w:ascii="仿宋_GB2312" w:hAnsi="仿宋_GB2312" w:eastAsia="仿宋_GB2312" w:cs="仿宋_GB2312"/>
          <w:b w:val="0"/>
          <w:bCs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44" w:name="_Toc11561"/>
      <w:bookmarkStart w:id="45" w:name="_Toc11957"/>
      <w:bookmarkStart w:id="46" w:name="_Toc23653"/>
      <w:bookmarkStart w:id="47" w:name="_Toc21352"/>
      <w:bookmarkStart w:id="48" w:name="_Toc801"/>
      <w:r>
        <w:rPr>
          <w:rFonts w:hint="eastAsia" w:ascii="楷体_GB2312" w:hAnsi="楷体_GB2312" w:eastAsia="楷体_GB2312" w:cs="楷体_GB2312"/>
          <w:sz w:val="32"/>
          <w:szCs w:val="32"/>
          <w:lang w:val="en-US" w:eastAsia="zh-CN"/>
        </w:rPr>
        <w:t>（二）需求参数</w:t>
      </w:r>
      <w:bookmarkEnd w:id="44"/>
      <w:bookmarkEnd w:id="45"/>
      <w:bookmarkEnd w:id="46"/>
      <w:bookmarkEnd w:id="47"/>
      <w:bookmarkEnd w:id="48"/>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可在孕前期进行筛查。</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可以使用荧光PCR方法进行检测。</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出结果时间短，控制在2小时以内，符合市场要求。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可使用全血样本进行检测，便于同我方现有技术进行打包。</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对检测结果清晰可判读。</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49" w:name="_Toc20200"/>
      <w:bookmarkStart w:id="50" w:name="_Toc31323"/>
      <w:bookmarkStart w:id="51" w:name="_Toc8537"/>
      <w:bookmarkStart w:id="52" w:name="_Toc26062"/>
      <w:bookmarkStart w:id="53" w:name="_Toc4931"/>
      <w:r>
        <w:rPr>
          <w:rFonts w:hint="eastAsia" w:ascii="楷体_GB2312" w:hAnsi="楷体_GB2312" w:eastAsia="楷体_GB2312" w:cs="楷体_GB2312"/>
          <w:sz w:val="32"/>
          <w:szCs w:val="32"/>
          <w:lang w:val="en-US" w:eastAsia="zh-CN"/>
        </w:rPr>
        <w:t>（三）考虑的方向</w:t>
      </w:r>
      <w:bookmarkEnd w:id="49"/>
      <w:bookmarkEnd w:id="50"/>
      <w:bookmarkEnd w:id="51"/>
      <w:bookmarkEnd w:id="52"/>
      <w:bookmarkEnd w:id="53"/>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合作，孕前筛查，PCR技术，操作自动化。</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54" w:name="_Toc11963"/>
      <w:bookmarkStart w:id="55" w:name="_Toc24836"/>
      <w:bookmarkStart w:id="56" w:name="_Toc14966"/>
      <w:bookmarkStart w:id="57" w:name="_Toc11312"/>
      <w:bookmarkStart w:id="58" w:name="_Toc11281"/>
      <w:r>
        <w:rPr>
          <w:rFonts w:hint="eastAsia" w:ascii="楷体_GB2312" w:hAnsi="楷体_GB2312" w:eastAsia="楷体_GB2312" w:cs="楷体_GB2312"/>
          <w:sz w:val="32"/>
          <w:szCs w:val="32"/>
          <w:lang w:val="en-US" w:eastAsia="zh-CN"/>
        </w:rPr>
        <w:t>（四）意向投入研发经费</w:t>
      </w:r>
      <w:bookmarkEnd w:id="54"/>
      <w:bookmarkEnd w:id="55"/>
      <w:bookmarkEnd w:id="56"/>
      <w:bookmarkEnd w:id="57"/>
      <w:bookmarkEnd w:id="58"/>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具体面议</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59" w:name="_Toc28831"/>
      <w:bookmarkStart w:id="60" w:name="_Toc11860"/>
      <w:bookmarkStart w:id="61" w:name="_Toc13694"/>
      <w:bookmarkStart w:id="62" w:name="_Toc25878"/>
      <w:bookmarkStart w:id="63" w:name="_Toc32057"/>
      <w:r>
        <w:rPr>
          <w:rFonts w:hint="eastAsia" w:ascii="楷体_GB2312" w:hAnsi="楷体_GB2312" w:eastAsia="楷体_GB2312" w:cs="楷体_GB2312"/>
          <w:sz w:val="32"/>
          <w:szCs w:val="32"/>
          <w:lang w:val="en-US" w:eastAsia="zh-CN"/>
        </w:rPr>
        <w:t>（五）产学研合作要求</w:t>
      </w:r>
      <w:bookmarkEnd w:id="59"/>
      <w:bookmarkEnd w:id="60"/>
      <w:bookmarkEnd w:id="61"/>
      <w:bookmarkEnd w:id="62"/>
      <w:bookmarkEnd w:id="63"/>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成熟的产品、技术进行强强联合，希望国内外各公司、高校、科研团队有相应的产品及技术进行合作。</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64" w:name="_Toc7726"/>
      <w:bookmarkStart w:id="65" w:name="_Toc12423"/>
      <w:bookmarkStart w:id="66" w:name="_Toc18402"/>
      <w:bookmarkStart w:id="67" w:name="_Toc1295"/>
      <w:bookmarkStart w:id="68" w:name="_Toc4470"/>
      <w:r>
        <w:rPr>
          <w:rFonts w:hint="eastAsia" w:ascii="楷体_GB2312" w:hAnsi="楷体_GB2312" w:eastAsia="楷体_GB2312" w:cs="楷体_GB2312"/>
          <w:sz w:val="32"/>
          <w:szCs w:val="32"/>
          <w:lang w:val="en-US" w:eastAsia="zh-CN"/>
        </w:rPr>
        <w:t>（六）产学研合作方式</w:t>
      </w:r>
      <w:bookmarkEnd w:id="64"/>
      <w:bookmarkEnd w:id="65"/>
      <w:bookmarkEnd w:id="66"/>
      <w:bookmarkEnd w:id="67"/>
      <w:bookmarkEnd w:id="68"/>
      <w:bookmarkStart w:id="69" w:name="_Toc8166"/>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委托团队、专家长期技术服务。</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70" w:name="_Toc22800"/>
      <w:bookmarkStart w:id="71" w:name="_Toc18799"/>
      <w:bookmarkStart w:id="72" w:name="_Toc19702"/>
      <w:bookmarkStart w:id="73" w:name="_Toc28241"/>
      <w:r>
        <w:rPr>
          <w:rFonts w:hint="eastAsia" w:ascii="楷体_GB2312" w:hAnsi="楷体_GB2312" w:eastAsia="楷体_GB2312" w:cs="楷体_GB2312"/>
          <w:sz w:val="32"/>
          <w:szCs w:val="32"/>
          <w:lang w:val="en-US" w:eastAsia="zh-CN"/>
        </w:rPr>
        <w:t>（七）需求有效期</w:t>
      </w:r>
      <w:bookmarkEnd w:id="70"/>
      <w:bookmarkEnd w:id="71"/>
      <w:bookmarkEnd w:id="72"/>
      <w:bookmarkEnd w:id="73"/>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2022年1月1日—2023年12月31日。</w:t>
      </w:r>
    </w:p>
    <w:bookmarkEnd w:id="69"/>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outlineLvl w:val="0"/>
        <w:rPr>
          <w:rFonts w:hint="default" w:ascii="黑体" w:hAnsi="黑体" w:eastAsia="黑体" w:cs="黑体"/>
          <w:b w:val="0"/>
          <w:bCs w:val="0"/>
          <w:sz w:val="32"/>
          <w:szCs w:val="32"/>
          <w:lang w:val="en-US" w:eastAsia="zh-CN"/>
        </w:rPr>
      </w:pPr>
      <w:bookmarkStart w:id="74" w:name="_Toc32687"/>
      <w:bookmarkStart w:id="75" w:name="_Toc14585"/>
      <w:r>
        <w:rPr>
          <w:rFonts w:hint="eastAsia" w:ascii="黑体" w:hAnsi="黑体" w:eastAsia="黑体" w:cs="黑体"/>
          <w:b w:val="0"/>
          <w:bCs w:val="0"/>
          <w:sz w:val="32"/>
          <w:szCs w:val="32"/>
          <w:lang w:val="en-US" w:eastAsia="zh-CN"/>
        </w:rPr>
        <w:t>三、</w:t>
      </w:r>
      <w:bookmarkEnd w:id="74"/>
      <w:r>
        <w:rPr>
          <w:rFonts w:hint="eastAsia" w:ascii="黑体" w:hAnsi="黑体" w:eastAsia="黑体" w:cs="黑体"/>
          <w:b w:val="0"/>
          <w:bCs w:val="0"/>
          <w:sz w:val="32"/>
          <w:szCs w:val="32"/>
          <w:lang w:val="en-US" w:eastAsia="zh-CN"/>
        </w:rPr>
        <w:t>高速过滤器</w:t>
      </w:r>
      <w:bookmarkEnd w:id="75"/>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76" w:name="_Toc31639"/>
      <w:bookmarkStart w:id="77" w:name="_Toc11299"/>
      <w:bookmarkStart w:id="78" w:name="_Toc25126"/>
      <w:bookmarkStart w:id="79" w:name="_Toc25617"/>
      <w:bookmarkStart w:id="80" w:name="_Toc27529"/>
      <w:r>
        <w:rPr>
          <w:rFonts w:hint="eastAsia" w:ascii="楷体_GB2312" w:hAnsi="楷体_GB2312" w:eastAsia="楷体_GB2312" w:cs="楷体_GB2312"/>
          <w:sz w:val="32"/>
          <w:szCs w:val="32"/>
          <w:lang w:val="en-US" w:eastAsia="zh-CN"/>
        </w:rPr>
        <w:t>（一）项目背景</w:t>
      </w:r>
      <w:bookmarkEnd w:id="76"/>
      <w:bookmarkEnd w:id="77"/>
      <w:bookmarkEnd w:id="78"/>
      <w:bookmarkEnd w:id="79"/>
      <w:bookmarkEnd w:id="80"/>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该企业致力于改善日益严重的水污染问题，通过中水回用解决水资源匮乏的现状。</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1.对标现有市面上的产品/技术</w:t>
      </w:r>
    </w:p>
    <w:p>
      <w:pPr>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目前市场主要是石英砂过滤器。</w:t>
      </w:r>
      <w:r>
        <w:rPr>
          <w:rFonts w:hint="eastAsia" w:ascii="仿宋_GB2312" w:hAnsi="仿宋_GB2312" w:eastAsia="仿宋_GB2312" w:cs="仿宋_GB2312"/>
          <w:sz w:val="32"/>
          <w:szCs w:val="32"/>
        </w:rPr>
        <w:t> </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目前痛点分析</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往石英砂过滤器使用段时间后效率会下降，需要定期反冲洗，石英砂易板结，需要水洗、气洗、人工清洗等。</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希望解决的技术问题</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目前急需一种新型技术或工艺可以替代传统工艺，要求运行维护方便、运行成本低、通量大。</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现有研究基础</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目前处于发现问题阶段，暂无相关研究基础。</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bookmarkStart w:id="81" w:name="_Toc6097"/>
      <w:bookmarkStart w:id="82" w:name="_Toc18808"/>
      <w:r>
        <w:rPr>
          <w:rFonts w:hint="eastAsia" w:ascii="仿宋_GB2312" w:hAnsi="仿宋_GB2312" w:eastAsia="仿宋_GB2312" w:cs="仿宋_GB2312"/>
          <w:sz w:val="32"/>
          <w:szCs w:val="32"/>
          <w:lang w:val="en-US" w:eastAsia="zh-CN"/>
        </w:rPr>
        <w:t>（二）需求参数</w:t>
      </w:r>
      <w:bookmarkEnd w:id="81"/>
      <w:bookmarkEnd w:id="82"/>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反洗频率、石英砂更换频率、通水量等各项参数。</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bookmarkStart w:id="83" w:name="_Toc3968"/>
      <w:bookmarkStart w:id="84" w:name="_Toc30732"/>
      <w:r>
        <w:rPr>
          <w:rFonts w:hint="eastAsia" w:ascii="仿宋_GB2312" w:hAnsi="仿宋_GB2312" w:eastAsia="仿宋_GB2312" w:cs="仿宋_GB2312"/>
          <w:sz w:val="32"/>
          <w:szCs w:val="32"/>
          <w:lang w:val="en-US" w:eastAsia="zh-CN"/>
        </w:rPr>
        <w:t>（三）考虑的方向</w:t>
      </w:r>
      <w:bookmarkEnd w:id="83"/>
      <w:bookmarkEnd w:id="84"/>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宋体"/>
          <w:sz w:val="24"/>
          <w:lang w:eastAsia="zh-CN"/>
        </w:rPr>
      </w:pPr>
      <w:r>
        <w:rPr>
          <w:rFonts w:hint="eastAsia"/>
        </w:rPr>
        <w:t>新型过滤材料</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85" w:name="_Toc3791"/>
      <w:bookmarkStart w:id="86" w:name="_Toc1670"/>
      <w:bookmarkStart w:id="87" w:name="_Toc5516"/>
      <w:bookmarkStart w:id="88" w:name="_Toc2470"/>
      <w:bookmarkStart w:id="89" w:name="_Toc14769"/>
      <w:r>
        <w:rPr>
          <w:rFonts w:hint="eastAsia" w:ascii="楷体_GB2312" w:hAnsi="楷体_GB2312" w:eastAsia="楷体_GB2312" w:cs="楷体_GB2312"/>
          <w:sz w:val="32"/>
          <w:szCs w:val="32"/>
          <w:lang w:val="en-US" w:eastAsia="zh-CN"/>
        </w:rPr>
        <w:t>（四）意向投入研发经费</w:t>
      </w:r>
      <w:bookmarkEnd w:id="85"/>
      <w:bookmarkEnd w:id="86"/>
      <w:bookmarkEnd w:id="87"/>
      <w:bookmarkEnd w:id="88"/>
      <w:bookmarkEnd w:id="89"/>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该公司意向投入研发经费</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具体面议</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90" w:name="_Toc17058"/>
      <w:bookmarkStart w:id="91" w:name="_Toc10340"/>
      <w:bookmarkStart w:id="92" w:name="_Toc28889"/>
      <w:bookmarkStart w:id="93" w:name="_Toc15229"/>
      <w:bookmarkStart w:id="94" w:name="_Toc1381"/>
      <w:r>
        <w:rPr>
          <w:rFonts w:hint="eastAsia" w:ascii="楷体_GB2312" w:hAnsi="楷体_GB2312" w:eastAsia="楷体_GB2312" w:cs="楷体_GB2312"/>
          <w:sz w:val="32"/>
          <w:szCs w:val="32"/>
          <w:lang w:val="en-US" w:eastAsia="zh-CN"/>
        </w:rPr>
        <w:t>（五）产学研合作要求</w:t>
      </w:r>
      <w:bookmarkEnd w:id="90"/>
      <w:bookmarkEnd w:id="91"/>
      <w:bookmarkEnd w:id="92"/>
      <w:bookmarkEnd w:id="93"/>
      <w:bookmarkEnd w:id="94"/>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希望与国内相关行业院校展开合作。</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95" w:name="_Toc29989"/>
      <w:bookmarkStart w:id="96" w:name="_Toc20504"/>
      <w:bookmarkStart w:id="97" w:name="_Toc10032"/>
      <w:bookmarkStart w:id="98" w:name="_Toc23692"/>
      <w:bookmarkStart w:id="99" w:name="_Toc2223"/>
      <w:r>
        <w:rPr>
          <w:rFonts w:hint="eastAsia" w:ascii="楷体_GB2312" w:hAnsi="楷体_GB2312" w:eastAsia="楷体_GB2312" w:cs="楷体_GB2312"/>
          <w:sz w:val="32"/>
          <w:szCs w:val="32"/>
          <w:lang w:val="en-US" w:eastAsia="zh-CN"/>
        </w:rPr>
        <w:t>（六）产学研合作方式</w:t>
      </w:r>
      <w:bookmarkEnd w:id="95"/>
      <w:bookmarkEnd w:id="96"/>
      <w:bookmarkEnd w:id="97"/>
      <w:bookmarkEnd w:id="98"/>
      <w:bookmarkEnd w:id="99"/>
    </w:p>
    <w:p>
      <w:pPr>
        <w:keepNext w:val="0"/>
        <w:keepLines w:val="0"/>
        <w:pageBreakBefore w:val="0"/>
        <w:widowControl w:val="0"/>
        <w:kinsoku/>
        <w:wordWrap/>
        <w:overflowPunct/>
        <w:topLinePunct w:val="0"/>
        <w:autoSpaceDE/>
        <w:autoSpaceDN/>
        <w:bidi w:val="0"/>
        <w:adjustRightInd/>
        <w:snapToGrid/>
        <w:spacing w:line="560" w:lineRule="exact"/>
        <w:ind w:leftChars="0" w:firstLine="632" w:firstLineChars="200"/>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联合开发、共建新研发、新实体。</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00" w:name="_Toc10755"/>
      <w:bookmarkStart w:id="101" w:name="_Toc15681"/>
      <w:bookmarkStart w:id="102" w:name="_Toc20292"/>
      <w:bookmarkStart w:id="103" w:name="_Toc28875"/>
      <w:r>
        <w:rPr>
          <w:rFonts w:hint="eastAsia" w:ascii="楷体_GB2312" w:hAnsi="楷体_GB2312" w:eastAsia="楷体_GB2312" w:cs="楷体_GB2312"/>
          <w:sz w:val="32"/>
          <w:szCs w:val="32"/>
          <w:lang w:val="en-US" w:eastAsia="zh-CN"/>
        </w:rPr>
        <w:t>（七）需求有效期</w:t>
      </w:r>
      <w:bookmarkEnd w:id="100"/>
      <w:bookmarkEnd w:id="101"/>
      <w:bookmarkEnd w:id="102"/>
      <w:bookmarkEnd w:id="103"/>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2022年1月1日—2023年12月31日。</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rPr>
          <w:rFonts w:hint="eastAsia" w:ascii="黑体" w:hAnsi="黑体" w:eastAsia="黑体" w:cs="黑体"/>
          <w:b w:val="0"/>
          <w:bCs w:val="0"/>
          <w:sz w:val="32"/>
          <w:szCs w:val="32"/>
          <w:lang w:val="en-US" w:eastAsia="zh-CN"/>
        </w:rPr>
      </w:pPr>
      <w:bookmarkStart w:id="104" w:name="_Toc21471"/>
      <w:bookmarkStart w:id="105" w:name="_Toc13053"/>
      <w:r>
        <w:rPr>
          <w:rFonts w:hint="eastAsia" w:ascii="黑体" w:hAnsi="黑体" w:eastAsia="黑体" w:cs="黑体"/>
          <w:b w:val="0"/>
          <w:bCs w:val="0"/>
          <w:sz w:val="32"/>
          <w:szCs w:val="32"/>
          <w:lang w:val="en-US" w:eastAsia="zh-CN"/>
        </w:rPr>
        <w:t>四、</w:t>
      </w:r>
      <w:bookmarkEnd w:id="104"/>
      <w:r>
        <w:rPr>
          <w:rFonts w:hint="eastAsia" w:ascii="黑体" w:hAnsi="黑体" w:eastAsia="黑体" w:cs="黑体"/>
          <w:b w:val="0"/>
          <w:bCs w:val="0"/>
          <w:sz w:val="32"/>
          <w:szCs w:val="32"/>
          <w:lang w:val="en-US" w:eastAsia="zh-CN"/>
        </w:rPr>
        <w:t>接触氧化填料</w:t>
      </w:r>
      <w:bookmarkEnd w:id="105"/>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06" w:name="_Toc24846"/>
      <w:bookmarkStart w:id="107" w:name="_Toc11591"/>
      <w:bookmarkStart w:id="108" w:name="_Toc21626"/>
      <w:bookmarkStart w:id="109" w:name="_Toc7398"/>
      <w:bookmarkStart w:id="110" w:name="_Toc19337"/>
      <w:r>
        <w:rPr>
          <w:rFonts w:hint="eastAsia" w:ascii="楷体_GB2312" w:hAnsi="楷体_GB2312" w:eastAsia="楷体_GB2312" w:cs="楷体_GB2312"/>
          <w:sz w:val="32"/>
          <w:szCs w:val="32"/>
          <w:lang w:val="en-US" w:eastAsia="zh-CN"/>
        </w:rPr>
        <w:t>（一）项目背景</w:t>
      </w:r>
      <w:bookmarkEnd w:id="106"/>
      <w:bookmarkEnd w:id="107"/>
      <w:bookmarkEnd w:id="108"/>
      <w:bookmarkEnd w:id="109"/>
      <w:bookmarkEnd w:id="110"/>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该企业致力于改善日益严重的水污染问题，通过中水回用解决水资源匮乏的现状。</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1.对标现有市面上的产品/技术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目前市场主要是弹性填料、绳式填料、浮球等。 </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目前痛点分析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目前的填料存在厌氧过度、造成污泥死亡并不易祛除。</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希望解决的技术问题</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目前急需一种新型技术或工艺可以替代传统工艺，要求运行维护方便、运行成本低、通量大。</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现有研究基础</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仿宋_GB2312" w:hAnsi="仿宋_GB2312" w:eastAsia="仿宋_GB2312" w:cs="仿宋_GB2312"/>
          <w:sz w:val="32"/>
          <w:szCs w:val="32"/>
          <w:lang w:val="en-US" w:eastAsia="zh-CN"/>
        </w:rPr>
      </w:pPr>
      <w:bookmarkStart w:id="111" w:name="_Toc31333"/>
      <w:bookmarkStart w:id="112" w:name="_Toc32541"/>
      <w:bookmarkStart w:id="113" w:name="_Toc14440"/>
      <w:bookmarkStart w:id="114" w:name="_Toc11971"/>
      <w:bookmarkStart w:id="115" w:name="_Toc31061"/>
      <w:r>
        <w:rPr>
          <w:rFonts w:hint="eastAsia" w:ascii="仿宋_GB2312" w:hAnsi="仿宋_GB2312" w:eastAsia="仿宋_GB2312" w:cs="仿宋_GB2312"/>
          <w:sz w:val="32"/>
          <w:szCs w:val="32"/>
          <w:lang w:val="en-US" w:eastAsia="zh-CN"/>
        </w:rPr>
        <w:t>目前处于发现问题阶段，暂无相关研究基础</w:t>
      </w:r>
      <w:bookmarkEnd w:id="111"/>
      <w:bookmarkEnd w:id="112"/>
      <w:bookmarkEnd w:id="113"/>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default" w:ascii="楷体_GB2312" w:hAnsi="楷体_GB2312" w:eastAsia="楷体_GB2312" w:cs="楷体_GB2312"/>
          <w:sz w:val="32"/>
          <w:szCs w:val="32"/>
          <w:lang w:val="en-US" w:eastAsia="zh-CN"/>
        </w:rPr>
      </w:pPr>
      <w:bookmarkStart w:id="116" w:name="_Toc21249"/>
      <w:bookmarkStart w:id="117" w:name="_Toc27136"/>
      <w:bookmarkStart w:id="118" w:name="_Toc4723"/>
      <w:r>
        <w:rPr>
          <w:rFonts w:hint="eastAsia" w:ascii="楷体_GB2312" w:hAnsi="楷体_GB2312" w:eastAsia="楷体_GB2312" w:cs="楷体_GB2312"/>
          <w:sz w:val="32"/>
          <w:szCs w:val="32"/>
          <w:lang w:val="en-US" w:eastAsia="zh-CN"/>
        </w:rPr>
        <w:t>（二）需求参数</w:t>
      </w:r>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活性污泥量。</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19" w:name="_Toc30165"/>
      <w:bookmarkStart w:id="120" w:name="_Toc18003"/>
      <w:bookmarkStart w:id="121" w:name="_Toc24814"/>
      <w:bookmarkStart w:id="122" w:name="_Toc2007"/>
      <w:bookmarkStart w:id="123" w:name="_Toc5583"/>
      <w:r>
        <w:rPr>
          <w:rFonts w:hint="eastAsia" w:ascii="楷体_GB2312" w:hAnsi="楷体_GB2312" w:eastAsia="楷体_GB2312" w:cs="楷体_GB2312"/>
          <w:sz w:val="32"/>
          <w:szCs w:val="32"/>
          <w:lang w:val="en-US" w:eastAsia="zh-CN"/>
        </w:rPr>
        <w:t>（三）考虑的方向</w:t>
      </w:r>
      <w:bookmarkEnd w:id="119"/>
      <w:bookmarkEnd w:id="120"/>
      <w:bookmarkEnd w:id="121"/>
      <w:bookmarkEnd w:id="122"/>
      <w:bookmarkEnd w:id="123"/>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新材料及新结构。</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24" w:name="_Toc2326"/>
      <w:bookmarkStart w:id="125" w:name="_Toc3267"/>
      <w:bookmarkStart w:id="126" w:name="_Toc17313"/>
      <w:bookmarkStart w:id="127" w:name="_Toc18879"/>
      <w:bookmarkStart w:id="128" w:name="_Toc15601"/>
      <w:r>
        <w:rPr>
          <w:rFonts w:hint="eastAsia" w:ascii="楷体_GB2312" w:hAnsi="楷体_GB2312" w:eastAsia="楷体_GB2312" w:cs="楷体_GB2312"/>
          <w:sz w:val="32"/>
          <w:szCs w:val="32"/>
          <w:lang w:val="en-US" w:eastAsia="zh-CN"/>
        </w:rPr>
        <w:t>（四）意向投入研发经费</w:t>
      </w:r>
      <w:bookmarkEnd w:id="124"/>
      <w:bookmarkEnd w:id="125"/>
      <w:bookmarkEnd w:id="126"/>
      <w:bookmarkEnd w:id="127"/>
      <w:bookmarkEnd w:id="128"/>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该公司意向投入研发经费</w:t>
      </w:r>
      <w:r>
        <w:rPr>
          <w:rFonts w:hint="eastAsia" w:ascii="仿宋_GB2312" w:hAnsi="仿宋_GB2312" w:eastAsia="仿宋_GB2312" w:cs="仿宋_GB2312"/>
          <w:sz w:val="32"/>
          <w:szCs w:val="32"/>
          <w:lang w:val="en-US" w:eastAsia="zh-CN"/>
        </w:rPr>
        <w:t>30万</w:t>
      </w:r>
      <w:r>
        <w:rPr>
          <w:rFonts w:hint="eastAsia" w:ascii="仿宋_GB2312" w:hAnsi="仿宋_GB2312" w:eastAsia="仿宋_GB2312" w:cs="仿宋_GB2312"/>
          <w:sz w:val="32"/>
          <w:szCs w:val="32"/>
        </w:rPr>
        <w:t>元具体面议。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29" w:name="_Toc3956"/>
      <w:bookmarkStart w:id="130" w:name="_Toc19696"/>
      <w:bookmarkStart w:id="131" w:name="_Toc6619"/>
      <w:bookmarkStart w:id="132" w:name="_Toc22395"/>
      <w:bookmarkStart w:id="133" w:name="_Toc17112"/>
      <w:r>
        <w:rPr>
          <w:rFonts w:hint="eastAsia" w:ascii="楷体_GB2312" w:hAnsi="楷体_GB2312" w:eastAsia="楷体_GB2312" w:cs="楷体_GB2312"/>
          <w:sz w:val="32"/>
          <w:szCs w:val="32"/>
          <w:lang w:val="en-US" w:eastAsia="zh-CN"/>
        </w:rPr>
        <w:t>（五）产学研合作要求</w:t>
      </w:r>
      <w:bookmarkEnd w:id="129"/>
      <w:bookmarkEnd w:id="130"/>
      <w:bookmarkEnd w:id="131"/>
      <w:bookmarkEnd w:id="132"/>
      <w:bookmarkEnd w:id="133"/>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kern w:val="2"/>
          <w:sz w:val="32"/>
          <w:szCs w:val="32"/>
          <w:lang w:val="en-US" w:eastAsia="zh-CN" w:bidi="ar-SA"/>
        </w:rPr>
      </w:pPr>
      <w:bookmarkStart w:id="134" w:name="_Toc3322"/>
      <w:bookmarkStart w:id="135" w:name="_Toc27848"/>
      <w:r>
        <w:rPr>
          <w:rFonts w:hint="eastAsia" w:ascii="仿宋_GB2312" w:hAnsi="仿宋_GB2312" w:eastAsia="仿宋_GB2312" w:cs="仿宋_GB2312"/>
          <w:kern w:val="2"/>
          <w:sz w:val="32"/>
          <w:szCs w:val="32"/>
          <w:lang w:val="en-US" w:eastAsia="zh-CN" w:bidi="ar-SA"/>
        </w:rPr>
        <w:t>希望与国内相关行业院校展开合作。</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36" w:name="_Toc28914"/>
      <w:bookmarkStart w:id="137" w:name="_Toc22291"/>
      <w:bookmarkStart w:id="138" w:name="_Toc21106"/>
      <w:r>
        <w:rPr>
          <w:rFonts w:hint="eastAsia" w:ascii="楷体_GB2312" w:hAnsi="楷体_GB2312" w:eastAsia="楷体_GB2312" w:cs="楷体_GB2312"/>
          <w:sz w:val="32"/>
          <w:szCs w:val="32"/>
          <w:lang w:val="en-US" w:eastAsia="zh-CN"/>
        </w:rPr>
        <w:t>（六）产学研合作方式</w:t>
      </w:r>
      <w:bookmarkEnd w:id="134"/>
      <w:bookmarkEnd w:id="135"/>
      <w:bookmarkEnd w:id="136"/>
      <w:bookmarkEnd w:id="137"/>
      <w:bookmarkEnd w:id="138"/>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技术转让、技术入股。</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39" w:name="_Toc31924"/>
      <w:bookmarkStart w:id="140" w:name="_Toc20937"/>
      <w:bookmarkStart w:id="141" w:name="_Toc29241"/>
      <w:bookmarkStart w:id="142" w:name="_Toc17959"/>
      <w:r>
        <w:rPr>
          <w:rFonts w:hint="eastAsia" w:ascii="楷体_GB2312" w:hAnsi="楷体_GB2312" w:eastAsia="楷体_GB2312" w:cs="楷体_GB2312"/>
          <w:sz w:val="32"/>
          <w:szCs w:val="32"/>
          <w:lang w:val="en-US" w:eastAsia="zh-CN"/>
        </w:rPr>
        <w:t>（七）需求有效期</w:t>
      </w:r>
      <w:bookmarkEnd w:id="139"/>
      <w:bookmarkEnd w:id="140"/>
      <w:bookmarkEnd w:id="141"/>
      <w:bookmarkEnd w:id="142"/>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b/>
          <w:bCs/>
          <w:lang w:val="en-US" w:eastAsia="zh-CN"/>
        </w:rPr>
      </w:pPr>
      <w:r>
        <w:rPr>
          <w:rFonts w:hint="eastAsia" w:ascii="仿宋_GB2312" w:hAnsi="仿宋_GB2312" w:eastAsia="仿宋_GB2312" w:cs="仿宋_GB2312"/>
          <w:sz w:val="32"/>
          <w:szCs w:val="32"/>
          <w:lang w:val="en-US" w:eastAsia="zh-CN"/>
        </w:rPr>
        <w:t>2022年1月1日—2023年12月31日。</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rPr>
          <w:rFonts w:hint="eastAsia" w:ascii="黑体" w:hAnsi="黑体" w:eastAsia="黑体" w:cs="黑体"/>
          <w:b w:val="0"/>
          <w:bCs w:val="0"/>
          <w:sz w:val="32"/>
          <w:szCs w:val="32"/>
          <w:lang w:val="en-US" w:eastAsia="zh-CN"/>
        </w:rPr>
      </w:pPr>
      <w:bookmarkStart w:id="143" w:name="_Toc10658"/>
      <w:bookmarkStart w:id="144" w:name="_Toc12333"/>
      <w:r>
        <w:rPr>
          <w:rFonts w:hint="eastAsia" w:ascii="黑体" w:hAnsi="黑体" w:eastAsia="黑体" w:cs="黑体"/>
          <w:b w:val="0"/>
          <w:bCs w:val="0"/>
          <w:sz w:val="32"/>
          <w:szCs w:val="32"/>
          <w:lang w:val="en-US" w:eastAsia="zh-CN"/>
        </w:rPr>
        <w:t>五、</w:t>
      </w:r>
      <w:bookmarkEnd w:id="143"/>
      <w:r>
        <w:rPr>
          <w:rFonts w:hint="eastAsia" w:ascii="黑体" w:hAnsi="黑体" w:eastAsia="黑体" w:cs="黑体"/>
          <w:b w:val="0"/>
          <w:bCs w:val="0"/>
          <w:sz w:val="32"/>
          <w:szCs w:val="32"/>
          <w:lang w:val="en-US" w:eastAsia="zh-CN"/>
        </w:rPr>
        <w:t>一体化设备</w:t>
      </w:r>
      <w:bookmarkEnd w:id="144"/>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45" w:name="_Toc9485"/>
      <w:bookmarkStart w:id="146" w:name="_Toc9480"/>
      <w:bookmarkStart w:id="147" w:name="_Toc23706"/>
      <w:bookmarkStart w:id="148" w:name="_Toc20498"/>
      <w:r>
        <w:rPr>
          <w:rFonts w:hint="eastAsia" w:ascii="楷体_GB2312" w:hAnsi="楷体_GB2312" w:eastAsia="楷体_GB2312" w:cs="楷体_GB2312"/>
          <w:sz w:val="32"/>
          <w:szCs w:val="32"/>
          <w:lang w:val="en-US" w:eastAsia="zh-CN"/>
        </w:rPr>
        <w:t>（一）项目背景</w:t>
      </w:r>
      <w:bookmarkEnd w:id="145"/>
      <w:bookmarkEnd w:id="146"/>
      <w:bookmarkEnd w:id="147"/>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该企业致力于改善日益严重的水污染问题，通过中水回用解决水资源匮乏的现状。</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1.对标现有市面上的产品/技术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目前市场主要是集装箱式一体化污水设备。 </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目前痛点分析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目前的设备只能适用小水量处理，且存在难维护的问题。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希望解决的技术问题</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目前急需一种新型技术或工艺可以替代传统工艺，要求运行维护方便、运行成本低、通量大。</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现有研究基础</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仿宋_GB2312" w:hAnsi="仿宋_GB2312" w:eastAsia="仿宋_GB2312" w:cs="仿宋_GB2312"/>
          <w:sz w:val="32"/>
          <w:szCs w:val="32"/>
          <w:lang w:val="en-US" w:eastAsia="zh-CN"/>
        </w:rPr>
      </w:pPr>
      <w:bookmarkStart w:id="149" w:name="_Toc14895"/>
      <w:bookmarkStart w:id="150" w:name="_Toc4649"/>
      <w:bookmarkStart w:id="151" w:name="_Toc10760"/>
      <w:r>
        <w:rPr>
          <w:rFonts w:hint="eastAsia" w:ascii="仿宋_GB2312" w:hAnsi="仿宋_GB2312" w:eastAsia="仿宋_GB2312" w:cs="仿宋_GB2312"/>
          <w:sz w:val="32"/>
          <w:szCs w:val="32"/>
          <w:lang w:val="en-US" w:eastAsia="zh-CN"/>
        </w:rPr>
        <w:t>目前处于发现问题阶段，暂无相关研究基础</w:t>
      </w:r>
      <w:bookmarkEnd w:id="149"/>
      <w:bookmarkEnd w:id="150"/>
      <w:bookmarkEnd w:id="151"/>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default" w:ascii="楷体_GB2312" w:hAnsi="楷体_GB2312" w:eastAsia="楷体_GB2312" w:cs="楷体_GB2312"/>
          <w:sz w:val="32"/>
          <w:szCs w:val="32"/>
          <w:lang w:val="en-US" w:eastAsia="zh-CN"/>
        </w:rPr>
      </w:pPr>
      <w:bookmarkStart w:id="152" w:name="_Toc24565"/>
      <w:bookmarkStart w:id="153" w:name="_Toc13306"/>
      <w:bookmarkStart w:id="154" w:name="_Toc21267"/>
      <w:r>
        <w:rPr>
          <w:rFonts w:hint="eastAsia" w:ascii="楷体_GB2312" w:hAnsi="楷体_GB2312" w:eastAsia="楷体_GB2312" w:cs="楷体_GB2312"/>
          <w:sz w:val="32"/>
          <w:szCs w:val="32"/>
          <w:lang w:val="en-US" w:eastAsia="zh-CN"/>
        </w:rPr>
        <w:t>（二）需求参数</w:t>
      </w:r>
      <w:bookmarkEnd w:id="152"/>
      <w:bookmarkEnd w:id="153"/>
      <w:bookmarkEnd w:id="154"/>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污水处理量及设备组装难易度。</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55" w:name="_Toc15331"/>
      <w:bookmarkStart w:id="156" w:name="_Toc16331"/>
      <w:bookmarkStart w:id="157" w:name="_Toc18338"/>
      <w:r>
        <w:rPr>
          <w:rFonts w:hint="eastAsia" w:ascii="楷体_GB2312" w:hAnsi="楷体_GB2312" w:eastAsia="楷体_GB2312" w:cs="楷体_GB2312"/>
          <w:sz w:val="32"/>
          <w:szCs w:val="32"/>
          <w:lang w:val="en-US" w:eastAsia="zh-CN"/>
        </w:rPr>
        <w:t>（三）考虑的方向</w:t>
      </w:r>
      <w:bookmarkEnd w:id="155"/>
      <w:bookmarkEnd w:id="156"/>
      <w:bookmarkEnd w:id="157"/>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新材料及新结构。</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58" w:name="_Toc632"/>
      <w:bookmarkStart w:id="159" w:name="_Toc2441"/>
      <w:bookmarkStart w:id="160" w:name="_Toc9945"/>
      <w:r>
        <w:rPr>
          <w:rFonts w:hint="eastAsia" w:ascii="楷体_GB2312" w:hAnsi="楷体_GB2312" w:eastAsia="楷体_GB2312" w:cs="楷体_GB2312"/>
          <w:sz w:val="32"/>
          <w:szCs w:val="32"/>
          <w:lang w:val="en-US" w:eastAsia="zh-CN"/>
        </w:rPr>
        <w:t>（四）意向投入研发经费</w:t>
      </w:r>
      <w:bookmarkEnd w:id="158"/>
      <w:bookmarkEnd w:id="159"/>
      <w:bookmarkEnd w:id="160"/>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该公司意向投入研发经费</w:t>
      </w:r>
      <w:r>
        <w:rPr>
          <w:rFonts w:hint="eastAsia" w:ascii="仿宋_GB2312" w:hAnsi="仿宋_GB2312" w:eastAsia="仿宋_GB2312" w:cs="仿宋_GB2312"/>
          <w:sz w:val="32"/>
          <w:szCs w:val="32"/>
          <w:lang w:val="en-US" w:eastAsia="zh-CN"/>
        </w:rPr>
        <w:t>30万</w:t>
      </w:r>
      <w:r>
        <w:rPr>
          <w:rFonts w:hint="eastAsia" w:ascii="仿宋_GB2312" w:hAnsi="仿宋_GB2312" w:eastAsia="仿宋_GB2312" w:cs="仿宋_GB2312"/>
          <w:sz w:val="32"/>
          <w:szCs w:val="32"/>
        </w:rPr>
        <w:t>元具体面议。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61" w:name="_Toc6724"/>
      <w:bookmarkStart w:id="162" w:name="_Toc24763"/>
      <w:bookmarkStart w:id="163" w:name="_Toc28532"/>
      <w:r>
        <w:rPr>
          <w:rFonts w:hint="eastAsia" w:ascii="楷体_GB2312" w:hAnsi="楷体_GB2312" w:eastAsia="楷体_GB2312" w:cs="楷体_GB2312"/>
          <w:sz w:val="32"/>
          <w:szCs w:val="32"/>
          <w:lang w:val="en-US" w:eastAsia="zh-CN"/>
        </w:rPr>
        <w:t>（五）产学研合作要求</w:t>
      </w:r>
      <w:bookmarkEnd w:id="161"/>
      <w:bookmarkEnd w:id="162"/>
      <w:bookmarkEnd w:id="163"/>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希望与国内相关行业院校展开合作。</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64" w:name="_Toc15574"/>
      <w:bookmarkStart w:id="165" w:name="_Toc11620"/>
      <w:bookmarkStart w:id="166" w:name="_Toc5947"/>
      <w:r>
        <w:rPr>
          <w:rFonts w:hint="eastAsia" w:ascii="楷体_GB2312" w:hAnsi="楷体_GB2312" w:eastAsia="楷体_GB2312" w:cs="楷体_GB2312"/>
          <w:sz w:val="32"/>
          <w:szCs w:val="32"/>
          <w:lang w:val="en-US" w:eastAsia="zh-CN"/>
        </w:rPr>
        <w:t>（六）产学研合作方式</w:t>
      </w:r>
      <w:bookmarkEnd w:id="164"/>
      <w:bookmarkEnd w:id="165"/>
      <w:bookmarkEnd w:id="166"/>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技术转让、技术入股。</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67" w:name="_Toc15089"/>
      <w:bookmarkStart w:id="168" w:name="_Toc22678"/>
      <w:bookmarkStart w:id="169" w:name="_Toc31504"/>
      <w:r>
        <w:rPr>
          <w:rFonts w:hint="eastAsia" w:ascii="楷体_GB2312" w:hAnsi="楷体_GB2312" w:eastAsia="楷体_GB2312" w:cs="楷体_GB2312"/>
          <w:sz w:val="32"/>
          <w:szCs w:val="32"/>
          <w:lang w:val="en-US" w:eastAsia="zh-CN"/>
        </w:rPr>
        <w:t>（七）需求有效期</w:t>
      </w:r>
      <w:bookmarkEnd w:id="167"/>
      <w:bookmarkEnd w:id="168"/>
      <w:bookmarkEnd w:id="169"/>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rPr>
          <w:rFonts w:hint="eastAsia" w:ascii="仿宋_GB2312" w:hAnsi="仿宋_GB2312" w:eastAsia="仿宋_GB2312" w:cs="仿宋_GB2312"/>
          <w:sz w:val="32"/>
          <w:szCs w:val="32"/>
          <w:lang w:val="en-US" w:eastAsia="zh-CN"/>
        </w:rPr>
      </w:pPr>
      <w:bookmarkStart w:id="170" w:name="_Toc25631"/>
      <w:bookmarkStart w:id="171" w:name="_Toc19372"/>
      <w:bookmarkStart w:id="172" w:name="_Toc24132"/>
      <w:r>
        <w:rPr>
          <w:rFonts w:hint="eastAsia" w:ascii="仿宋_GB2312" w:hAnsi="仿宋_GB2312" w:eastAsia="仿宋_GB2312" w:cs="仿宋_GB2312"/>
          <w:sz w:val="32"/>
          <w:szCs w:val="32"/>
          <w:lang w:val="en-US" w:eastAsia="zh-CN"/>
        </w:rPr>
        <w:t>2022年1月1日—2023年12月31日。</w:t>
      </w:r>
      <w:bookmarkEnd w:id="170"/>
      <w:bookmarkEnd w:id="171"/>
      <w:bookmarkEnd w:id="172"/>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rPr>
          <w:rFonts w:hint="eastAsia" w:ascii="黑体" w:hAnsi="黑体" w:eastAsia="黑体" w:cs="黑体"/>
          <w:b w:val="0"/>
          <w:bCs w:val="0"/>
          <w:sz w:val="32"/>
          <w:szCs w:val="32"/>
          <w:lang w:val="en-US" w:eastAsia="zh-CN"/>
        </w:rPr>
      </w:pPr>
      <w:bookmarkStart w:id="173" w:name="_Toc26628"/>
      <w:r>
        <w:rPr>
          <w:rFonts w:hint="eastAsia" w:ascii="黑体" w:hAnsi="黑体" w:eastAsia="黑体" w:cs="黑体"/>
          <w:b w:val="0"/>
          <w:bCs w:val="0"/>
          <w:sz w:val="32"/>
          <w:szCs w:val="32"/>
          <w:lang w:val="en-US" w:eastAsia="zh-CN"/>
        </w:rPr>
        <w:t>六、</w:t>
      </w:r>
      <w:bookmarkEnd w:id="148"/>
      <w:r>
        <w:rPr>
          <w:rFonts w:hint="eastAsia" w:ascii="黑体" w:hAnsi="黑体" w:eastAsia="黑体" w:cs="黑体"/>
          <w:b w:val="0"/>
          <w:bCs w:val="0"/>
          <w:sz w:val="32"/>
          <w:szCs w:val="32"/>
          <w:lang w:val="en-US" w:eastAsia="zh-CN"/>
        </w:rPr>
        <w:t>自动加药机</w:t>
      </w:r>
      <w:bookmarkEnd w:id="173"/>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74" w:name="_Toc9757"/>
      <w:bookmarkStart w:id="175" w:name="_Toc22713"/>
      <w:bookmarkStart w:id="176" w:name="_Toc21084"/>
      <w:bookmarkStart w:id="177" w:name="_Toc421"/>
      <w:r>
        <w:rPr>
          <w:rFonts w:hint="eastAsia" w:ascii="楷体_GB2312" w:hAnsi="楷体_GB2312" w:eastAsia="楷体_GB2312" w:cs="楷体_GB2312"/>
          <w:sz w:val="32"/>
          <w:szCs w:val="32"/>
          <w:lang w:val="en-US" w:eastAsia="zh-CN"/>
        </w:rPr>
        <w:t>（一）项目背景</w:t>
      </w:r>
      <w:bookmarkEnd w:id="174"/>
      <w:bookmarkEnd w:id="175"/>
      <w:bookmarkEnd w:id="176"/>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该企业致力于改善日益严重的水污染问题，通过中水回用解决水资源匮乏的现状。</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1.对标现有市面上的产品/技术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目前市场主要是不锈钢震动加药机。 </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目前痛点分析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目前的加药机都是震动及螺旋机构送药。不精确是最大的缺点。</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希望解决的技术问题</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目前急需一种新型技术或工艺可以替代传统工艺，要求运行维护方便、运行成本低、通量大。</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现有研究基础</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仿宋_GB2312" w:hAnsi="仿宋_GB2312" w:eastAsia="仿宋_GB2312" w:cs="仿宋_GB2312"/>
          <w:sz w:val="32"/>
          <w:szCs w:val="32"/>
          <w:lang w:val="en-US" w:eastAsia="zh-CN"/>
        </w:rPr>
      </w:pPr>
      <w:bookmarkStart w:id="178" w:name="_Toc21336"/>
      <w:bookmarkStart w:id="179" w:name="_Toc23770"/>
      <w:bookmarkStart w:id="180" w:name="_Toc22391"/>
      <w:r>
        <w:rPr>
          <w:rFonts w:hint="eastAsia" w:ascii="仿宋_GB2312" w:hAnsi="仿宋_GB2312" w:eastAsia="仿宋_GB2312" w:cs="仿宋_GB2312"/>
          <w:sz w:val="32"/>
          <w:szCs w:val="32"/>
          <w:lang w:val="en-US" w:eastAsia="zh-CN"/>
        </w:rPr>
        <w:t>目前处于发现问题阶段，暂无相关研究基础</w:t>
      </w:r>
      <w:bookmarkEnd w:id="178"/>
      <w:bookmarkEnd w:id="179"/>
      <w:bookmarkEnd w:id="180"/>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default" w:ascii="楷体_GB2312" w:hAnsi="楷体_GB2312" w:eastAsia="楷体_GB2312" w:cs="楷体_GB2312"/>
          <w:sz w:val="32"/>
          <w:szCs w:val="32"/>
          <w:lang w:val="en-US" w:eastAsia="zh-CN"/>
        </w:rPr>
      </w:pPr>
      <w:bookmarkStart w:id="181" w:name="_Toc5978"/>
      <w:bookmarkStart w:id="182" w:name="_Toc1650"/>
      <w:bookmarkStart w:id="183" w:name="_Toc10992"/>
      <w:r>
        <w:rPr>
          <w:rFonts w:hint="eastAsia" w:ascii="楷体_GB2312" w:hAnsi="楷体_GB2312" w:eastAsia="楷体_GB2312" w:cs="楷体_GB2312"/>
          <w:sz w:val="32"/>
          <w:szCs w:val="32"/>
          <w:lang w:val="en-US" w:eastAsia="zh-CN"/>
        </w:rPr>
        <w:t>（二）需求参数</w:t>
      </w:r>
      <w:bookmarkEnd w:id="181"/>
      <w:bookmarkEnd w:id="182"/>
      <w:bookmarkEnd w:id="183"/>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加药精度。</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84" w:name="_Toc11679"/>
      <w:bookmarkStart w:id="185" w:name="_Toc23797"/>
      <w:bookmarkStart w:id="186" w:name="_Toc15000"/>
      <w:r>
        <w:rPr>
          <w:rFonts w:hint="eastAsia" w:ascii="楷体_GB2312" w:hAnsi="楷体_GB2312" w:eastAsia="楷体_GB2312" w:cs="楷体_GB2312"/>
          <w:sz w:val="32"/>
          <w:szCs w:val="32"/>
          <w:lang w:val="en-US" w:eastAsia="zh-CN"/>
        </w:rPr>
        <w:t>（三）考虑的方向</w:t>
      </w:r>
      <w:bookmarkEnd w:id="184"/>
      <w:bookmarkEnd w:id="185"/>
      <w:bookmarkEnd w:id="186"/>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新型喷射嘴。</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87" w:name="_Toc26985"/>
      <w:bookmarkStart w:id="188" w:name="_Toc2612"/>
      <w:bookmarkStart w:id="189" w:name="_Toc5656"/>
      <w:r>
        <w:rPr>
          <w:rFonts w:hint="eastAsia" w:ascii="楷体_GB2312" w:hAnsi="楷体_GB2312" w:eastAsia="楷体_GB2312" w:cs="楷体_GB2312"/>
          <w:sz w:val="32"/>
          <w:szCs w:val="32"/>
          <w:lang w:val="en-US" w:eastAsia="zh-CN"/>
        </w:rPr>
        <w:t>（四）意向投入研发经费</w:t>
      </w:r>
      <w:bookmarkEnd w:id="187"/>
      <w:bookmarkEnd w:id="188"/>
      <w:bookmarkEnd w:id="189"/>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该公司意向投入研发经费</w:t>
      </w:r>
      <w:r>
        <w:rPr>
          <w:rFonts w:hint="eastAsia" w:ascii="仿宋_GB2312" w:hAnsi="仿宋_GB2312" w:eastAsia="仿宋_GB2312" w:cs="仿宋_GB2312"/>
          <w:sz w:val="32"/>
          <w:szCs w:val="32"/>
          <w:lang w:val="en-US" w:eastAsia="zh-CN"/>
        </w:rPr>
        <w:t>30万</w:t>
      </w:r>
      <w:r>
        <w:rPr>
          <w:rFonts w:hint="eastAsia" w:ascii="仿宋_GB2312" w:hAnsi="仿宋_GB2312" w:eastAsia="仿宋_GB2312" w:cs="仿宋_GB2312"/>
          <w:sz w:val="32"/>
          <w:szCs w:val="32"/>
        </w:rPr>
        <w:t>元具体面议。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90" w:name="_Toc13765"/>
      <w:bookmarkStart w:id="191" w:name="_Toc1085"/>
      <w:bookmarkStart w:id="192" w:name="_Toc10783"/>
      <w:r>
        <w:rPr>
          <w:rFonts w:hint="eastAsia" w:ascii="楷体_GB2312" w:hAnsi="楷体_GB2312" w:eastAsia="楷体_GB2312" w:cs="楷体_GB2312"/>
          <w:sz w:val="32"/>
          <w:szCs w:val="32"/>
          <w:lang w:val="en-US" w:eastAsia="zh-CN"/>
        </w:rPr>
        <w:t>（五）产学研合作要求</w:t>
      </w:r>
      <w:bookmarkEnd w:id="190"/>
      <w:bookmarkEnd w:id="191"/>
      <w:bookmarkEnd w:id="192"/>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希望与国内相关行业院校展开合作。</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93" w:name="_Toc22132"/>
      <w:bookmarkStart w:id="194" w:name="_Toc23802"/>
      <w:bookmarkStart w:id="195" w:name="_Toc26791"/>
      <w:r>
        <w:rPr>
          <w:rFonts w:hint="eastAsia" w:ascii="楷体_GB2312" w:hAnsi="楷体_GB2312" w:eastAsia="楷体_GB2312" w:cs="楷体_GB2312"/>
          <w:sz w:val="32"/>
          <w:szCs w:val="32"/>
          <w:lang w:val="en-US" w:eastAsia="zh-CN"/>
        </w:rPr>
        <w:t>（六）产学研合作方式</w:t>
      </w:r>
      <w:bookmarkEnd w:id="193"/>
      <w:bookmarkEnd w:id="194"/>
      <w:bookmarkEnd w:id="195"/>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技术转让、技术入股。</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196" w:name="_Toc23465"/>
      <w:bookmarkStart w:id="197" w:name="_Toc4688"/>
      <w:bookmarkStart w:id="198" w:name="_Toc12963"/>
      <w:r>
        <w:rPr>
          <w:rFonts w:hint="eastAsia" w:ascii="楷体_GB2312" w:hAnsi="楷体_GB2312" w:eastAsia="楷体_GB2312" w:cs="楷体_GB2312"/>
          <w:sz w:val="32"/>
          <w:szCs w:val="32"/>
          <w:lang w:val="en-US" w:eastAsia="zh-CN"/>
        </w:rPr>
        <w:t>（七）需求有效期</w:t>
      </w:r>
      <w:bookmarkEnd w:id="196"/>
      <w:bookmarkEnd w:id="197"/>
      <w:bookmarkEnd w:id="198"/>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rPr>
          <w:rFonts w:hint="eastAsia" w:ascii="仿宋_GB2312" w:hAnsi="仿宋_GB2312" w:eastAsia="仿宋_GB2312" w:cs="仿宋_GB2312"/>
          <w:sz w:val="32"/>
          <w:szCs w:val="32"/>
          <w:lang w:val="en-US" w:eastAsia="zh-CN"/>
        </w:rPr>
      </w:pPr>
      <w:bookmarkStart w:id="199" w:name="_Toc27800"/>
      <w:bookmarkStart w:id="200" w:name="_Toc14191"/>
      <w:bookmarkStart w:id="201" w:name="_Toc9123"/>
      <w:r>
        <w:rPr>
          <w:rFonts w:hint="eastAsia" w:ascii="仿宋_GB2312" w:hAnsi="仿宋_GB2312" w:eastAsia="仿宋_GB2312" w:cs="仿宋_GB2312"/>
          <w:sz w:val="32"/>
          <w:szCs w:val="32"/>
          <w:lang w:val="en-US" w:eastAsia="zh-CN"/>
        </w:rPr>
        <w:t>2022年1月1日—2023年12月31日。</w:t>
      </w:r>
      <w:bookmarkEnd w:id="199"/>
      <w:bookmarkEnd w:id="200"/>
      <w:bookmarkEnd w:id="201"/>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rPr>
          <w:rFonts w:hint="eastAsia" w:ascii="黑体" w:hAnsi="黑体" w:eastAsia="黑体" w:cs="黑体"/>
          <w:b w:val="0"/>
          <w:bCs w:val="0"/>
          <w:sz w:val="32"/>
          <w:szCs w:val="32"/>
        </w:rPr>
      </w:pPr>
      <w:bookmarkStart w:id="202" w:name="_Toc1209"/>
      <w:r>
        <w:rPr>
          <w:rFonts w:hint="eastAsia" w:ascii="黑体" w:hAnsi="黑体" w:eastAsia="黑体" w:cs="黑体"/>
          <w:b w:val="0"/>
          <w:bCs w:val="0"/>
          <w:sz w:val="32"/>
          <w:szCs w:val="32"/>
          <w:lang w:val="en-US" w:eastAsia="zh-CN"/>
        </w:rPr>
        <w:t>七、</w:t>
      </w:r>
      <w:bookmarkEnd w:id="177"/>
      <w:r>
        <w:rPr>
          <w:rFonts w:hint="eastAsia" w:ascii="黑体" w:hAnsi="黑体" w:eastAsia="黑体" w:cs="黑体"/>
          <w:b w:val="0"/>
          <w:bCs w:val="0"/>
          <w:sz w:val="32"/>
          <w:szCs w:val="32"/>
          <w:lang w:val="en-US" w:eastAsia="zh-CN"/>
        </w:rPr>
        <w:t>智能玻璃温室自适应控制系统的研发</w:t>
      </w:r>
      <w:bookmarkEnd w:id="202"/>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项目背景</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该企业致力于生产安全、美味、新鲜的农产品，通过标准化、组织化、设施化、信息化，发展现代农业，通过移动化、IOT化、云化、智能化，发展智慧农业，打造战略新兴产业平台和数字智慧农业产业平台。</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1.对标现有市面上的产品/技术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温室环境及作物生命体征感知技术较低</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温室大棚智能调控水平落后。</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2.目前痛点分析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我国现有传感器测量精度低，便捷性差，部分仍受国外先进感知技术垄断，温室传感器应用受限，仅仅是单一或某几类传感器的简单应用，没有形成传感器阵列，不能全面反映温室环境及作物生命体征参数信息。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3.希望解决的技术问题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针对温室自适应控制系统差的问题，开展温室控制系统的研发，以“全位感知-传输监控-智慧决策-综合管控-示范应用”为研究主线，采用充分调研对比、文献资料研究、实地验证对比等方法，结合产学研用推组织管理方式，在企业建立示范工程，在设施拱棚、日光温室、连栋温室等不同类型的温室构建应用场景，并在行业进行推广，发挥引导和示范作用。</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4.</w:t>
      </w:r>
      <w:r>
        <w:rPr>
          <w:rFonts w:hint="eastAsia" w:ascii="仿宋_GB2312" w:hAnsi="仿宋_GB2312" w:eastAsia="仿宋_GB2312" w:cs="仿宋_GB2312"/>
          <w:b/>
          <w:bCs/>
          <w:color w:val="auto"/>
          <w:sz w:val="32"/>
          <w:szCs w:val="32"/>
        </w:rPr>
        <w:t>现有研究基础</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3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公司通过自主研发的产品有温湿度传感器、二氧化碳传感器、光照传感器、电流量传感器、水流量传感器、二氧化碳流量传感器、天然气流量传感器、重量压力传感器、EC传感器、pH传感器，还有基质秤、智能登高车等自行改装服务温室的硬件产品。</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3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公司已研发温室外环控监测系统、温室内环控监测系统、“基质秤”监测系统、能源监测系统、作物生长过程监测识别系统，可实现温室内外环境监测。</w:t>
      </w:r>
    </w:p>
    <w:p>
      <w:pPr>
        <w:pStyle w:val="5"/>
        <w:keepNext w:val="0"/>
        <w:keepLines w:val="0"/>
        <w:pageBreakBefore w:val="0"/>
        <w:widowControl w:val="0"/>
        <w:kinsoku/>
        <w:wordWrap/>
        <w:overflowPunct/>
        <w:topLinePunct w:val="0"/>
        <w:autoSpaceDE/>
        <w:autoSpaceDN/>
        <w:bidi w:val="0"/>
        <w:adjustRightInd/>
        <w:snapToGrid/>
        <w:spacing w:after="0" w:line="560" w:lineRule="exact"/>
        <w:ind w:firstLine="63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已申请并授权关于智能玻璃温室浇灌装置、水肥一体化、检测植株水肥、植株生长状态等相关专利22项，软件著作权17项。</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（二）考虑的方向</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技术关键词：1.突破温室作物生长监测系统、温室环境自适应控制系统；2.更灵敏的传感器监测系统；3.建立多参数联动自适应控制模型；4.开发整体智能控制系统；5.研发温室智能数字化管理云平台。</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（三）意向投入研发经费</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该公司意向投入研发经费</w:t>
      </w:r>
      <w:r>
        <w:rPr>
          <w:rFonts w:hint="eastAsia" w:ascii="仿宋_GB2312" w:hAnsi="仿宋_GB2312" w:eastAsia="仿宋_GB2312" w:cs="仿宋_GB2312"/>
          <w:color w:val="auto"/>
          <w:sz w:val="32"/>
          <w:szCs w:val="32"/>
          <w:lang w:val="en-US" w:eastAsia="zh-CN"/>
        </w:rPr>
        <w:t>100万</w:t>
      </w:r>
      <w:r>
        <w:rPr>
          <w:rFonts w:hint="eastAsia" w:ascii="仿宋_GB2312" w:hAnsi="仿宋_GB2312" w:eastAsia="仿宋_GB2312" w:cs="仿宋_GB2312"/>
          <w:color w:val="auto"/>
          <w:sz w:val="32"/>
          <w:szCs w:val="32"/>
        </w:rPr>
        <w:t>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具体面议。</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（四）产学研合作要求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关于设施园艺、无土栽培等研究，关于温室智能化、标准化种植技术研究与科研院所、大中专院校联合开发与合作。</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（五）产学研合作方式</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委托团队、联合开发技术服务。</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（六）需求有效期</w:t>
      </w:r>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2022年1月1日—2024年12月31日。</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rPr>
          <w:rFonts w:hint="eastAsia" w:ascii="黑体" w:hAnsi="黑体" w:eastAsia="黑体" w:cs="黑体"/>
          <w:b w:val="0"/>
          <w:bCs w:val="0"/>
          <w:sz w:val="32"/>
          <w:szCs w:val="32"/>
        </w:rPr>
      </w:pPr>
      <w:bookmarkStart w:id="203" w:name="_Toc29096"/>
      <w:bookmarkStart w:id="204" w:name="_Toc8808"/>
      <w:r>
        <w:rPr>
          <w:rFonts w:hint="eastAsia" w:ascii="黑体" w:hAnsi="黑体" w:eastAsia="黑体" w:cs="黑体"/>
          <w:b w:val="0"/>
          <w:bCs w:val="0"/>
          <w:sz w:val="32"/>
          <w:szCs w:val="32"/>
          <w:lang w:val="en-US" w:eastAsia="zh-CN"/>
        </w:rPr>
        <w:t>八、</w:t>
      </w:r>
      <w:bookmarkEnd w:id="203"/>
      <w:r>
        <w:rPr>
          <w:rFonts w:hint="eastAsia" w:ascii="黑体" w:hAnsi="黑体" w:eastAsia="黑体" w:cs="黑体"/>
          <w:b w:val="0"/>
          <w:bCs w:val="0"/>
          <w:sz w:val="32"/>
          <w:szCs w:val="32"/>
          <w:lang w:val="en-US" w:eastAsia="zh-CN"/>
        </w:rPr>
        <w:t>脐带间充质干细胞来源外泌体对急性皮肤创面愈合的研究</w:t>
      </w:r>
      <w:bookmarkEnd w:id="204"/>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项目背景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该</w:t>
      </w:r>
      <w:r>
        <w:rPr>
          <w:rFonts w:hint="eastAsia" w:ascii="仿宋_GB2312" w:hAnsi="仿宋_GB2312" w:eastAsia="仿宋_GB2312" w:cs="仿宋_GB2312"/>
          <w:sz w:val="32"/>
          <w:szCs w:val="32"/>
          <w:lang w:val="en-US" w:eastAsia="zh-CN"/>
        </w:rPr>
        <w:t>公司主营业务为干细胞和免疫细胞存储服务、第三方医学检测、精准健康管理和干细胞药物研发，区别于目前已有的脐带血存储和脐带干细胞存储，主要存储脂肪干细胞和免疫细胞</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eastAsia="zh-CN"/>
        </w:rPr>
        <w:t>1.对标现有市面上的产品/技术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目前国内外有关外泌体的研究主要是通过高速离心的方法提取高浓度的外泌体，通过活体动物实验探究外泌体的功能特性，但是目前还没有间充质来源的外泌体对视网膜疾病的研究报道。</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eastAsia="zh-CN"/>
        </w:rPr>
        <w:t>目前痛点分析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皮肤是人体最大的器官，防止体外的物质进入侵入，是人体的第一道免疫防线，对人体具有重要的屏障保护功能。而皮肤经大面积烧伤、创伤或糖尿病溃疡等急性和慢性创伤而受损，皮肤的屏障功能和外周感受器会受到破坏。外泌体可以调控目标细胞的增殖、迁移和活性。已有研究报道，骨髓间充质干细胞来源的外泌体可以通过各种功能蛋白、RNA和可溶性细胞因子来促进皮肤创伤愈合。因此，有必要探究胎盘干细胞来源的外泌体对皮肤愈合的影响</w:t>
      </w:r>
      <w:r>
        <w:rPr>
          <w:rFonts w:hint="eastAsia" w:ascii="仿宋_GB2312" w:hAnsi="仿宋_GB2312" w:eastAsia="仿宋_GB2312" w:cs="仿宋_GB2312"/>
          <w:b w:val="0"/>
          <w:bCs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lang w:eastAsia="zh-CN"/>
        </w:rPr>
        <w:t>希望解决的技术问题</w:t>
      </w:r>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针对现有技术对变质严重的废矿物油的净化尚不完善的问题，同步开展严重变质废矿物油和现有净化设备的研究，以开发出具有高效处理严重变质废矿物油的净化设备。</w:t>
      </w:r>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4.现有基础</w:t>
      </w:r>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公司已有检验和研发使用面积2000平方米。经过多年的建设，已经建立了细胞检测平台、分子生物学检测平台和生化免疫检测平台，形成了良好的研发环境。现有设备总资产370多万元</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（二）需求参数</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外泌体必须来源于胎盘干细胞；</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外泌体纯度达83%；</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对皮肤创面症状有明显的治疗效果。</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（三）考虑的方向</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胎盘间充质干细胞来源外泌体、皮肤创面等治疗检测。</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（四）意向投入研发经费</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该公司意向投入研发经费</w:t>
      </w:r>
      <w:r>
        <w:rPr>
          <w:rFonts w:hint="eastAsia" w:ascii="仿宋_GB2312" w:hAnsi="仿宋_GB2312" w:eastAsia="仿宋_GB2312" w:cs="仿宋_GB2312"/>
          <w:sz w:val="32"/>
          <w:szCs w:val="32"/>
          <w:lang w:val="en-US" w:eastAsia="zh-CN"/>
        </w:rPr>
        <w:t>100万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具体面议。</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（五）产学研合作要求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希望与综合类高校、科研院所或者医学类高校合作，合作团队对外泌体在皮肤愈合领域有研究，并有相关学术论文发表。</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（六）产学研合作方式</w:t>
      </w:r>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技术转让、联合开发。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205" w:name="_Toc23941"/>
      <w:bookmarkStart w:id="206" w:name="_Toc2773"/>
      <w:bookmarkStart w:id="207" w:name="_Toc1805"/>
      <w:bookmarkStart w:id="208" w:name="_Toc12028"/>
      <w:r>
        <w:rPr>
          <w:rFonts w:hint="eastAsia" w:ascii="楷体_GB2312" w:hAnsi="楷体_GB2312" w:eastAsia="楷体_GB2312" w:cs="楷体_GB2312"/>
          <w:sz w:val="32"/>
          <w:szCs w:val="32"/>
          <w:lang w:val="en-US" w:eastAsia="zh-CN"/>
        </w:rPr>
        <w:t>（七）需求有效期</w:t>
      </w:r>
      <w:bookmarkEnd w:id="205"/>
      <w:bookmarkEnd w:id="206"/>
      <w:bookmarkEnd w:id="207"/>
      <w:bookmarkEnd w:id="208"/>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2022年1月1日—2023年12月31日。</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rPr>
          <w:rFonts w:hint="eastAsia" w:ascii="黑体" w:hAnsi="黑体" w:eastAsia="黑体" w:cs="黑体"/>
          <w:b w:val="0"/>
          <w:bCs w:val="0"/>
          <w:sz w:val="32"/>
          <w:szCs w:val="32"/>
        </w:rPr>
      </w:pPr>
      <w:bookmarkStart w:id="209" w:name="_Toc32190"/>
      <w:bookmarkStart w:id="210" w:name="_Toc7946"/>
      <w:r>
        <w:rPr>
          <w:rFonts w:hint="eastAsia" w:ascii="黑体" w:hAnsi="黑体" w:eastAsia="黑体" w:cs="黑体"/>
          <w:b w:val="0"/>
          <w:bCs w:val="0"/>
          <w:sz w:val="32"/>
          <w:szCs w:val="32"/>
          <w:lang w:val="en-US" w:eastAsia="zh-CN"/>
        </w:rPr>
        <w:t>九、</w:t>
      </w:r>
      <w:bookmarkEnd w:id="209"/>
      <w:r>
        <w:rPr>
          <w:rFonts w:hint="eastAsia" w:ascii="黑体" w:hAnsi="黑体" w:eastAsia="黑体" w:cs="黑体"/>
          <w:b w:val="0"/>
          <w:bCs w:val="0"/>
          <w:sz w:val="32"/>
          <w:szCs w:val="32"/>
          <w:lang w:val="en-US" w:eastAsia="zh-CN"/>
        </w:rPr>
        <w:t>骨髓间充质干细胞来源外泌体microRNA对视网膜氧化应激损伤保护的研究</w:t>
      </w:r>
      <w:bookmarkEnd w:id="210"/>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（一）项目背景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该</w:t>
      </w:r>
      <w:r>
        <w:rPr>
          <w:rFonts w:hint="eastAsia" w:ascii="仿宋_GB2312" w:hAnsi="仿宋_GB2312" w:eastAsia="仿宋_GB2312" w:cs="仿宋_GB2312"/>
          <w:sz w:val="32"/>
          <w:szCs w:val="32"/>
          <w:lang w:val="en-US" w:eastAsia="zh-CN"/>
        </w:rPr>
        <w:t>公司主营业务为干细胞和免疫细胞存储服务、第三方医学检测、精准健康管理和干细胞药物研发，区别于目前已有的脐带血存储和脐带干细胞存储，主要存储脂肪干细胞和免疫细胞</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eastAsia="zh-CN"/>
        </w:rPr>
        <w:t>1.对标现有市面上的产品/技术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目前国内外</w:t>
      </w:r>
      <w:r>
        <w:rPr>
          <w:rFonts w:hint="eastAsia" w:ascii="仿宋_GB2312" w:hAnsi="仿宋_GB2312" w:eastAsia="仿宋_GB2312" w:cs="仿宋_GB2312"/>
          <w:b w:val="0"/>
          <w:bCs w:val="0"/>
          <w:sz w:val="32"/>
          <w:szCs w:val="32"/>
          <w:lang w:val="en-US" w:eastAsia="zh-CN"/>
        </w:rPr>
        <w:t>有关外泌体的研究主要是通过高速离心的方法提取高浓度的外泌体，通过活体动物实验探究外泌体的功能特性，但是目前还没有骨髓间充质来源的外泌体对视网膜疾病的研究报道</w:t>
      </w:r>
      <w:r>
        <w:rPr>
          <w:rFonts w:hint="eastAsia" w:ascii="仿宋_GB2312" w:hAnsi="仿宋_GB2312" w:eastAsia="仿宋_GB2312" w:cs="仿宋_GB2312"/>
          <w:b w:val="0"/>
          <w:bCs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eastAsia="zh-CN"/>
        </w:rPr>
        <w:t>目前痛点分析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眼睛是一种特殊的视觉感觉器官，被认为是一个具有免疫赦免的部位，其可以有效的防止免疫原性炎症反应。然而仍有一些炎症和免疫介导的疾病影响眼睛。独特的免疫调节作用使外泌体具备在眼科疾病治疗中的应用前景，如干眼症、角膜移植排斥反应、葡萄膜炎等。在这些疾病中，免疫细胞的作用和表达、促炎细胞因子和趋化因子诱导局部炎症反应最终导致眼组织损伤。目前外泌体在眼科疾病的应用正处于起步阶段，应用干细胞外泌体治疗眼科疾病可具有深远的价值</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lang w:eastAsia="zh-CN"/>
        </w:rPr>
        <w:t>希望解决的技术问题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lang w:val="en-US" w:eastAsia="zh-CN"/>
        </w:rPr>
        <w:t>针对眼睛视网膜损伤疗新技术问题，开展骨髓干细胞来源的外泌体对视网膜损伤治疗研究，提供外泌体对眼科疾病临床数据服务</w:t>
      </w:r>
      <w:r>
        <w:rPr>
          <w:rFonts w:hint="eastAsia" w:ascii="仿宋_GB2312" w:hAnsi="仿宋_GB2312" w:eastAsia="仿宋_GB2312" w:cs="仿宋_GB2312"/>
          <w:b w:val="0"/>
          <w:bCs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（二）需求参数</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外泌体必须来源于骨髓间充质干细胞；</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外泌体纯度达83%；</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对视网膜损伤症状有明显的治疗效果。</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（三）考虑的方向</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骨髓间充质干细胞来源外泌体、视网膜损伤等治疗检测</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（四）意向投入研发经费</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该公司意向投入研发经费</w:t>
      </w:r>
      <w:r>
        <w:rPr>
          <w:rFonts w:hint="eastAsia" w:ascii="仿宋_GB2312" w:hAnsi="仿宋_GB2312" w:eastAsia="仿宋_GB2312" w:cs="仿宋_GB2312"/>
          <w:sz w:val="32"/>
          <w:szCs w:val="32"/>
          <w:lang w:val="en-US" w:eastAsia="zh-CN"/>
        </w:rPr>
        <w:t>100万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具体面议。</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（五）产学研合作要求</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希望与综合类高校、科研院所或者医学类高校合作，合作团队对</w:t>
      </w:r>
      <w:r>
        <w:rPr>
          <w:rFonts w:hint="eastAsia" w:ascii="仿宋_GB2312" w:hAnsi="仿宋_GB2312" w:eastAsia="仿宋_GB2312" w:cs="仿宋_GB2312"/>
          <w:sz w:val="32"/>
          <w:szCs w:val="32"/>
          <w:lang w:val="en-US" w:eastAsia="zh-CN"/>
        </w:rPr>
        <w:t>外泌体在皮肤愈合领域</w:t>
      </w:r>
      <w:r>
        <w:rPr>
          <w:rFonts w:hint="eastAsia" w:ascii="仿宋_GB2312" w:hAnsi="仿宋_GB2312" w:eastAsia="仿宋_GB2312" w:cs="仿宋_GB2312"/>
          <w:sz w:val="32"/>
          <w:szCs w:val="32"/>
        </w:rPr>
        <w:t>有研究，并有相关学术论文发表。</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（六）产学研合作方式</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联合开发。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211" w:name="_Toc23510"/>
      <w:bookmarkStart w:id="212" w:name="_Toc32637"/>
      <w:bookmarkStart w:id="213" w:name="_Toc23711"/>
      <w:bookmarkStart w:id="214" w:name="_Toc31089"/>
      <w:r>
        <w:rPr>
          <w:rFonts w:hint="eastAsia" w:ascii="楷体_GB2312" w:hAnsi="楷体_GB2312" w:eastAsia="楷体_GB2312" w:cs="楷体_GB2312"/>
          <w:sz w:val="32"/>
          <w:szCs w:val="32"/>
          <w:lang w:val="en-US" w:eastAsia="zh-CN"/>
        </w:rPr>
        <w:t>（七）需求有效期</w:t>
      </w:r>
      <w:bookmarkEnd w:id="211"/>
      <w:bookmarkEnd w:id="212"/>
      <w:bookmarkEnd w:id="213"/>
      <w:bookmarkEnd w:id="214"/>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2022年1月1日—2023年12月31日。</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rPr>
          <w:rFonts w:hint="eastAsia" w:ascii="黑体" w:hAnsi="黑体" w:eastAsia="黑体" w:cs="黑体"/>
          <w:b w:val="0"/>
          <w:bCs w:val="0"/>
          <w:sz w:val="32"/>
          <w:szCs w:val="32"/>
          <w:lang w:val="en-US" w:eastAsia="zh-CN"/>
        </w:rPr>
      </w:pPr>
      <w:bookmarkStart w:id="215" w:name="_Toc27007"/>
      <w:bookmarkStart w:id="216" w:name="_Toc26295"/>
      <w:r>
        <w:rPr>
          <w:rFonts w:hint="eastAsia" w:ascii="黑体" w:hAnsi="黑体" w:eastAsia="黑体" w:cs="黑体"/>
          <w:b w:val="0"/>
          <w:bCs w:val="0"/>
          <w:sz w:val="32"/>
          <w:szCs w:val="32"/>
          <w:lang w:val="en-US" w:eastAsia="zh-CN"/>
        </w:rPr>
        <w:t>十、</w:t>
      </w:r>
      <w:bookmarkEnd w:id="215"/>
      <w:r>
        <w:rPr>
          <w:rFonts w:hint="eastAsia" w:ascii="黑体" w:hAnsi="黑体" w:eastAsia="黑体" w:cs="黑体"/>
          <w:b w:val="0"/>
          <w:bCs w:val="0"/>
          <w:sz w:val="32"/>
          <w:szCs w:val="32"/>
          <w:lang w:val="en-US" w:eastAsia="zh-CN"/>
        </w:rPr>
        <w:t>宫颈癌早期诊断试剂盒研发</w:t>
      </w:r>
      <w:bookmarkEnd w:id="216"/>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（一）项目背景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eastAsia="zh-CN"/>
        </w:rPr>
        <w:t>该</w:t>
      </w:r>
      <w:r>
        <w:rPr>
          <w:rFonts w:hint="eastAsia" w:ascii="仿宋_GB2312" w:hAnsi="仿宋_GB2312" w:eastAsia="仿宋_GB2312" w:cs="仿宋_GB2312"/>
          <w:b w:val="0"/>
          <w:bCs w:val="0"/>
          <w:sz w:val="32"/>
          <w:szCs w:val="32"/>
          <w:lang w:val="en-US" w:eastAsia="zh-CN"/>
        </w:rPr>
        <w:t>企业配备专业的检测团队和生信分析团队，聚焦肿瘤早筛、疗效评估、转移检测等肿瘤全周期精准检测，旨在提高肿瘤患者生存期及生活质量。</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eastAsia="zh-CN"/>
        </w:rPr>
        <w:t>1.对标现有市面上的产品/技术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目前国内外宫颈癌早筛检测技术主要是采用荧光定量PCR技术，如诺捷生物的宫颈癌甲基化检测试剂盒，对宫颈癌检测的灵敏度和特异性均能达到80%以上，但是其检测位点多成本高，市场急需检测位点少，成本低的检测试剂盒。</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eastAsia="zh-CN"/>
        </w:rPr>
        <w:t>目前痛点分析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eastAsia="zh-CN"/>
        </w:rPr>
        <w:t>机构制造精确度问题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我国人口众多，各地区发展不平衡，全国没有统一的宫颈癌筛查规范。目前最主要的筛查手段是液基细胞学检测(TCT)和HPV检测。</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TCT最主要的缺点就是检测灵敏度低，容易造成漏检；且需要有经验的细胞学专家进行判断，主观性强，一致性差。过去20年的多个研究表明，即使是高质量的细胞学检测，也可能漏诊30%以上的HSIL和浸润癌。</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而HPV检测虽然灵敏度高，但大部分HPV感染会被机体的免疫系统清除，只有部分持续HPV感染的患者才会导致宫颈癌的发生。HPV在识别癌前病变的低特异性，容易引起过度的阴道镜的转诊和患者的心理恐慌。</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这两种方法的不足造成的漏诊和过诊问题一直困扰着临床，迫切需要新的检测方法精准识别出癌前病变，减少阴道镜的检查和活检。</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lang w:eastAsia="zh-CN"/>
        </w:rPr>
        <w:t>）超低温度敏感度问题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超低温度敏感度技术的实施有赖于特殊膨胀系数的材料基板，此基板随着纪录材料的不同而改变，若要提升纪录材料之M/#，必须重新开发适合之材料基板，</w:t>
      </w:r>
      <w:r>
        <w:rPr>
          <w:rFonts w:hint="eastAsia" w:ascii="仿宋_GB2312" w:hAnsi="仿宋_GB2312" w:eastAsia="仿宋_GB2312" w:cs="仿宋_GB2312"/>
          <w:b w:val="0"/>
          <w:bCs w:val="0"/>
          <w:sz w:val="32"/>
          <w:szCs w:val="32"/>
          <w:lang w:val="en-US" w:eastAsia="zh-CN"/>
        </w:rPr>
        <w:t>可</w:t>
      </w:r>
      <w:r>
        <w:rPr>
          <w:rFonts w:hint="eastAsia" w:ascii="仿宋_GB2312" w:hAnsi="仿宋_GB2312" w:eastAsia="仿宋_GB2312" w:cs="仿宋_GB2312"/>
          <w:b w:val="0"/>
          <w:bCs w:val="0"/>
          <w:sz w:val="32"/>
          <w:szCs w:val="32"/>
          <w:lang w:eastAsia="zh-CN"/>
        </w:rPr>
        <w:t>与国际知名的材料供货商协作，共同解决新型材料基板问题。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eastAsia="zh-CN"/>
        </w:rPr>
        <w:t>）材料保障问题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目前材料的M/#仍然不足，预计将与德国Bayer公司合作，可共同解决材料问题，今后将采用引进消化的方式自主解决材料保障问题。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lang w:eastAsia="zh-CN"/>
        </w:rPr>
        <w:t>）制造成本问题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研发资金来源保障问题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3.希望解决的问题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因甲基化，是HPV持续感染过程中，宫颈上皮内瘤变(CIN)向癌症转化过程中宫颈细胞基因的表观遗传学改变，甲基化程度随着宫颈细胞的病变严重性而增加。甲基化阳性提示HPV感染从增殖型进入到转化型，必须实施相应的治疗手段以阻止癌症的进展。</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DNA甲基化检测对于晚期转化型CIN2/3或宫颈癌具有很高的灵敏度和特异性，在组织或宫颈细胞中容易被检测到，使其成为新一代宫颈癌筛查、TCT异常或Hr-HPV异常分流的精准工具。</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针对宫颈癌早筛难，发现就是晚期的问题，开展宫颈癌甲基化分子标志物筛选研究，提供宫颈癌早筛全套检测方法，保证宫颈癌检测准确性80%以上。</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（二）需求参数</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样本类型必须是宫颈拭子；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分子标志物数量不超过3个；</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对宫颈癌的检测准确性大于80%。</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（三）考虑的方向</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DNA甲基化检测等表观遗传学检测。</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（四）意向投入研发经费</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该公司意向投入研发经</w:t>
      </w:r>
      <w:r>
        <w:rPr>
          <w:rFonts w:hint="eastAsia" w:ascii="仿宋_GB2312" w:hAnsi="仿宋_GB2312" w:eastAsia="仿宋_GB2312" w:cs="仿宋_GB2312"/>
          <w:sz w:val="32"/>
          <w:szCs w:val="32"/>
          <w:lang w:val="en-US" w:eastAsia="zh-CN"/>
        </w:rPr>
        <w:t>费100万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具体面议。</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（五）产学研合作要求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希望与综合类高校、科研院所或者医学类高校合作，合作团队对宫颈癌分子信号转导有研究，并有相关学术论文发表。</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（六）产学研合作方式</w:t>
      </w:r>
    </w:p>
    <w:p>
      <w:pPr>
        <w:pageBreakBefore w:val="0"/>
        <w:widowControl w:val="0"/>
        <w:kinsoku/>
        <w:wordWrap/>
        <w:overflowPunct/>
        <w:topLinePunct w:val="0"/>
        <w:autoSpaceDE/>
        <w:autoSpaceDN/>
        <w:bidi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联合开发。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217" w:name="_Toc10737"/>
      <w:bookmarkStart w:id="218" w:name="_Toc15276"/>
      <w:bookmarkStart w:id="219" w:name="_Toc2117"/>
      <w:bookmarkStart w:id="220" w:name="_Toc29921"/>
      <w:r>
        <w:rPr>
          <w:rFonts w:hint="eastAsia" w:ascii="楷体_GB2312" w:hAnsi="楷体_GB2312" w:eastAsia="楷体_GB2312" w:cs="楷体_GB2312"/>
          <w:sz w:val="32"/>
          <w:szCs w:val="32"/>
          <w:lang w:val="en-US" w:eastAsia="zh-CN"/>
        </w:rPr>
        <w:t>（七）需求有效期</w:t>
      </w:r>
      <w:bookmarkEnd w:id="217"/>
      <w:bookmarkEnd w:id="218"/>
      <w:bookmarkEnd w:id="219"/>
      <w:bookmarkEnd w:id="220"/>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2022年1月1日—2023年12月31日。</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rPr>
          <w:rFonts w:hint="default" w:ascii="黑体" w:hAnsi="黑体" w:eastAsia="黑体" w:cs="黑体"/>
          <w:b w:val="0"/>
          <w:bCs w:val="0"/>
          <w:sz w:val="32"/>
          <w:szCs w:val="32"/>
          <w:highlight w:val="yellow"/>
          <w:lang w:val="en-US" w:eastAsia="zh-CN"/>
        </w:rPr>
      </w:pPr>
      <w:bookmarkStart w:id="221" w:name="_Toc9761"/>
      <w:r>
        <w:rPr>
          <w:rFonts w:hint="eastAsia" w:ascii="黑体" w:hAnsi="黑体" w:eastAsia="黑体" w:cs="黑体"/>
          <w:b w:val="0"/>
          <w:bCs w:val="0"/>
          <w:sz w:val="32"/>
          <w:szCs w:val="32"/>
          <w:highlight w:val="none"/>
          <w:lang w:val="en-US" w:eastAsia="zh-CN"/>
        </w:rPr>
        <w:t>十一、高精度温盐深仪的研发</w:t>
      </w:r>
      <w:bookmarkEnd w:id="221"/>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（一）项目背景</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该企业完全利用自有资金进行自主研发，逐步掌握了高精度温盐深仪的全部核心技术，填补了国内温盐深仪技术的空白，让中国用户乃至世界用户有了更多更好的选择。</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eastAsia="zh-CN"/>
        </w:rPr>
        <w:t>1.对标现有市面上的产品/技术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lang w:val="en-US" w:eastAsia="zh-CN"/>
        </w:rPr>
        <w:t>近年来我国的温盐深仪发展迅速，虽然研制成功的高精度温 盐深仪的技术指标已经接近世界先进水平，但仍存在自主创新能 力不强、数据采集速度较慢、集成化程度不高、智能化程度较低、仪器长期稳定不佳等技术短板问题。我国温盐深传感器技术发展现状与存在的问题来看，温盐深传感器向小型化、低功耗、快响 应、模块化、低成本、智能化、多参数方向发展是大势所趋，急需从结构、材料、工艺等方面攻克技术难点。</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eastAsia="zh-CN"/>
        </w:rPr>
        <w:t>目前痛点分析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pPr>
      <w:r>
        <w:rPr>
          <w:rFonts w:hint="eastAsia" w:ascii="仿宋_GB2312" w:hAnsi="仿宋_GB2312" w:eastAsia="仿宋_GB2312" w:cs="仿宋_GB2312"/>
          <w:sz w:val="32"/>
          <w:szCs w:val="32"/>
          <w:lang w:val="en-US" w:eastAsia="zh-CN"/>
        </w:rPr>
        <w:t>随着中美贸易摩擦愈演愈烈，国内 众多用户单位被美国列为实体清单，采购困难、国内无成熟替代品。因此生产制造出我国自主研发的高性能温盐深仪（</w:t>
      </w:r>
      <w:r>
        <w:rPr>
          <w:rFonts w:hint="default" w:ascii="仿宋_GB2312" w:hAnsi="仿宋_GB2312" w:eastAsia="仿宋_GB2312" w:cs="仿宋_GB2312"/>
          <w:sz w:val="32"/>
          <w:szCs w:val="32"/>
          <w:lang w:val="en-US" w:eastAsia="zh-CN"/>
        </w:rPr>
        <w:t>CTD</w:t>
      </w:r>
      <w:r>
        <w:rPr>
          <w:rFonts w:hint="eastAsia" w:ascii="仿宋_GB2312" w:hAnsi="仿宋_GB2312" w:eastAsia="仿宋_GB2312" w:cs="仿宋_GB2312"/>
          <w:sz w:val="32"/>
          <w:szCs w:val="32"/>
          <w:lang w:val="en-US" w:eastAsia="zh-CN"/>
        </w:rPr>
        <w:t>）迫在眉睫。</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3.希望解决的问题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如何通过温盐深传感器获取海洋高精度温度、电导率（盐度）和压力数据</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（二）考虑的方向</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高精度、低功耗、自主可控</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（三）意向投入研发经费</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该公司意向投入研发经</w:t>
      </w:r>
      <w:r>
        <w:rPr>
          <w:rFonts w:hint="eastAsia" w:ascii="仿宋_GB2312" w:hAnsi="仿宋_GB2312" w:eastAsia="仿宋_GB2312" w:cs="仿宋_GB2312"/>
          <w:sz w:val="32"/>
          <w:szCs w:val="32"/>
          <w:lang w:val="en-US" w:eastAsia="zh-CN"/>
        </w:rPr>
        <w:t>费1000万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具体面议。</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（四）产学研合作要求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希望与国内海洋、电子信息方面较为突出的高校和科研院所展开产学研合作：</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提供优质的人才资源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提供先进的技术资源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（五）产学研合作方式</w:t>
      </w:r>
    </w:p>
    <w:p>
      <w:pPr>
        <w:pageBreakBefore w:val="0"/>
        <w:widowControl w:val="0"/>
        <w:kinsoku/>
        <w:wordWrap/>
        <w:overflowPunct/>
        <w:topLinePunct w:val="0"/>
        <w:autoSpaceDE/>
        <w:autoSpaceDN/>
        <w:bidi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技术转让、技术入股。</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222" w:name="_Toc22869"/>
      <w:bookmarkStart w:id="223" w:name="_Toc7948"/>
      <w:bookmarkStart w:id="224" w:name="_Toc9753"/>
      <w:r>
        <w:rPr>
          <w:rFonts w:hint="eastAsia" w:ascii="楷体_GB2312" w:hAnsi="楷体_GB2312" w:eastAsia="楷体_GB2312" w:cs="楷体_GB2312"/>
          <w:sz w:val="32"/>
          <w:szCs w:val="32"/>
          <w:lang w:val="en-US" w:eastAsia="zh-CN"/>
        </w:rPr>
        <w:t>（六）需求有效期</w:t>
      </w:r>
      <w:bookmarkEnd w:id="222"/>
      <w:bookmarkEnd w:id="223"/>
      <w:bookmarkEnd w:id="224"/>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2023年6月8日—2026年6月8日。</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rPr>
          <w:rFonts w:hint="default" w:ascii="黑体" w:hAnsi="黑体" w:eastAsia="黑体" w:cs="黑体"/>
          <w:b w:val="0"/>
          <w:bCs w:val="0"/>
          <w:sz w:val="32"/>
          <w:szCs w:val="32"/>
          <w:lang w:val="en-US" w:eastAsia="zh-CN"/>
        </w:rPr>
      </w:pPr>
      <w:bookmarkStart w:id="225" w:name="_Toc30494"/>
      <w:bookmarkStart w:id="226" w:name="_Toc13880"/>
      <w:r>
        <w:rPr>
          <w:rFonts w:hint="eastAsia" w:ascii="黑体" w:hAnsi="黑体" w:eastAsia="黑体" w:cs="黑体"/>
          <w:b w:val="0"/>
          <w:bCs w:val="0"/>
          <w:sz w:val="32"/>
          <w:szCs w:val="32"/>
          <w:lang w:val="en-US" w:eastAsia="zh-CN"/>
        </w:rPr>
        <w:t>十二</w:t>
      </w:r>
      <w:r>
        <w:rPr>
          <w:rFonts w:hint="eastAsia" w:ascii="黑体" w:hAnsi="黑体" w:eastAsia="黑体" w:cs="黑体"/>
          <w:b w:val="0"/>
          <w:bCs w:val="0"/>
          <w:sz w:val="32"/>
          <w:szCs w:val="32"/>
        </w:rPr>
        <w:t>、</w:t>
      </w:r>
      <w:bookmarkEnd w:id="225"/>
      <w:r>
        <w:rPr>
          <w:rFonts w:hint="eastAsia" w:ascii="黑体" w:hAnsi="黑体" w:eastAsia="黑体" w:cs="黑体"/>
          <w:b w:val="0"/>
          <w:bCs w:val="0"/>
          <w:sz w:val="32"/>
          <w:szCs w:val="32"/>
          <w:lang w:val="en-US" w:eastAsia="zh-CN"/>
        </w:rPr>
        <w:t>高级化妆品研发</w:t>
      </w:r>
      <w:bookmarkEnd w:id="226"/>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仿宋_GB2312" w:hAnsi="仿宋_GB2312" w:eastAsia="仿宋_GB2312" w:cs="仿宋_GB2312"/>
          <w:sz w:val="32"/>
          <w:szCs w:val="32"/>
        </w:rPr>
      </w:pPr>
      <w:bookmarkStart w:id="227" w:name="_Toc31801"/>
      <w:bookmarkStart w:id="228" w:name="_Toc1146"/>
      <w:bookmarkStart w:id="229" w:name="_Toc25514"/>
      <w:bookmarkStart w:id="230" w:name="_Toc13371"/>
      <w:r>
        <w:rPr>
          <w:rFonts w:hint="eastAsia" w:ascii="楷体_GB2312" w:hAnsi="楷体_GB2312" w:eastAsia="楷体_GB2312" w:cs="楷体_GB2312"/>
          <w:sz w:val="32"/>
          <w:szCs w:val="32"/>
        </w:rPr>
        <w:t>（一）项目背景</w:t>
      </w:r>
      <w:bookmarkEnd w:id="227"/>
      <w:bookmarkEnd w:id="228"/>
      <w:bookmarkEnd w:id="229"/>
      <w:bookmarkEnd w:id="230"/>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该企业主营化妆品生产、销售，化妆品原材料的批发、零售；化妆品新技术开发与技术服务、技术转让，医疗器械（危险品除外）的生产和销售</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1.对标现有市面上的产品/技术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市场成熟度高的皮肤基本护理产品</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2.目前痛点分析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缺乏具有市场竞争力的产品</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希望解决的技术问题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在产品研发上拿出高质量的配方</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现有研究基础</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bookmarkStart w:id="231" w:name="_Toc19139"/>
      <w:r>
        <w:rPr>
          <w:rFonts w:hint="eastAsia" w:ascii="仿宋_GB2312" w:hAnsi="仿宋_GB2312" w:eastAsia="仿宋_GB2312" w:cs="仿宋_GB2312"/>
          <w:sz w:val="32"/>
          <w:szCs w:val="32"/>
          <w:lang w:val="en-US" w:eastAsia="zh-CN"/>
        </w:rPr>
        <w:t>现有研发人员4人、配方现有3000余个，成品有50余种，完整的实验室以及2000平方GMP车间</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232" w:name="_Toc16145"/>
      <w:bookmarkStart w:id="233" w:name="_Toc8960"/>
      <w:bookmarkStart w:id="234" w:name="_Toc21437"/>
      <w:r>
        <w:rPr>
          <w:rFonts w:hint="eastAsia" w:ascii="楷体_GB2312" w:hAnsi="楷体_GB2312" w:eastAsia="楷体_GB2312" w:cs="楷体_GB2312"/>
          <w:sz w:val="32"/>
          <w:szCs w:val="32"/>
          <w:lang w:val="en-US" w:eastAsia="zh-CN"/>
        </w:rPr>
        <w:t>（二）考虑的方向</w:t>
      </w:r>
      <w:bookmarkEnd w:id="231"/>
      <w:bookmarkEnd w:id="232"/>
      <w:bookmarkEnd w:id="233"/>
      <w:bookmarkEnd w:id="234"/>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化妆品配方、美白、淡斑、保湿</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235" w:name="_Toc6983"/>
      <w:bookmarkStart w:id="236" w:name="_Toc4622"/>
      <w:bookmarkStart w:id="237" w:name="_Toc15656"/>
      <w:bookmarkStart w:id="238" w:name="_Toc31363"/>
      <w:r>
        <w:rPr>
          <w:rFonts w:hint="eastAsia" w:ascii="楷体_GB2312" w:hAnsi="楷体_GB2312" w:eastAsia="楷体_GB2312" w:cs="楷体_GB2312"/>
          <w:sz w:val="32"/>
          <w:szCs w:val="32"/>
          <w:lang w:val="en-US" w:eastAsia="zh-CN"/>
        </w:rPr>
        <w:t>（三）意向投入研发经费</w:t>
      </w:r>
      <w:bookmarkEnd w:id="235"/>
      <w:bookmarkEnd w:id="236"/>
      <w:bookmarkEnd w:id="237"/>
      <w:bookmarkEnd w:id="238"/>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该公司意向投入研发经费</w:t>
      </w:r>
      <w:r>
        <w:rPr>
          <w:rFonts w:hint="eastAsia" w:ascii="仿宋_GB2312" w:hAnsi="仿宋_GB2312" w:eastAsia="仿宋_GB2312" w:cs="仿宋_GB2312"/>
          <w:sz w:val="32"/>
          <w:szCs w:val="32"/>
          <w:lang w:val="en-US" w:eastAsia="zh-CN"/>
        </w:rPr>
        <w:t>10万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具体面议。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default" w:ascii="楷体_GB2312" w:hAnsi="楷体_GB2312" w:eastAsia="楷体_GB2312" w:cs="楷体_GB2312"/>
          <w:sz w:val="32"/>
          <w:szCs w:val="32"/>
          <w:lang w:val="en-US" w:eastAsia="zh-CN"/>
        </w:rPr>
      </w:pPr>
      <w:bookmarkStart w:id="239" w:name="_Toc24637"/>
      <w:bookmarkStart w:id="240" w:name="_Toc13378"/>
      <w:bookmarkStart w:id="241" w:name="_Toc4071"/>
      <w:bookmarkStart w:id="242" w:name="_Toc16508"/>
      <w:r>
        <w:rPr>
          <w:rFonts w:hint="eastAsia" w:ascii="楷体_GB2312" w:hAnsi="楷体_GB2312" w:eastAsia="楷体_GB2312" w:cs="楷体_GB2312"/>
          <w:sz w:val="32"/>
          <w:szCs w:val="32"/>
          <w:lang w:val="en-US" w:eastAsia="zh-CN"/>
        </w:rPr>
        <w:t>（四）产学研合作要求</w:t>
      </w:r>
      <w:bookmarkEnd w:id="239"/>
      <w:bookmarkEnd w:id="240"/>
      <w:bookmarkEnd w:id="241"/>
      <w:bookmarkEnd w:id="242"/>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bookmarkStart w:id="243" w:name="_Toc19692"/>
      <w:r>
        <w:rPr>
          <w:rFonts w:hint="eastAsia" w:ascii="仿宋_GB2312" w:hAnsi="仿宋_GB2312" w:eastAsia="仿宋_GB2312" w:cs="仿宋_GB2312"/>
          <w:sz w:val="32"/>
          <w:szCs w:val="32"/>
          <w:lang w:val="en-US" w:eastAsia="zh-CN"/>
        </w:rPr>
        <w:t>希望与化妆品相关专业的院校合作或进行成果转化</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244" w:name="_Toc27170"/>
      <w:bookmarkStart w:id="245" w:name="_Toc32450"/>
      <w:bookmarkStart w:id="246" w:name="_Toc8483"/>
      <w:r>
        <w:rPr>
          <w:rFonts w:hint="eastAsia" w:ascii="楷体_GB2312" w:hAnsi="楷体_GB2312" w:eastAsia="楷体_GB2312" w:cs="楷体_GB2312"/>
          <w:sz w:val="32"/>
          <w:szCs w:val="32"/>
          <w:lang w:val="en-US" w:eastAsia="zh-CN"/>
        </w:rPr>
        <w:t>（五）产学研合作方式</w:t>
      </w:r>
      <w:bookmarkEnd w:id="243"/>
      <w:bookmarkEnd w:id="244"/>
      <w:bookmarkEnd w:id="245"/>
      <w:bookmarkEnd w:id="246"/>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 w:cs="仿宋_GB2312"/>
          <w:sz w:val="32"/>
          <w:szCs w:val="32"/>
          <w:lang w:val="en-US" w:eastAsia="zh-CN"/>
        </w:rPr>
      </w:pPr>
      <w:r>
        <w:rPr>
          <w:rFonts w:hint="eastAsia" w:ascii="仿宋_GB2312" w:hAnsi="仿宋_GB2312" w:eastAsia="仿宋_GB2312" w:cs="仿宋_GB2312"/>
          <w:sz w:val="32"/>
          <w:szCs w:val="32"/>
          <w:lang w:val="en-US" w:eastAsia="zh-CN"/>
        </w:rPr>
        <w:t>技术转让、联合开发、委托研发、共建新研发、生产实体。</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247" w:name="_Toc3726"/>
      <w:bookmarkStart w:id="248" w:name="_Toc20853"/>
      <w:bookmarkStart w:id="249" w:name="_Toc23728"/>
      <w:bookmarkStart w:id="250" w:name="_Toc804"/>
      <w:r>
        <w:rPr>
          <w:rFonts w:hint="eastAsia" w:ascii="楷体_GB2312" w:hAnsi="楷体_GB2312" w:eastAsia="楷体_GB2312" w:cs="楷体_GB2312"/>
          <w:sz w:val="32"/>
          <w:szCs w:val="32"/>
          <w:lang w:val="en-US" w:eastAsia="zh-CN"/>
        </w:rPr>
        <w:t>（六）需求有效期</w:t>
      </w:r>
      <w:bookmarkEnd w:id="247"/>
      <w:bookmarkEnd w:id="248"/>
      <w:bookmarkEnd w:id="249"/>
      <w:bookmarkEnd w:id="250"/>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2023年6月9日—2032年6月8日（长期有效）。</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rPr>
          <w:rFonts w:hint="eastAsia" w:ascii="黑体" w:hAnsi="黑体" w:eastAsia="黑体" w:cs="黑体"/>
          <w:b w:val="0"/>
          <w:bCs w:val="0"/>
          <w:sz w:val="32"/>
          <w:szCs w:val="32"/>
          <w:lang w:val="en-US" w:eastAsia="zh-CN"/>
        </w:rPr>
      </w:pPr>
      <w:bookmarkStart w:id="251" w:name="_Toc17273"/>
      <w:bookmarkStart w:id="252" w:name="_Toc15918"/>
      <w:r>
        <w:rPr>
          <w:rFonts w:hint="eastAsia" w:ascii="黑体" w:hAnsi="黑体" w:eastAsia="黑体" w:cs="黑体"/>
          <w:b w:val="0"/>
          <w:bCs w:val="0"/>
          <w:sz w:val="32"/>
          <w:szCs w:val="32"/>
          <w:lang w:val="en-US" w:eastAsia="zh-CN"/>
        </w:rPr>
        <w:t>十三</w:t>
      </w:r>
      <w:r>
        <w:rPr>
          <w:rFonts w:hint="eastAsia" w:ascii="黑体" w:hAnsi="黑体" w:eastAsia="黑体" w:cs="黑体"/>
          <w:b w:val="0"/>
          <w:bCs w:val="0"/>
          <w:sz w:val="32"/>
          <w:szCs w:val="32"/>
        </w:rPr>
        <w:t>、</w:t>
      </w:r>
      <w:bookmarkEnd w:id="251"/>
      <w:r>
        <w:rPr>
          <w:rFonts w:hint="eastAsia" w:ascii="黑体" w:hAnsi="黑体" w:eastAsia="黑体" w:cs="黑体"/>
          <w:b w:val="0"/>
          <w:bCs w:val="0"/>
          <w:sz w:val="32"/>
          <w:szCs w:val="32"/>
          <w:lang w:val="en-US" w:eastAsia="zh-CN"/>
        </w:rPr>
        <w:t>设备规模化批量生产、技术市场化推广</w:t>
      </w:r>
      <w:bookmarkEnd w:id="252"/>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仿宋_GB2312" w:hAnsi="仿宋_GB2312" w:eastAsia="仿宋_GB2312" w:cs="仿宋_GB2312"/>
          <w:sz w:val="32"/>
          <w:szCs w:val="32"/>
        </w:rPr>
      </w:pPr>
      <w:bookmarkStart w:id="253" w:name="_Toc8500"/>
      <w:bookmarkStart w:id="254" w:name="_Toc9807"/>
      <w:bookmarkStart w:id="255" w:name="_Toc8961"/>
      <w:bookmarkStart w:id="256" w:name="_Toc25371"/>
      <w:r>
        <w:rPr>
          <w:rFonts w:hint="eastAsia" w:ascii="楷体_GB2312" w:hAnsi="楷体_GB2312" w:eastAsia="楷体_GB2312" w:cs="楷体_GB2312"/>
          <w:sz w:val="32"/>
          <w:szCs w:val="32"/>
        </w:rPr>
        <w:t>（一）项目背景</w:t>
      </w:r>
      <w:bookmarkEnd w:id="253"/>
      <w:bookmarkEnd w:id="254"/>
      <w:bookmarkEnd w:id="255"/>
      <w:bookmarkEnd w:id="256"/>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公司主要业务为癌症检测(包括循环肿瘤细胞(CTC)检测、CTC单细胞测序、肿瘤基因检测等服务)及相关设备试剂的研发生产销售。公司配有专业研发团队和营销专家团队，已获得发明专利10项,正在申报发明专利30多项。自主研发拥有国际一流的 CTC循环肿瘤细胞泛癌早期精准筛查技术，即CTC高效富集捕获、CTC细胞核仁标识分子特征性荧光染色技术、全自动CTC微流控活检芯片仪，富集率达90%以上，并能够清晰显示的细胞核仁、细胞核、细胞浆或细胞表面的全细胞结构，总体符合率90%以上，目前，自主技术已完成设备转化。</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1.目前痛点分析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设备产量有限，自主科研成果转化，可参考设备较少</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前期市场混乱，性价比、信任度需重塑品牌</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CTC检测市场认知度低，需与多家产学研机构联合对外推广</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2.希望解决的技术问题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针对设备产量有限，寻找设备规模化生产企业，提供设备批量生产。</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3.现有研究基础</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lang w:val="en-US" w:eastAsia="zh-CN"/>
        </w:rPr>
      </w:pPr>
      <w:bookmarkStart w:id="257" w:name="_Toc5313"/>
      <w:r>
        <w:rPr>
          <w:rFonts w:hint="eastAsia" w:ascii="仿宋_GB2312" w:hAnsi="仿宋_GB2312" w:eastAsia="仿宋_GB2312" w:cs="仿宋_GB2312"/>
          <w:lang w:val="en-US" w:eastAsia="zh-CN"/>
        </w:rPr>
        <w:t>项目参与人员107名，博士26名、硕士41名、本科及以上人员占比超60%。已建成3000㎡的双PCR医学检验实验室，并配备了完善的试验和检测设施。通过自主科研成果转化已研制出第二代全自动CTC检测设备，突破高端医疗设备来源于国外，并获医疗器械资质，已开始投放市场。设备和技术已获发明专利10项，实用新型4项，已申报发明专利30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258" w:name="_Toc25819"/>
      <w:bookmarkStart w:id="259" w:name="_Toc13855"/>
      <w:bookmarkStart w:id="260" w:name="_Toc18086"/>
      <w:r>
        <w:rPr>
          <w:rFonts w:hint="eastAsia" w:ascii="楷体_GB2312" w:hAnsi="楷体_GB2312" w:eastAsia="楷体_GB2312" w:cs="楷体_GB2312"/>
          <w:sz w:val="32"/>
          <w:szCs w:val="32"/>
          <w:lang w:val="en-US" w:eastAsia="zh-CN"/>
        </w:rPr>
        <w:t>（二）考虑的方向</w:t>
      </w:r>
      <w:bookmarkEnd w:id="257"/>
      <w:bookmarkEnd w:id="258"/>
      <w:bookmarkEnd w:id="259"/>
      <w:bookmarkEnd w:id="260"/>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lang w:val="en-US" w:eastAsia="zh-CN"/>
        </w:rPr>
      </w:pPr>
      <w:bookmarkStart w:id="261" w:name="_Toc19788"/>
      <w:r>
        <w:rPr>
          <w:rFonts w:hint="eastAsia" w:ascii="仿宋_GB2312" w:hAnsi="仿宋_GB2312" w:eastAsia="仿宋_GB2312" w:cs="仿宋_GB2312"/>
          <w:lang w:val="en-US" w:eastAsia="zh-CN"/>
        </w:rPr>
        <w:t>癌症筛查、诊断、治疗，康复等癌症防治全产业链服务平台。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仿宋_GB2312" w:hAnsi="仿宋_GB2312" w:eastAsia="仿宋_GB2312" w:cs="仿宋_GB2312"/>
          <w:lang w:val="en-US" w:eastAsia="zh-CN"/>
        </w:rPr>
      </w:pPr>
      <w:bookmarkStart w:id="262" w:name="_Toc14974"/>
      <w:bookmarkStart w:id="263" w:name="_Toc9240"/>
      <w:bookmarkStart w:id="264" w:name="_Toc26562"/>
      <w:r>
        <w:rPr>
          <w:rFonts w:hint="eastAsia" w:ascii="仿宋_GB2312" w:hAnsi="仿宋_GB2312" w:eastAsia="仿宋_GB2312" w:cs="仿宋_GB2312"/>
          <w:lang w:val="en-US" w:eastAsia="zh-CN"/>
        </w:rPr>
        <w:t>关键词：“早筛”“精准医疗”“细胞核仁”</w:t>
      </w:r>
      <w:bookmarkEnd w:id="262"/>
      <w:bookmarkEnd w:id="263"/>
      <w:bookmarkEnd w:id="264"/>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265" w:name="_Toc942"/>
      <w:bookmarkStart w:id="266" w:name="_Toc8678"/>
      <w:bookmarkStart w:id="267" w:name="_Toc6437"/>
      <w:r>
        <w:rPr>
          <w:rFonts w:hint="eastAsia" w:ascii="楷体_GB2312" w:hAnsi="楷体_GB2312" w:eastAsia="楷体_GB2312" w:cs="楷体_GB2312"/>
          <w:sz w:val="32"/>
          <w:szCs w:val="32"/>
          <w:lang w:val="en-US" w:eastAsia="zh-CN"/>
        </w:rPr>
        <w:t>（三）意向投入研发经费</w:t>
      </w:r>
      <w:bookmarkEnd w:id="261"/>
      <w:bookmarkEnd w:id="265"/>
      <w:bookmarkEnd w:id="266"/>
      <w:bookmarkEnd w:id="267"/>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该公司意向投入研发经费2000万元，具体面议。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default" w:ascii="楷体_GB2312" w:hAnsi="楷体_GB2312" w:eastAsia="楷体_GB2312" w:cs="楷体_GB2312"/>
          <w:sz w:val="32"/>
          <w:szCs w:val="32"/>
          <w:lang w:val="en-US" w:eastAsia="zh-CN"/>
        </w:rPr>
      </w:pPr>
      <w:bookmarkStart w:id="268" w:name="_Toc32200"/>
      <w:bookmarkStart w:id="269" w:name="_Toc14027"/>
      <w:bookmarkStart w:id="270" w:name="_Toc12667"/>
      <w:bookmarkStart w:id="271" w:name="_Toc7939"/>
      <w:r>
        <w:rPr>
          <w:rFonts w:hint="eastAsia" w:ascii="楷体_GB2312" w:hAnsi="楷体_GB2312" w:eastAsia="楷体_GB2312" w:cs="楷体_GB2312"/>
          <w:sz w:val="32"/>
          <w:szCs w:val="32"/>
          <w:lang w:val="en-US" w:eastAsia="zh-CN"/>
        </w:rPr>
        <w:t>（四）产学研合作要求</w:t>
      </w:r>
      <w:bookmarkEnd w:id="268"/>
      <w:bookmarkEnd w:id="269"/>
      <w:bookmarkEnd w:id="270"/>
      <w:bookmarkEnd w:id="271"/>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bookmarkStart w:id="272" w:name="_Toc25324"/>
      <w:r>
        <w:rPr>
          <w:rFonts w:hint="eastAsia" w:ascii="仿宋_GB2312" w:hAnsi="仿宋_GB2312" w:eastAsia="仿宋_GB2312" w:cs="仿宋_GB2312"/>
          <w:sz w:val="32"/>
          <w:szCs w:val="32"/>
          <w:lang w:val="en-US" w:eastAsia="zh-CN"/>
        </w:rPr>
        <w:t>理工类、信息工程、医学类生物医药领域高水平团队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273" w:name="_Toc1833"/>
      <w:bookmarkStart w:id="274" w:name="_Toc27294"/>
      <w:bookmarkStart w:id="275" w:name="_Toc30405"/>
      <w:r>
        <w:rPr>
          <w:rFonts w:hint="eastAsia" w:ascii="楷体_GB2312" w:hAnsi="楷体_GB2312" w:eastAsia="楷体_GB2312" w:cs="楷体_GB2312"/>
          <w:sz w:val="32"/>
          <w:szCs w:val="32"/>
          <w:lang w:val="en-US" w:eastAsia="zh-CN"/>
        </w:rPr>
        <w:t>（五）产学研合作方式</w:t>
      </w:r>
      <w:bookmarkEnd w:id="272"/>
      <w:bookmarkEnd w:id="273"/>
      <w:bookmarkEnd w:id="274"/>
      <w:bookmarkEnd w:id="275"/>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bookmarkStart w:id="276" w:name="_Toc225"/>
      <w:r>
        <w:rPr>
          <w:rFonts w:hint="eastAsia" w:ascii="仿宋_GB2312" w:hAnsi="仿宋_GB2312" w:eastAsia="仿宋_GB2312" w:cs="仿宋_GB2312"/>
          <w:sz w:val="32"/>
          <w:szCs w:val="32"/>
          <w:lang w:val="en-US" w:eastAsia="zh-CN"/>
        </w:rPr>
        <w:t>委托团队、专家长期技术服务、共建新研发、生产实体</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277" w:name="_Toc23178"/>
      <w:bookmarkStart w:id="278" w:name="_Toc15382"/>
      <w:bookmarkStart w:id="279" w:name="_Toc19742"/>
      <w:r>
        <w:rPr>
          <w:rFonts w:hint="eastAsia" w:ascii="楷体_GB2312" w:hAnsi="楷体_GB2312" w:eastAsia="楷体_GB2312" w:cs="楷体_GB2312"/>
          <w:sz w:val="32"/>
          <w:szCs w:val="32"/>
          <w:lang w:val="en-US" w:eastAsia="zh-CN"/>
        </w:rPr>
        <w:t>（六）需求有效期</w:t>
      </w:r>
      <w:bookmarkEnd w:id="276"/>
      <w:bookmarkEnd w:id="277"/>
      <w:bookmarkEnd w:id="278"/>
      <w:bookmarkEnd w:id="279"/>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2023年9月9日—2023年9月8日。</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280" w:name="_Toc27473"/>
      <w:bookmarkStart w:id="281" w:name="_Toc32282"/>
      <w:bookmarkStart w:id="282" w:name="_Toc9253"/>
      <w:r>
        <w:rPr>
          <w:rFonts w:hint="eastAsia" w:ascii="黑体" w:hAnsi="黑体" w:eastAsia="黑体" w:cs="黑体"/>
          <w:sz w:val="32"/>
          <w:szCs w:val="32"/>
          <w:lang w:val="en-US" w:eastAsia="zh-CN"/>
        </w:rPr>
        <w:t>十四、</w:t>
      </w:r>
      <w:bookmarkEnd w:id="280"/>
      <w:r>
        <w:rPr>
          <w:rFonts w:hint="eastAsia" w:ascii="黑体" w:hAnsi="黑体" w:eastAsia="黑体" w:cs="黑体"/>
          <w:sz w:val="32"/>
          <w:szCs w:val="32"/>
          <w:lang w:val="en-US" w:eastAsia="zh-CN"/>
        </w:rPr>
        <w:t>无菌型干湿纸巾机新产业的研发与配套生产</w:t>
      </w:r>
      <w:bookmarkEnd w:id="281"/>
      <w:bookmarkEnd w:id="282"/>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283" w:name="_Toc6597"/>
      <w:bookmarkStart w:id="284" w:name="_Toc12679"/>
      <w:bookmarkStart w:id="285" w:name="_Toc10628"/>
      <w:bookmarkStart w:id="286" w:name="_Toc30735"/>
      <w:r>
        <w:rPr>
          <w:rFonts w:hint="eastAsia" w:ascii="楷体_GB2312" w:hAnsi="楷体_GB2312" w:eastAsia="楷体_GB2312" w:cs="楷体_GB2312"/>
          <w:sz w:val="32"/>
          <w:szCs w:val="32"/>
          <w:lang w:val="en-US" w:eastAsia="zh-CN"/>
        </w:rPr>
        <w:t>（一）项目背景</w:t>
      </w:r>
      <w:bookmarkEnd w:id="283"/>
      <w:bookmarkEnd w:id="284"/>
      <w:bookmarkEnd w:id="285"/>
      <w:bookmarkEnd w:id="286"/>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国生活用纸市场规模有1500亿元左右，美国生活用纸市场规模是我国的7倍，全球湿巾行业市场规模为160亿美元，并以每年9%的速度增长，但是目前的湿巾用品多以化纤为原料，一次性塑料制品对海洋及陆地环境造成很大破坏，欧盟于2018年5月份出了规定，不可降解的一次性湿巾及包装将作为禁用对象之一</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1.对标现有市面上的产品/技术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面上的纸巾分配器只是简单的对干纸巾进行分配传送，只是起到了隔绝水气，节省纸巾的作用（如公共厕所的共享纸巾机和厕纸盒），并没有满足人们对深度清洁的需求，现在湿厕纸的快速崛起就顺应了市场需求，但是目前袋装湿厕纸有以下不足：</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袋装的湿厕纸成本较高，价位基本在0.15元/片；</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袋装的湿厕纸含有化学成分，不利于婴幼儿及敏感皮肤者长期使用；</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袋装湿厕纸冬天使用温度比较清凉，影响使用体验</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袋装的湿厕纸打开包装后，长期使用，容易滋生细菌，水分减少；</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我们研发的无菌型干湿纸巾机采用干纸巾与水箱分离技术，使用时对纸巾进行瞬间加湿加热，我们有两道杀菌技术：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1.采用独立水箱和纸巾容纳空间采用紫外线定时控菌、杀菌技术，保证水质和纸巾的安全无菌；</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2.喷头端采用80℃高温加热技术，起到了第二道防护作用，绝大部分细菌在高于60℃的温度时就被杀死（如水中的大肠杆菌、金黄色葡萄球菌、真菌等）；</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双重杀菌技术让用户随时随刻使用上干净无菌、加湿加热的纸巾；</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2.目前痛点分析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前很多公共场所对厕所档次的升级有很强的诉求，多人使用智能马桶有交叉传染的可能，袋装湿厕纸不适合长时间存放使用，打开包装后容易滋生细菌，纸巾变干，因此智能马桶和袋装湿厕纸无法广泛推广到公共洗手间、幼儿园、酒店等公共场所里使用；</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为了解决公共洗手间深度清洁方案，我们可以开发符合公共场所使用的无菌型干湿纸巾机，干纸巾放入纸巾盒内，在使用时瞬间对纸巾进行加湿加热，通过手机扫描供给人们定量使用无菌、加热的湿厕纸；</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希望解决的技术问题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喷头端采用80℃高温加热杀菌技术，瞬间喷到纸巾上的同时，需要快速降温到40℃左右，达到皮肤最佳的接触温度，我们需要展开瞬间雾化降温结构和整体结构造型的研究；</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同时我们需要开发可冲散降解的干纸巾加工设备，目前市面上没有此类纸巾加工设备</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现有研究基础</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前已经实现家庭款干湿纸巾机的样机制作，做了充分的市场分析，得到了广泛认可；我们已经打通了上下游的供应链，前后已经花费200万左右的费用，引进了3D打印设备、高压测试设备、数控机床、组装生产线等，完成初级电路板的制作、编程等，实现了无菌型干湿纸巾机的实验数据的可靠性；</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287" w:name="_Toc21775"/>
      <w:bookmarkStart w:id="288" w:name="_Toc12983"/>
      <w:bookmarkStart w:id="289" w:name="_Toc22374"/>
      <w:bookmarkStart w:id="290" w:name="_Toc31680"/>
      <w:r>
        <w:rPr>
          <w:rFonts w:hint="eastAsia" w:ascii="楷体_GB2312" w:hAnsi="楷体_GB2312" w:eastAsia="楷体_GB2312" w:cs="楷体_GB2312"/>
          <w:sz w:val="32"/>
          <w:szCs w:val="32"/>
          <w:lang w:val="en-US" w:eastAsia="zh-CN"/>
        </w:rPr>
        <w:t>（二）考虑的方向</w:t>
      </w:r>
      <w:bookmarkEnd w:id="287"/>
      <w:bookmarkEnd w:id="288"/>
      <w:bookmarkEnd w:id="289"/>
      <w:bookmarkEnd w:id="290"/>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bookmarkStart w:id="291" w:name="_Toc24430"/>
      <w:r>
        <w:rPr>
          <w:rFonts w:hint="eastAsia" w:ascii="仿宋_GB2312" w:hAnsi="仿宋_GB2312" w:eastAsia="仿宋_GB2312" w:cs="仿宋_GB2312"/>
          <w:sz w:val="32"/>
          <w:szCs w:val="32"/>
          <w:lang w:val="en-US" w:eastAsia="zh-CN"/>
        </w:rPr>
        <w:t>经过长期的考察及研发，我们已经打通了上下游的供应链，有了完整的产品设备及耗材方面的相关资源；美国人发明了智能马桶，专利卖给日本，现在有了几百亿的产值；同样欧美人发明了可冲散可降解的湿厕纸，目前欧美人在普遍使用，在国内目前也有几十亿的产值；我们发明了无菌型干湿纸巾机，在舒适性和成本上有了革命性的发展，希望通过我们的努力能带动一个新兴行业的发展；</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（三）意向投入研发经费</w:t>
      </w:r>
      <w:bookmarkEnd w:id="291"/>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该公司意向投入研发经费</w:t>
      </w:r>
      <w:r>
        <w:rPr>
          <w:rFonts w:hint="eastAsia" w:ascii="仿宋_GB2312" w:hAnsi="仿宋_GB2312" w:eastAsia="仿宋_GB2312" w:cs="仿宋_GB2312"/>
          <w:sz w:val="32"/>
          <w:szCs w:val="32"/>
          <w:lang w:val="en-US" w:eastAsia="zh-CN"/>
        </w:rPr>
        <w:t>350万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具体面议。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default" w:ascii="楷体_GB2312" w:hAnsi="楷体_GB2312" w:eastAsia="楷体_GB2312" w:cs="楷体_GB2312"/>
          <w:sz w:val="32"/>
          <w:szCs w:val="32"/>
          <w:lang w:val="en-US" w:eastAsia="zh-CN"/>
        </w:rPr>
      </w:pPr>
      <w:bookmarkStart w:id="292" w:name="_Toc6924"/>
      <w:bookmarkStart w:id="293" w:name="_Toc9738"/>
      <w:bookmarkStart w:id="294" w:name="_Toc1313"/>
      <w:bookmarkStart w:id="295" w:name="_Toc4876"/>
      <w:r>
        <w:rPr>
          <w:rFonts w:hint="eastAsia" w:ascii="楷体_GB2312" w:hAnsi="楷体_GB2312" w:eastAsia="楷体_GB2312" w:cs="楷体_GB2312"/>
          <w:sz w:val="32"/>
          <w:szCs w:val="32"/>
          <w:lang w:val="en-US" w:eastAsia="zh-CN"/>
        </w:rPr>
        <w:t>（四）产学研合作要求</w:t>
      </w:r>
      <w:bookmarkEnd w:id="292"/>
      <w:bookmarkEnd w:id="293"/>
      <w:bookmarkEnd w:id="294"/>
      <w:bookmarkEnd w:id="295"/>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我们需要与具有结构设计能力和功能实现研发能力的院校合作，推进无菌型干湿纸巾机的整体结构造型，加快纸巾加工设备的研发工作；需要专家团队同时具有结构造型和电路控制的专业知识，对马达传动控制领域和非标设备设计领域有深入研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296" w:name="_Toc27063"/>
      <w:bookmarkStart w:id="297" w:name="_Toc9634"/>
      <w:bookmarkStart w:id="298" w:name="_Toc14132"/>
      <w:bookmarkStart w:id="299" w:name="_Toc17406"/>
      <w:r>
        <w:rPr>
          <w:rFonts w:hint="eastAsia" w:ascii="楷体_GB2312" w:hAnsi="楷体_GB2312" w:eastAsia="楷体_GB2312" w:cs="楷体_GB2312"/>
          <w:sz w:val="32"/>
          <w:szCs w:val="32"/>
          <w:lang w:val="en-US" w:eastAsia="zh-CN"/>
        </w:rPr>
        <w:t>（五）产学研合作方式</w:t>
      </w:r>
      <w:bookmarkEnd w:id="296"/>
      <w:bookmarkEnd w:id="297"/>
      <w:bookmarkEnd w:id="298"/>
      <w:bookmarkEnd w:id="299"/>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联合开发、技术转让。</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300" w:name="_Toc1044"/>
      <w:bookmarkStart w:id="301" w:name="_Toc15012"/>
      <w:bookmarkStart w:id="302" w:name="_Toc28625"/>
      <w:bookmarkStart w:id="303" w:name="_Toc29404"/>
      <w:r>
        <w:rPr>
          <w:rFonts w:hint="eastAsia" w:ascii="楷体_GB2312" w:hAnsi="楷体_GB2312" w:eastAsia="楷体_GB2312" w:cs="楷体_GB2312"/>
          <w:sz w:val="32"/>
          <w:szCs w:val="32"/>
          <w:lang w:val="en-US" w:eastAsia="zh-CN"/>
        </w:rPr>
        <w:t>（六）需求有效期</w:t>
      </w:r>
      <w:bookmarkEnd w:id="300"/>
      <w:bookmarkEnd w:id="301"/>
      <w:bookmarkEnd w:id="302"/>
      <w:bookmarkEnd w:id="303"/>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2023年8月16日—2024年8月16日。</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rPr>
          <w:rFonts w:hint="eastAsia" w:ascii="黑体" w:hAnsi="黑体" w:eastAsia="黑体" w:cs="黑体"/>
          <w:b w:val="0"/>
          <w:bCs w:val="0"/>
          <w:sz w:val="32"/>
          <w:szCs w:val="32"/>
          <w:lang w:val="en-US" w:eastAsia="zh-CN"/>
        </w:rPr>
      </w:pPr>
      <w:bookmarkStart w:id="304" w:name="_Toc16659"/>
      <w:bookmarkStart w:id="305" w:name="_Toc28309"/>
      <w:r>
        <w:rPr>
          <w:rFonts w:hint="eastAsia" w:ascii="黑体" w:hAnsi="黑体" w:eastAsia="黑体" w:cs="黑体"/>
          <w:b w:val="0"/>
          <w:bCs w:val="0"/>
          <w:sz w:val="32"/>
          <w:szCs w:val="32"/>
          <w:lang w:val="en-US" w:eastAsia="zh-CN"/>
        </w:rPr>
        <w:t>十五</w:t>
      </w:r>
      <w:r>
        <w:rPr>
          <w:rFonts w:hint="eastAsia" w:ascii="黑体" w:hAnsi="黑体" w:eastAsia="黑体" w:cs="黑体"/>
          <w:b w:val="0"/>
          <w:bCs w:val="0"/>
          <w:sz w:val="32"/>
          <w:szCs w:val="32"/>
        </w:rPr>
        <w:t>、</w:t>
      </w:r>
      <w:bookmarkEnd w:id="304"/>
      <w:r>
        <w:rPr>
          <w:rFonts w:hint="eastAsia" w:ascii="黑体" w:hAnsi="黑体" w:eastAsia="黑体" w:cs="黑体"/>
          <w:b w:val="0"/>
          <w:bCs w:val="0"/>
          <w:sz w:val="32"/>
          <w:szCs w:val="32"/>
          <w:lang w:val="en-US" w:eastAsia="zh-CN"/>
        </w:rPr>
        <w:t>中通量智能表型组学平台</w:t>
      </w:r>
      <w:bookmarkEnd w:id="305"/>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仿宋_GB2312" w:hAnsi="仿宋_GB2312" w:eastAsia="仿宋_GB2312" w:cs="仿宋_GB2312"/>
          <w:sz w:val="32"/>
          <w:szCs w:val="32"/>
        </w:rPr>
      </w:pPr>
      <w:bookmarkStart w:id="306" w:name="_Toc17086"/>
      <w:bookmarkStart w:id="307" w:name="_Toc7101"/>
      <w:bookmarkStart w:id="308" w:name="_Toc18500"/>
      <w:bookmarkStart w:id="309" w:name="_Toc14883"/>
      <w:r>
        <w:rPr>
          <w:rFonts w:hint="eastAsia" w:ascii="楷体_GB2312" w:hAnsi="楷体_GB2312" w:eastAsia="楷体_GB2312" w:cs="楷体_GB2312"/>
          <w:sz w:val="32"/>
          <w:szCs w:val="32"/>
        </w:rPr>
        <w:t>（一）项目背景</w:t>
      </w:r>
      <w:bookmarkEnd w:id="306"/>
      <w:bookmarkEnd w:id="307"/>
      <w:bookmarkEnd w:id="308"/>
      <w:bookmarkEnd w:id="309"/>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该公司</w:t>
      </w:r>
      <w:r>
        <w:rPr>
          <w:rFonts w:hint="eastAsia" w:ascii="仿宋_GB2312" w:hAnsi="仿宋_GB2312" w:eastAsia="仿宋_GB2312" w:cs="仿宋_GB2312"/>
          <w:sz w:val="32"/>
          <w:szCs w:val="32"/>
        </w:rPr>
        <w:t>自成立以来一直致力于农产品智能分选机器人研发</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1.对标现有市面上的产品/技术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表型是基因和环境互作的结果，是育种、栽培、田间管理结果的物理学表现，高产、优质、抗逆是育种家的终生梦想，传统“一把尺子、一杆秤”的育种手段已远远落后于时代的发展，随着育种时代进入4.0，通过人工智能、深度学习、神经网络、大数据分析，以生理生化、表型性状反推、解析、定位SNP关键基因是智能育种前沿技术方法，国外以先锋公司为代表的大型育种企业已实行多年，国内如华中农大也已建设了大型的作物表型平台。大型育种表型平台不适用于育种单位小地块（育种小区）育种现实需要，因此构建面向小区育种中通量表型智能化监测平台对推进国家种业发展建设既有积极意义，项目建成后将项目建成后将服务农学、植保、生科、园艺、食品、资环等多个学科，推进国家智能育种、解决种业卡脖子问题具有积极意义。</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2.目前痛点分析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 w:hAnsi="仿宋" w:eastAsia="仿宋" w:cs="仿宋_GB2312"/>
          <w:sz w:val="24"/>
          <w:szCs w:val="32"/>
        </w:rPr>
      </w:pPr>
      <w:r>
        <w:rPr>
          <w:rFonts w:hint="eastAsia" w:ascii="仿宋_GB2312" w:hAnsi="仿宋_GB2312" w:eastAsia="仿宋_GB2312" w:cs="仿宋_GB2312"/>
          <w:sz w:val="32"/>
          <w:szCs w:val="32"/>
        </w:rPr>
        <w:t>以新一代信息技术为支撑赋能作物表型组学研究，将现代信息技术与育种工作中的关键环节紧密结合，利用信息技术架起了作物基因信息与作物表型信息的桥梁，可以大幅度地提高育种效率，使育种工作由“经验”导向转变为“科学”导向，将科研成果加快转化为现实生产力，促进农业发展的生态、经济和社会效益统一。目前，国内作物表型观测技术相关研究尚处于起步阶段，自主研制的作物表型观测平台昂贵（在500万左右一套），而且现有的大型龙门式作物表型观测平台地点固定，不能根据小区育种区划移动，不能满足小区育种多样化需求问题。因此，建立小区育种中通量表型智能化监测平台符合目前现代农业的发展需求，对解决目前国家种质资源安全及粮食安全问题具有重要的意义。</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希望解决的技术问题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国家小区育种表型智能监测现实需求，突破计算机视觉育种表型监测关键技术，开展基于人工智能的育种模型研究，提供育种单位和大型种子公司专用的小区育种高通量智能表型平台产品，进一步将该平台应用于果蔬育苗等行业。</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现有研究基础</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目前已完成小区育种表型平台实验样机开发，已投入资金100万，投入人力8人，仪器设备方面有成像单元、PLC控制单元、变频电机、直流电机、信号发生器。生产条件满足实验样机和工程样机生产条件，需要扩大场地批量生产。</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310" w:name="_Toc24874"/>
      <w:bookmarkStart w:id="311" w:name="_Toc4309"/>
      <w:bookmarkStart w:id="312" w:name="_Toc8983"/>
      <w:bookmarkStart w:id="313" w:name="_Toc21563"/>
      <w:r>
        <w:rPr>
          <w:rFonts w:hint="eastAsia" w:ascii="楷体_GB2312" w:hAnsi="楷体_GB2312" w:eastAsia="楷体_GB2312" w:cs="楷体_GB2312"/>
          <w:sz w:val="32"/>
          <w:szCs w:val="32"/>
          <w:lang w:val="en-US" w:eastAsia="zh-CN"/>
        </w:rPr>
        <w:t>（二）考虑的方向</w:t>
      </w:r>
      <w:bookmarkEnd w:id="310"/>
      <w:bookmarkEnd w:id="311"/>
      <w:bookmarkEnd w:id="312"/>
      <w:bookmarkEnd w:id="313"/>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bookmarkStart w:id="314" w:name="_Toc4773"/>
      <w:r>
        <w:rPr>
          <w:rFonts w:hint="eastAsia" w:ascii="仿宋_GB2312" w:hAnsi="仿宋_GB2312" w:eastAsia="仿宋_GB2312" w:cs="仿宋_GB2312"/>
          <w:sz w:val="32"/>
          <w:szCs w:val="32"/>
        </w:rPr>
        <w:t>技术关键词：计算机视觉、人工智能、表型组学；</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技术应用领域关键词：小区育种、果蔬育苗、</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315" w:name="_Toc20571"/>
      <w:bookmarkStart w:id="316" w:name="_Toc25415"/>
      <w:bookmarkStart w:id="317" w:name="_Toc9432"/>
      <w:r>
        <w:rPr>
          <w:rFonts w:hint="eastAsia" w:ascii="楷体_GB2312" w:hAnsi="楷体_GB2312" w:eastAsia="楷体_GB2312" w:cs="楷体_GB2312"/>
          <w:sz w:val="32"/>
          <w:szCs w:val="32"/>
          <w:lang w:val="en-US" w:eastAsia="zh-CN"/>
        </w:rPr>
        <w:t>（三）意向投入研发经费</w:t>
      </w:r>
      <w:bookmarkEnd w:id="314"/>
      <w:bookmarkEnd w:id="315"/>
      <w:bookmarkEnd w:id="316"/>
      <w:bookmarkEnd w:id="317"/>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该公司意向投入研发经费</w:t>
      </w:r>
      <w:r>
        <w:rPr>
          <w:rFonts w:hint="eastAsia" w:ascii="仿宋_GB2312" w:hAnsi="仿宋_GB2312" w:eastAsia="仿宋_GB2312" w:cs="仿宋_GB2312"/>
          <w:sz w:val="32"/>
          <w:szCs w:val="32"/>
          <w:lang w:val="en-US" w:eastAsia="zh-CN"/>
        </w:rPr>
        <w:t>300万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具体面议。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default" w:ascii="楷体_GB2312" w:hAnsi="楷体_GB2312" w:eastAsia="楷体_GB2312" w:cs="楷体_GB2312"/>
          <w:sz w:val="32"/>
          <w:szCs w:val="32"/>
          <w:lang w:val="en-US" w:eastAsia="zh-CN"/>
        </w:rPr>
      </w:pPr>
      <w:bookmarkStart w:id="318" w:name="_Toc2153"/>
      <w:bookmarkStart w:id="319" w:name="_Toc22751"/>
      <w:bookmarkStart w:id="320" w:name="_Toc18844"/>
      <w:bookmarkStart w:id="321" w:name="_Toc22211"/>
      <w:r>
        <w:rPr>
          <w:rFonts w:hint="eastAsia" w:ascii="楷体_GB2312" w:hAnsi="楷体_GB2312" w:eastAsia="楷体_GB2312" w:cs="楷体_GB2312"/>
          <w:sz w:val="32"/>
          <w:szCs w:val="32"/>
          <w:lang w:val="en-US" w:eastAsia="zh-CN"/>
        </w:rPr>
        <w:t>（四）产学研合作要求</w:t>
      </w:r>
      <w:bookmarkEnd w:id="318"/>
      <w:bookmarkEnd w:id="319"/>
      <w:bookmarkEnd w:id="320"/>
      <w:bookmarkEnd w:id="321"/>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仿宋_GB2312" w:hAnsi="仿宋_GB2312" w:eastAsia="仿宋_GB2312" w:cs="仿宋_GB2312"/>
          <w:sz w:val="32"/>
          <w:szCs w:val="32"/>
        </w:rPr>
      </w:pPr>
      <w:bookmarkStart w:id="322" w:name="_Toc22218"/>
      <w:bookmarkStart w:id="323" w:name="_Toc28318"/>
      <w:bookmarkStart w:id="324" w:name="_Toc5233"/>
      <w:bookmarkStart w:id="325" w:name="_Toc18594"/>
      <w:r>
        <w:rPr>
          <w:rFonts w:hint="eastAsia" w:ascii="仿宋_GB2312" w:hAnsi="仿宋_GB2312" w:eastAsia="仿宋_GB2312" w:cs="仿宋_GB2312"/>
          <w:sz w:val="32"/>
          <w:szCs w:val="32"/>
        </w:rPr>
        <w:t>希望驻青农业类高校开展产学研合作；希望专家团队长期专注计算机视觉领域，有省级和国家级人才称号者优先。</w:t>
      </w:r>
      <w:bookmarkEnd w:id="322"/>
      <w:bookmarkEnd w:id="323"/>
      <w:bookmarkEnd w:id="324"/>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326" w:name="_Toc7194"/>
      <w:bookmarkStart w:id="327" w:name="_Toc26401"/>
      <w:bookmarkStart w:id="328" w:name="_Toc25861"/>
      <w:r>
        <w:rPr>
          <w:rFonts w:hint="eastAsia" w:ascii="楷体_GB2312" w:hAnsi="楷体_GB2312" w:eastAsia="楷体_GB2312" w:cs="楷体_GB2312"/>
          <w:sz w:val="32"/>
          <w:szCs w:val="32"/>
          <w:lang w:val="en-US" w:eastAsia="zh-CN"/>
        </w:rPr>
        <w:t>（五）产学研合作方式</w:t>
      </w:r>
      <w:bookmarkEnd w:id="325"/>
      <w:bookmarkEnd w:id="326"/>
      <w:bookmarkEnd w:id="327"/>
      <w:bookmarkEnd w:id="328"/>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委托团队、专家长期技术服务</w:t>
      </w:r>
      <w:r>
        <w:rPr>
          <w:rFonts w:hint="eastAsia" w:ascii="仿宋" w:hAnsi="仿宋" w:eastAsia="仿宋" w:cs="仿宋_GB2312"/>
          <w:sz w:val="24"/>
        </w:rPr>
        <w:t xml:space="preserve"> </w:t>
      </w:r>
      <w:r>
        <w:rPr>
          <w:rFonts w:hint="eastAsia" w:ascii="仿宋_GB2312" w:hAnsi="仿宋_GB2312" w:eastAsia="仿宋_GB2312" w:cs="仿宋_GB2312"/>
          <w:sz w:val="32"/>
          <w:szCs w:val="32"/>
          <w:lang w:val="en-US" w:eastAsia="zh-CN"/>
        </w:rPr>
        <w:t>、技术转让。</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329" w:name="_Toc440"/>
      <w:bookmarkStart w:id="330" w:name="_Toc16015"/>
      <w:bookmarkStart w:id="331" w:name="_Toc14437"/>
      <w:bookmarkStart w:id="332" w:name="_Toc2715"/>
      <w:r>
        <w:rPr>
          <w:rFonts w:hint="eastAsia" w:ascii="楷体_GB2312" w:hAnsi="楷体_GB2312" w:eastAsia="楷体_GB2312" w:cs="楷体_GB2312"/>
          <w:sz w:val="32"/>
          <w:szCs w:val="32"/>
          <w:lang w:val="en-US" w:eastAsia="zh-CN"/>
        </w:rPr>
        <w:t>（六）需求有效期</w:t>
      </w:r>
      <w:bookmarkEnd w:id="329"/>
      <w:bookmarkEnd w:id="330"/>
      <w:bookmarkEnd w:id="331"/>
      <w:bookmarkEnd w:id="332"/>
    </w:p>
    <w:p>
      <w:pPr>
        <w:pStyle w:val="2"/>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632" w:firstLineChars="200"/>
        <w:textAlignment w:val="auto"/>
        <w:rPr>
          <w:rFonts w:hint="eastAsia" w:ascii="黑体" w:hAnsi="黑体" w:eastAsia="黑体" w:cs="黑体"/>
          <w:b w:val="0"/>
          <w:bCs w:val="0"/>
          <w:kern w:val="44"/>
          <w:sz w:val="32"/>
          <w:szCs w:val="32"/>
          <w:lang w:val="en-US" w:eastAsia="zh-CN" w:bidi="ar-SA"/>
        </w:rPr>
      </w:pPr>
      <w:bookmarkStart w:id="333" w:name="_Toc8100"/>
      <w:bookmarkStart w:id="334" w:name="_Toc5428"/>
      <w:bookmarkStart w:id="335" w:name="_Toc30547"/>
      <w:bookmarkStart w:id="336" w:name="_Toc3656"/>
      <w:r>
        <w:rPr>
          <w:rFonts w:hint="eastAsia" w:ascii="仿宋_GB2312" w:hAnsi="仿宋_GB2312" w:eastAsia="仿宋_GB2312" w:cs="仿宋_GB2312"/>
          <w:b w:val="0"/>
          <w:bCs w:val="0"/>
          <w:kern w:val="2"/>
          <w:sz w:val="32"/>
          <w:szCs w:val="32"/>
          <w:lang w:val="en-US" w:eastAsia="zh-CN" w:bidi="ar-SA"/>
        </w:rPr>
        <w:t>2023年9月1日—2023年12月31日</w:t>
      </w:r>
      <w:bookmarkEnd w:id="333"/>
      <w:bookmarkEnd w:id="334"/>
      <w:bookmarkEnd w:id="335"/>
    </w:p>
    <w:p>
      <w:pPr>
        <w:pStyle w:val="2"/>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632" w:firstLineChars="200"/>
        <w:textAlignment w:val="auto"/>
        <w:rPr>
          <w:rFonts w:hint="eastAsia" w:ascii="黑体" w:hAnsi="黑体" w:eastAsia="黑体" w:cs="黑体"/>
          <w:b w:val="0"/>
          <w:bCs w:val="0"/>
          <w:sz w:val="32"/>
          <w:szCs w:val="32"/>
          <w:lang w:val="en-US" w:eastAsia="zh-CN"/>
        </w:rPr>
      </w:pPr>
      <w:bookmarkStart w:id="337" w:name="_Toc28270"/>
      <w:r>
        <w:rPr>
          <w:rFonts w:hint="eastAsia" w:ascii="黑体" w:hAnsi="黑体" w:eastAsia="黑体" w:cs="黑体"/>
          <w:b w:val="0"/>
          <w:bCs w:val="0"/>
          <w:kern w:val="44"/>
          <w:sz w:val="32"/>
          <w:szCs w:val="32"/>
          <w:lang w:val="en-US" w:eastAsia="zh-CN" w:bidi="ar-SA"/>
        </w:rPr>
        <w:t>十六、</w:t>
      </w:r>
      <w:bookmarkEnd w:id="336"/>
      <w:r>
        <w:rPr>
          <w:rFonts w:hint="eastAsia" w:ascii="黑体" w:hAnsi="黑体" w:eastAsia="黑体" w:cs="黑体"/>
          <w:b w:val="0"/>
          <w:bCs w:val="0"/>
          <w:sz w:val="32"/>
          <w:szCs w:val="32"/>
        </w:rPr>
        <w:t>生物基焕肤美容液</w:t>
      </w:r>
      <w:bookmarkEnd w:id="337"/>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仿宋_GB2312" w:hAnsi="仿宋_GB2312" w:eastAsia="仿宋_GB2312" w:cs="仿宋_GB2312"/>
          <w:sz w:val="32"/>
          <w:szCs w:val="32"/>
        </w:rPr>
      </w:pPr>
      <w:bookmarkStart w:id="338" w:name="_Toc30064"/>
      <w:bookmarkStart w:id="339" w:name="_Toc31710"/>
      <w:bookmarkStart w:id="340" w:name="_Toc13136"/>
      <w:bookmarkStart w:id="341" w:name="_Toc4165"/>
      <w:r>
        <w:rPr>
          <w:rFonts w:hint="eastAsia" w:ascii="楷体_GB2312" w:hAnsi="楷体_GB2312" w:eastAsia="楷体_GB2312" w:cs="楷体_GB2312"/>
          <w:sz w:val="32"/>
          <w:szCs w:val="32"/>
        </w:rPr>
        <w:t>（一）项目背景</w:t>
      </w:r>
      <w:bookmarkEnd w:id="338"/>
      <w:bookmarkEnd w:id="339"/>
      <w:bookmarkEnd w:id="340"/>
      <w:bookmarkEnd w:id="341"/>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该企业是</w:t>
      </w:r>
      <w:r>
        <w:rPr>
          <w:rFonts w:hint="eastAsia" w:ascii="仿宋_GB2312" w:hAnsi="仿宋_GB2312" w:eastAsia="仿宋_GB2312" w:cs="仿宋_GB2312"/>
          <w:sz w:val="32"/>
          <w:szCs w:val="32"/>
        </w:rPr>
        <w:t>一家集研发、设计、制造于一体的专业化妆品OEM/ODM生产企业。拥有技术研发、生产制造、营销策划等三大中心，具备强大的品牌策划和产品开发实力。</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1.对标现有市面上的产品/技术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面上的焕肤美容液主要添加一代果酸，如乳酸、酒石酸、苹果酸、柠檬酸、甘醇酸等。果酸主要生产工艺包括发酵法和化学合成法两种。粮食发酵的特点是以粮食作为发酵原料，产品安全可靠，菌种具有很强的适应性，能够耐受一定的温度、pH等，但同时发酵法存在难以克服的缺点，发酵时间长，通常需要48-72 h的发酵时间，而且需要耗费粮食资源，产品中杂质较多，难以提纯分离。化学合成法是国内生产应用最广泛的合成方法。尽管国内不缺乏相关原料，且相对于发酵法，化学合成法能够控制果酸的纯度，但是自身技术缺陷造成下游产品有毒杂质含量极易超标，所以下游化妆品应用的原料仍基本依赖国外公司进口。</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2.目前痛点分析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以苹果酸、柠檬酸、甘醇酸等为代表的生物基果酸是一种重要的化妆品添加剂，国内外主要采用化学合成法和粮食发酵法生产果酸及相关衍生物，但该领域仍然面临两大痛点：</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非生物基果酸含有有毒杂质，难以应用到化妆品中，急需开发化妆品级生物基果酸合成新路线。</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近年来，伴随着护肤、洗护及消毒防护业务的迅速发展，果酸市场需求不断增加，刺激企业不断扩大产能，提高产量。受环保政策、技术门槛、社会需求等多方面因素的限制，现阶段生物基果酸行业生产企业较少，主流合成工艺过程会产生难以完全分离的有毒杂质。因此，已不能满足未来绿色化工发展的迫切需求。</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目前行业以各种粮食作物为主进行生物基果酸的生产，与民争粮，《“十四五”现代能源体系规划》提出大力发展非粮生物质，非粮生物基果酸的研发迫在眉睫。</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快非粮生物基材料创新发展三年行动方案》指出，应以非粮生物质开发利用技术突破为基础，深化生物化工与传统化工耦合，提升生物基产品产业协同创新、规模生产、市场渗透能力，推动非粮生物基产品产业加快创新发展。现阶段粮食发酵法制生物基果酸，会消耗大量的粮食资源。因此，急需开发绿色非粮生物基果酸合成新路线。</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希望解决的技术问题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针对工业生物制造过程产品残留有毒杂质、与民争粮的难题，围绕化妆品级非粮生物基果酸制造业降本增效的重大需求，助力“双碳”目标实现，开展基于全生命周期碳减排的一步合成工艺的研究，提供高品质化妆品级生物基果酸，开发新一代高附加值焕肤美容液化妆品中间体。</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342" w:name="_Toc17422"/>
      <w:bookmarkStart w:id="343" w:name="_Toc20598"/>
      <w:bookmarkStart w:id="344" w:name="_Toc6267"/>
      <w:r>
        <w:rPr>
          <w:rFonts w:hint="eastAsia" w:ascii="楷体_GB2312" w:hAnsi="楷体_GB2312" w:eastAsia="楷体_GB2312" w:cs="楷体_GB2312"/>
          <w:sz w:val="32"/>
          <w:szCs w:val="32"/>
          <w:lang w:val="en-US" w:eastAsia="zh-CN"/>
        </w:rPr>
        <w:t>（二）考虑的方向</w:t>
      </w:r>
      <w:bookmarkEnd w:id="342"/>
      <w:bookmarkEnd w:id="343"/>
      <w:bookmarkEnd w:id="344"/>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技术关键词：生物基果酸、苹果酸、柠檬酸、甘醇酸</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345" w:name="_Toc23108"/>
      <w:bookmarkStart w:id="346" w:name="_Toc17185"/>
      <w:bookmarkStart w:id="347" w:name="_Toc27929"/>
      <w:r>
        <w:rPr>
          <w:rFonts w:hint="eastAsia" w:ascii="楷体_GB2312" w:hAnsi="楷体_GB2312" w:eastAsia="楷体_GB2312" w:cs="楷体_GB2312"/>
          <w:sz w:val="32"/>
          <w:szCs w:val="32"/>
          <w:lang w:val="en-US" w:eastAsia="zh-CN"/>
        </w:rPr>
        <w:t>（三）意向投入研发经费</w:t>
      </w:r>
      <w:bookmarkEnd w:id="345"/>
      <w:bookmarkEnd w:id="346"/>
      <w:bookmarkEnd w:id="347"/>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该公司意向投入研发经费</w:t>
      </w:r>
      <w:r>
        <w:rPr>
          <w:rFonts w:hint="eastAsia" w:ascii="仿宋_GB2312" w:hAnsi="仿宋_GB2312" w:eastAsia="仿宋_GB2312" w:cs="仿宋_GB2312"/>
          <w:sz w:val="32"/>
          <w:szCs w:val="32"/>
          <w:lang w:val="en-US" w:eastAsia="zh-CN"/>
        </w:rPr>
        <w:t>具体面议。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default" w:ascii="楷体_GB2312" w:hAnsi="楷体_GB2312" w:eastAsia="楷体_GB2312" w:cs="楷体_GB2312"/>
          <w:sz w:val="32"/>
          <w:szCs w:val="32"/>
          <w:lang w:val="en-US" w:eastAsia="zh-CN"/>
        </w:rPr>
      </w:pPr>
      <w:bookmarkStart w:id="348" w:name="_Toc15675"/>
      <w:bookmarkStart w:id="349" w:name="_Toc14505"/>
      <w:bookmarkStart w:id="350" w:name="_Toc17455"/>
      <w:r>
        <w:rPr>
          <w:rFonts w:hint="eastAsia" w:ascii="楷体_GB2312" w:hAnsi="楷体_GB2312" w:eastAsia="楷体_GB2312" w:cs="楷体_GB2312"/>
          <w:sz w:val="32"/>
          <w:szCs w:val="32"/>
          <w:lang w:val="en-US" w:eastAsia="zh-CN"/>
        </w:rPr>
        <w:t>（四）产学研合作要求</w:t>
      </w:r>
      <w:bookmarkEnd w:id="348"/>
      <w:bookmarkEnd w:id="349"/>
      <w:bookmarkEnd w:id="350"/>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希望与国内在</w:t>
      </w:r>
      <w:r>
        <w:rPr>
          <w:rFonts w:hint="eastAsia" w:ascii="仿宋_GB2312" w:hAnsi="仿宋_GB2312" w:eastAsia="仿宋_GB2312" w:cs="仿宋_GB2312"/>
          <w:sz w:val="32"/>
          <w:szCs w:val="32"/>
          <w:lang w:val="en-US" w:eastAsia="zh-CN"/>
        </w:rPr>
        <w:t>化妆品</w:t>
      </w:r>
      <w:r>
        <w:rPr>
          <w:rFonts w:hint="eastAsia" w:ascii="仿宋_GB2312" w:hAnsi="仿宋_GB2312" w:eastAsia="仿宋_GB2312" w:cs="仿宋_GB2312"/>
          <w:sz w:val="32"/>
          <w:szCs w:val="32"/>
        </w:rPr>
        <w:t>研发生产方面具备技术优势的高校、科研院所开展产学研合作。</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351" w:name="_Toc12871"/>
      <w:bookmarkStart w:id="352" w:name="_Toc11855"/>
      <w:bookmarkStart w:id="353" w:name="_Toc10761"/>
      <w:r>
        <w:rPr>
          <w:rFonts w:hint="eastAsia" w:ascii="楷体_GB2312" w:hAnsi="楷体_GB2312" w:eastAsia="楷体_GB2312" w:cs="楷体_GB2312"/>
          <w:sz w:val="32"/>
          <w:szCs w:val="32"/>
          <w:lang w:val="en-US" w:eastAsia="zh-CN"/>
        </w:rPr>
        <w:t>（五）产学研合作方式</w:t>
      </w:r>
      <w:bookmarkEnd w:id="351"/>
      <w:bookmarkEnd w:id="352"/>
      <w:bookmarkEnd w:id="353"/>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联合开发。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354" w:name="_Toc31705"/>
      <w:bookmarkStart w:id="355" w:name="_Toc14096"/>
      <w:bookmarkStart w:id="356" w:name="_Toc14682"/>
      <w:r>
        <w:rPr>
          <w:rFonts w:hint="eastAsia" w:ascii="楷体_GB2312" w:hAnsi="楷体_GB2312" w:eastAsia="楷体_GB2312" w:cs="楷体_GB2312"/>
          <w:sz w:val="32"/>
          <w:szCs w:val="32"/>
          <w:lang w:val="en-US" w:eastAsia="zh-CN"/>
        </w:rPr>
        <w:t>（六）需求有效期</w:t>
      </w:r>
      <w:bookmarkEnd w:id="354"/>
      <w:bookmarkEnd w:id="355"/>
      <w:bookmarkEnd w:id="356"/>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2023年9月1日—2024年12月31日。</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rPr>
          <w:rFonts w:hint="eastAsia" w:ascii="黑体" w:hAnsi="黑体" w:eastAsia="黑体" w:cs="黑体"/>
          <w:b w:val="0"/>
          <w:bCs w:val="0"/>
          <w:sz w:val="32"/>
          <w:szCs w:val="32"/>
          <w:lang w:val="en-US" w:eastAsia="zh-CN"/>
        </w:rPr>
      </w:pPr>
      <w:bookmarkStart w:id="357" w:name="_Toc32683"/>
      <w:bookmarkStart w:id="358" w:name="_Toc568"/>
      <w:r>
        <w:rPr>
          <w:rFonts w:hint="eastAsia" w:ascii="黑体" w:hAnsi="黑体" w:eastAsia="黑体" w:cs="黑体"/>
          <w:b w:val="0"/>
          <w:bCs w:val="0"/>
          <w:sz w:val="32"/>
          <w:szCs w:val="32"/>
          <w:lang w:val="en-US" w:eastAsia="zh-CN"/>
        </w:rPr>
        <w:t>十七</w:t>
      </w:r>
      <w:r>
        <w:rPr>
          <w:rFonts w:hint="eastAsia" w:ascii="黑体" w:hAnsi="黑体" w:eastAsia="黑体" w:cs="黑体"/>
          <w:b w:val="0"/>
          <w:bCs w:val="0"/>
          <w:sz w:val="32"/>
          <w:szCs w:val="32"/>
        </w:rPr>
        <w:t>、</w:t>
      </w:r>
      <w:bookmarkEnd w:id="357"/>
      <w:r>
        <w:rPr>
          <w:rFonts w:hint="eastAsia" w:ascii="黑体" w:hAnsi="黑体" w:eastAsia="黑体" w:cs="黑体"/>
          <w:b w:val="0"/>
          <w:bCs w:val="0"/>
          <w:sz w:val="32"/>
          <w:szCs w:val="32"/>
        </w:rPr>
        <w:t>生物基细胞焕活剂</w:t>
      </w:r>
      <w:bookmarkEnd w:id="358"/>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仿宋_GB2312" w:hAnsi="仿宋_GB2312" w:eastAsia="仿宋_GB2312" w:cs="仿宋_GB2312"/>
          <w:sz w:val="32"/>
          <w:szCs w:val="32"/>
        </w:rPr>
      </w:pPr>
      <w:bookmarkStart w:id="359" w:name="_Toc8888"/>
      <w:bookmarkStart w:id="360" w:name="_Toc24282"/>
      <w:bookmarkStart w:id="361" w:name="_Toc24379"/>
      <w:bookmarkStart w:id="362" w:name="_Toc22236"/>
      <w:r>
        <w:rPr>
          <w:rFonts w:hint="eastAsia" w:ascii="楷体_GB2312" w:hAnsi="楷体_GB2312" w:eastAsia="楷体_GB2312" w:cs="楷体_GB2312"/>
          <w:sz w:val="32"/>
          <w:szCs w:val="32"/>
        </w:rPr>
        <w:t>（一）项目背景</w:t>
      </w:r>
      <w:bookmarkEnd w:id="359"/>
      <w:bookmarkEnd w:id="360"/>
      <w:bookmarkEnd w:id="361"/>
      <w:bookmarkEnd w:id="362"/>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该企业是</w:t>
      </w:r>
      <w:r>
        <w:rPr>
          <w:rFonts w:hint="eastAsia" w:ascii="仿宋_GB2312" w:hAnsi="仿宋_GB2312" w:eastAsia="仿宋_GB2312" w:cs="仿宋_GB2312"/>
          <w:sz w:val="32"/>
          <w:szCs w:val="32"/>
        </w:rPr>
        <w:t>一家集研发、设计、制造于一体的专业化妆品OEM/ODM生产企业。拥有技术研发、生产制造、营销策划等三大中心，具备强大的品牌策划和产品开发实力。</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1.对标现有市面上的产品/技术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该公司把“以市场为导向，利用先进护肤科技，为每位消费者缔造自然纯净、安心质优的个人护理产品”作为企业使命，吸取最先进的科学技术，不断开创新型产品，为客户创造价值，为社会创造效益。</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2.目前痛点分析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甘醇酸、虾青素、玻色因等化学品是一种重要的抗衰老化妆品添加剂，国内外主要采用化学合成法生产该类添加剂及相关衍生物，但该领域仍然面临两大痛点：</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非生物基化学品含有有毒杂质，难以应用到化妆品中，急需开发生物基化妆品合成新路线。</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近年来，伴随着护肤、洗护及消毒防护业务的迅速发展，化妆品市场需求不断增加，刺激企业不断扩大产能，提高产量。受环保政策、技术门槛、社会需求等多方面因素的限制，现阶段生物基化妆品行业生产企业较少，主流合成工艺过程会产生难以完全分离的有毒杂质，已不能满足未来绿色化工发展的迫切需求。</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非生物基化学品收率较低，纯度较低，造成产品成本高昂，降低市场竞争力，急需开发降本增效的生物基化妆品合成新工艺。</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护肤品行业的痛点主要有两个：一是护肤品原料成本高昂，二是同品类竞争激烈，行业利润走低。而造成这两个行业痛点的主要原因就是部分化妆品添加剂的成本高昂，提高了化妆品的整体市场价格。而化学合成过程复杂，提纯过程较为困难，不可避免地造成产品收率较低，纯度较低的问题。开发工艺简单的绿色生物基化妆品合成新路线势在必行。</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rPr>
        <w:t>希望解决的技术问题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针对生物制造过程产品残留有毒杂质、收率和纯度较低的难题，围绕化妆品级非粮生物基添加剂制造业降本增效的重大需求，助力“双碳”目标实现，开展基于全生命周期碳减排的一步合成工艺的研究，提供高品质化妆品级生物基添加剂，开发新一代高附加值细胞焕活剂化妆品中间体。</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363" w:name="_Toc32483"/>
      <w:bookmarkStart w:id="364" w:name="_Toc16404"/>
      <w:bookmarkStart w:id="365" w:name="_Toc10000"/>
      <w:bookmarkStart w:id="366" w:name="_Toc20521"/>
      <w:r>
        <w:rPr>
          <w:rFonts w:hint="eastAsia" w:ascii="楷体_GB2312" w:hAnsi="楷体_GB2312" w:eastAsia="楷体_GB2312" w:cs="楷体_GB2312"/>
          <w:sz w:val="32"/>
          <w:szCs w:val="32"/>
          <w:lang w:val="en-US" w:eastAsia="zh-CN"/>
        </w:rPr>
        <w:t>（二）考虑的方向</w:t>
      </w:r>
      <w:bookmarkEnd w:id="363"/>
      <w:bookmarkEnd w:id="364"/>
      <w:bookmarkEnd w:id="365"/>
      <w:bookmarkEnd w:id="366"/>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技术关键词：甘醇酸、虾青素、玻色因</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367" w:name="_Toc9894"/>
      <w:bookmarkStart w:id="368" w:name="_Toc25286"/>
      <w:bookmarkStart w:id="369" w:name="_Toc26176"/>
      <w:bookmarkStart w:id="370" w:name="_Toc12227"/>
      <w:r>
        <w:rPr>
          <w:rFonts w:hint="eastAsia" w:ascii="楷体_GB2312" w:hAnsi="楷体_GB2312" w:eastAsia="楷体_GB2312" w:cs="楷体_GB2312"/>
          <w:sz w:val="32"/>
          <w:szCs w:val="32"/>
          <w:lang w:val="en-US" w:eastAsia="zh-CN"/>
        </w:rPr>
        <w:t>（三）意向投入研发经费</w:t>
      </w:r>
      <w:bookmarkEnd w:id="367"/>
      <w:bookmarkEnd w:id="368"/>
      <w:bookmarkEnd w:id="369"/>
      <w:bookmarkEnd w:id="370"/>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该公司意向投入研发经费</w:t>
      </w:r>
      <w:r>
        <w:rPr>
          <w:rFonts w:hint="eastAsia" w:ascii="仿宋_GB2312" w:hAnsi="仿宋_GB2312" w:eastAsia="仿宋_GB2312" w:cs="仿宋_GB2312"/>
          <w:sz w:val="32"/>
          <w:szCs w:val="32"/>
          <w:lang w:val="en-US" w:eastAsia="zh-CN"/>
        </w:rPr>
        <w:t>具体面议。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default" w:ascii="楷体_GB2312" w:hAnsi="楷体_GB2312" w:eastAsia="楷体_GB2312" w:cs="楷体_GB2312"/>
          <w:sz w:val="32"/>
          <w:szCs w:val="32"/>
          <w:lang w:val="en-US" w:eastAsia="zh-CN"/>
        </w:rPr>
      </w:pPr>
      <w:bookmarkStart w:id="371" w:name="_Toc10814"/>
      <w:bookmarkStart w:id="372" w:name="_Toc7517"/>
      <w:bookmarkStart w:id="373" w:name="_Toc23268"/>
      <w:bookmarkStart w:id="374" w:name="_Toc5051"/>
      <w:r>
        <w:rPr>
          <w:rFonts w:hint="eastAsia" w:ascii="楷体_GB2312" w:hAnsi="楷体_GB2312" w:eastAsia="楷体_GB2312" w:cs="楷体_GB2312"/>
          <w:sz w:val="32"/>
          <w:szCs w:val="32"/>
          <w:lang w:val="en-US" w:eastAsia="zh-CN"/>
        </w:rPr>
        <w:t>（四）产学研合作要求</w:t>
      </w:r>
      <w:bookmarkEnd w:id="371"/>
      <w:bookmarkEnd w:id="372"/>
      <w:bookmarkEnd w:id="373"/>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希望与国内在</w:t>
      </w:r>
      <w:r>
        <w:rPr>
          <w:rFonts w:hint="eastAsia" w:ascii="仿宋_GB2312" w:hAnsi="仿宋_GB2312" w:eastAsia="仿宋_GB2312" w:cs="仿宋_GB2312"/>
          <w:sz w:val="32"/>
          <w:szCs w:val="32"/>
          <w:lang w:val="en-US" w:eastAsia="zh-CN"/>
        </w:rPr>
        <w:t>化妆品</w:t>
      </w:r>
      <w:r>
        <w:rPr>
          <w:rFonts w:hint="eastAsia" w:ascii="仿宋_GB2312" w:hAnsi="仿宋_GB2312" w:eastAsia="仿宋_GB2312" w:cs="仿宋_GB2312"/>
          <w:sz w:val="32"/>
          <w:szCs w:val="32"/>
        </w:rPr>
        <w:t>研发生产方面具备技术优势的高校、科研院所开展产学研合作。</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375" w:name="_Toc10409"/>
      <w:bookmarkStart w:id="376" w:name="_Toc32030"/>
      <w:bookmarkStart w:id="377" w:name="_Toc13924"/>
      <w:r>
        <w:rPr>
          <w:rFonts w:hint="eastAsia" w:ascii="楷体_GB2312" w:hAnsi="楷体_GB2312" w:eastAsia="楷体_GB2312" w:cs="楷体_GB2312"/>
          <w:sz w:val="32"/>
          <w:szCs w:val="32"/>
          <w:lang w:val="en-US" w:eastAsia="zh-CN"/>
        </w:rPr>
        <w:t>（五）产学研合作方式</w:t>
      </w:r>
      <w:bookmarkEnd w:id="375"/>
      <w:bookmarkEnd w:id="376"/>
      <w:bookmarkEnd w:id="377"/>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联合开发。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378" w:name="_Toc19488"/>
      <w:bookmarkStart w:id="379" w:name="_Toc8406"/>
      <w:bookmarkStart w:id="380" w:name="_Toc7466"/>
      <w:r>
        <w:rPr>
          <w:rFonts w:hint="eastAsia" w:ascii="楷体_GB2312" w:hAnsi="楷体_GB2312" w:eastAsia="楷体_GB2312" w:cs="楷体_GB2312"/>
          <w:sz w:val="32"/>
          <w:szCs w:val="32"/>
          <w:lang w:val="en-US" w:eastAsia="zh-CN"/>
        </w:rPr>
        <w:t>（六）需求有效期</w:t>
      </w:r>
      <w:bookmarkEnd w:id="378"/>
      <w:bookmarkEnd w:id="379"/>
      <w:bookmarkEnd w:id="380"/>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2023年9月1日—2024年12月31日。</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rPr>
          <w:rFonts w:hint="eastAsia" w:ascii="黑体" w:hAnsi="黑体" w:eastAsia="黑体" w:cs="黑体"/>
          <w:b w:val="0"/>
          <w:bCs w:val="0"/>
          <w:sz w:val="32"/>
          <w:szCs w:val="32"/>
          <w:lang w:val="en-US" w:eastAsia="zh-CN"/>
        </w:rPr>
      </w:pPr>
      <w:bookmarkStart w:id="381" w:name="_Toc3382"/>
      <w:r>
        <w:rPr>
          <w:rFonts w:hint="eastAsia" w:ascii="黑体" w:hAnsi="黑体" w:eastAsia="黑体" w:cs="黑体"/>
          <w:b w:val="0"/>
          <w:bCs w:val="0"/>
          <w:sz w:val="32"/>
          <w:szCs w:val="32"/>
          <w:lang w:val="en-US" w:eastAsia="zh-CN"/>
        </w:rPr>
        <w:t>十八</w:t>
      </w:r>
      <w:r>
        <w:rPr>
          <w:rFonts w:hint="eastAsia" w:ascii="黑体" w:hAnsi="黑体" w:eastAsia="黑体" w:cs="黑体"/>
          <w:b w:val="0"/>
          <w:bCs w:val="0"/>
          <w:sz w:val="32"/>
          <w:szCs w:val="32"/>
        </w:rPr>
        <w:t>、</w:t>
      </w:r>
      <w:bookmarkEnd w:id="374"/>
      <w:r>
        <w:rPr>
          <w:rFonts w:hint="eastAsia" w:ascii="黑体" w:hAnsi="黑体" w:eastAsia="黑体" w:cs="黑体"/>
          <w:b w:val="0"/>
          <w:bCs w:val="0"/>
          <w:sz w:val="32"/>
          <w:szCs w:val="32"/>
        </w:rPr>
        <w:t>生物基淡印祛痘膏</w:t>
      </w:r>
      <w:bookmarkEnd w:id="381"/>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仿宋_GB2312" w:hAnsi="仿宋_GB2312" w:eastAsia="仿宋_GB2312" w:cs="仿宋_GB2312"/>
          <w:sz w:val="32"/>
          <w:szCs w:val="32"/>
        </w:rPr>
      </w:pPr>
      <w:bookmarkStart w:id="382" w:name="_Toc3702"/>
      <w:bookmarkStart w:id="383" w:name="_Toc18905"/>
      <w:bookmarkStart w:id="384" w:name="_Toc9411"/>
      <w:bookmarkStart w:id="385" w:name="_Toc24428"/>
      <w:r>
        <w:rPr>
          <w:rFonts w:hint="eastAsia" w:ascii="楷体_GB2312" w:hAnsi="楷体_GB2312" w:eastAsia="楷体_GB2312" w:cs="楷体_GB2312"/>
          <w:sz w:val="32"/>
          <w:szCs w:val="32"/>
        </w:rPr>
        <w:t>（一）项目背景</w:t>
      </w:r>
      <w:bookmarkEnd w:id="382"/>
      <w:bookmarkEnd w:id="383"/>
      <w:bookmarkEnd w:id="384"/>
      <w:bookmarkEnd w:id="385"/>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该企业是</w:t>
      </w:r>
      <w:r>
        <w:rPr>
          <w:rFonts w:hint="eastAsia" w:ascii="仿宋_GB2312" w:hAnsi="仿宋_GB2312" w:eastAsia="仿宋_GB2312" w:cs="仿宋_GB2312"/>
          <w:sz w:val="32"/>
          <w:szCs w:val="32"/>
        </w:rPr>
        <w:t>一家集研发、设计、制造于一体的专业化妆品OEM/ODM生产企业。拥有技术研发、生产制造、营销策划等三大中心，具备强大的品牌策划和产品开发实力。</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1.对标现有市面上的产品/技术</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面上淡印祛痘膏主要是利用含有不同类型果酸的化妆品进行化学剥离来去除皮肤表面老化的角质层。淡印祛痘膏的作用可以让老化的角质细胞加速脱落，使得角质层更加光滑，去除肌肤表面的死皮，达到除痘的作用。其次，产品能够祛除肌肤代谢出来的油污，让肌肤变得清爽，达到抑痘的效果。最后，产品能够加快皮肤的新陈代谢，使老化细胞被新生嫩白的肌肤所代替，从而达到祛痘印的功效。</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32"/>
          <w:szCs w:val="32"/>
        </w:rPr>
        <w:t>市面上的淡印祛痘膏中普遍添加果酸，以一代果酸为主，如乳酸、酒石酸、</w:t>
      </w:r>
      <w:bookmarkStart w:id="386" w:name="OLE_LINK3"/>
      <w:r>
        <w:rPr>
          <w:rFonts w:hint="eastAsia" w:ascii="仿宋_GB2312" w:hAnsi="仿宋_GB2312" w:eastAsia="仿宋_GB2312" w:cs="仿宋_GB2312"/>
          <w:sz w:val="32"/>
          <w:szCs w:val="32"/>
        </w:rPr>
        <w:t>苹果酸、柠檬酸、甘醇酸</w:t>
      </w:r>
      <w:bookmarkEnd w:id="386"/>
      <w:r>
        <w:rPr>
          <w:rFonts w:hint="eastAsia" w:ascii="仿宋_GB2312" w:hAnsi="仿宋_GB2312" w:eastAsia="仿宋_GB2312" w:cs="仿宋_GB2312"/>
          <w:sz w:val="32"/>
          <w:szCs w:val="32"/>
        </w:rPr>
        <w:t>等。添加剂主要生产工艺包括发酵法和化学合成法两种。粮食发酵的特点是以粮食作为发酵原料，产品安全可靠，菌种具有很强的适应性，能够耐受一定的温度、pH等，但同时发酵法存在难以克服的缺点，发酵时间长，通常需要48-72 h的发酵时间，而且需要耗费粮食资源，产品中杂质较多，难以提纯分离。化学合成法是国内生产应用最广泛的合成方法。尽管国内不缺乏相关原料，且相对于发酵法，化学合成法能够控制果酸的纯度，但是自身技术缺陷造成下游产品有毒杂质含量极易超标，所以下游化妆品应用的原料仍基本依赖国外公司进口。</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2.目前痛点分析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苹果酸、柠檬酸、甘醇酸等化学品是一种重要的祛痘祛痘印化妆品添加剂，国内外主要采用化学合成法和粮食发酵法生产该类产品及相关衍生物，但该领域仍然面临两大痛点：</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非生物基添加剂含有有毒杂质，难以应用到化妆品中，急需开发生物基化妆品合成新路线。</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年来，伴随着护肤、洗护及消毒防护业务的迅速发展，化妆品市场需求不断增加，刺激企业不断扩大产能，提高产量。受环保政策、技术门槛、社会需求等多方面因素的限制，现阶段生物基果酸行业生产企业较少，主流合成工艺过程会产生难以完全分离的有毒杂质。因此，已不能满足未来绿色化工发展的迫切需求。</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目前行业以各种粮食作物为主进行生物基化妆品的生产，与民争粮，《“十四五”现代能源体系规划》提出大力发展非粮生物质，非粮生物基化妆品添加剂的研发迫在眉睫。</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加快非粮生物基材料创新发展三年行动方案》指出，应以非粮生物质开发利用技术突破为基础，深化生物化工与传统化工耦合，提升生物基产品产业协同创新、规模生产、市场渗透能力，推动非粮生物基产品产业加快创新发展。现阶段粮食发酵法制生物基化妆品添加剂，会消耗大量的粮食资源。因此，急需开发绿色非粮生物基果酸合成新路线。</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希望解决的技术问题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工业生物制造过程产品残留有毒杂质、与民争粮的难题，围绕非粮生物基化妆品制造业降本增效的重大需求，助力“双碳”目标实现，开展基于全生命周期碳减排的一步合成工艺的研究，提供高品质生物基化妆品，开发新一代高附加值生物基淡印祛痘膏。</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387" w:name="_Toc24605"/>
      <w:bookmarkStart w:id="388" w:name="_Toc9371"/>
      <w:bookmarkStart w:id="389" w:name="_Toc6753"/>
      <w:bookmarkStart w:id="390" w:name="_Toc4975"/>
      <w:r>
        <w:rPr>
          <w:rFonts w:hint="eastAsia" w:ascii="楷体_GB2312" w:hAnsi="楷体_GB2312" w:eastAsia="楷体_GB2312" w:cs="楷体_GB2312"/>
          <w:sz w:val="32"/>
          <w:szCs w:val="32"/>
          <w:lang w:val="en-US" w:eastAsia="zh-CN"/>
        </w:rPr>
        <w:t>（二）考虑的方向</w:t>
      </w:r>
      <w:bookmarkEnd w:id="387"/>
      <w:bookmarkEnd w:id="388"/>
      <w:bookmarkEnd w:id="389"/>
      <w:bookmarkEnd w:id="390"/>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bookmarkStart w:id="391" w:name="_Toc10773"/>
      <w:r>
        <w:rPr>
          <w:rFonts w:hint="eastAsia" w:ascii="仿宋_GB2312" w:hAnsi="仿宋_GB2312" w:eastAsia="仿宋_GB2312" w:cs="仿宋_GB2312"/>
          <w:sz w:val="32"/>
          <w:szCs w:val="32"/>
        </w:rPr>
        <w:t>苹果酸、柠檬酸、甘醇酸</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（三）意向投入研发经费</w:t>
      </w:r>
      <w:bookmarkEnd w:id="391"/>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该公司意向投入研发经费</w:t>
      </w:r>
      <w:r>
        <w:rPr>
          <w:rFonts w:hint="eastAsia" w:ascii="仿宋_GB2312" w:hAnsi="仿宋_GB2312" w:eastAsia="仿宋_GB2312" w:cs="仿宋_GB2312"/>
          <w:sz w:val="32"/>
          <w:szCs w:val="32"/>
          <w:lang w:val="en-US" w:eastAsia="zh-CN"/>
        </w:rPr>
        <w:t>具体面议。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default" w:ascii="楷体_GB2312" w:hAnsi="楷体_GB2312" w:eastAsia="楷体_GB2312" w:cs="楷体_GB2312"/>
          <w:sz w:val="32"/>
          <w:szCs w:val="32"/>
          <w:lang w:val="en-US" w:eastAsia="zh-CN"/>
        </w:rPr>
      </w:pPr>
      <w:bookmarkStart w:id="392" w:name="_Toc16919"/>
      <w:bookmarkStart w:id="393" w:name="_Toc19927"/>
      <w:bookmarkStart w:id="394" w:name="_Toc29015"/>
      <w:bookmarkStart w:id="395" w:name="_Toc610"/>
      <w:r>
        <w:rPr>
          <w:rFonts w:hint="eastAsia" w:ascii="楷体_GB2312" w:hAnsi="楷体_GB2312" w:eastAsia="楷体_GB2312" w:cs="楷体_GB2312"/>
          <w:sz w:val="32"/>
          <w:szCs w:val="32"/>
          <w:lang w:val="en-US" w:eastAsia="zh-CN"/>
        </w:rPr>
        <w:t>（四）产学研合作要求</w:t>
      </w:r>
      <w:bookmarkEnd w:id="392"/>
      <w:bookmarkEnd w:id="393"/>
      <w:bookmarkEnd w:id="394"/>
      <w:bookmarkEnd w:id="395"/>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希望与国内在</w:t>
      </w:r>
      <w:r>
        <w:rPr>
          <w:rFonts w:hint="eastAsia" w:ascii="仿宋_GB2312" w:hAnsi="仿宋_GB2312" w:eastAsia="仿宋_GB2312" w:cs="仿宋_GB2312"/>
          <w:sz w:val="32"/>
          <w:szCs w:val="32"/>
          <w:lang w:val="en-US" w:eastAsia="zh-CN"/>
        </w:rPr>
        <w:t>化妆品</w:t>
      </w:r>
      <w:r>
        <w:rPr>
          <w:rFonts w:hint="eastAsia" w:ascii="仿宋_GB2312" w:hAnsi="仿宋_GB2312" w:eastAsia="仿宋_GB2312" w:cs="仿宋_GB2312"/>
          <w:sz w:val="32"/>
          <w:szCs w:val="32"/>
        </w:rPr>
        <w:t>研发生产方面具备技术优势的高校、科研院所开展产学研合作。</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396" w:name="_Toc1034"/>
      <w:bookmarkStart w:id="397" w:name="_Toc16452"/>
      <w:bookmarkStart w:id="398" w:name="_Toc16628"/>
      <w:bookmarkStart w:id="399" w:name="_Toc13247"/>
      <w:r>
        <w:rPr>
          <w:rFonts w:hint="eastAsia" w:ascii="楷体_GB2312" w:hAnsi="楷体_GB2312" w:eastAsia="楷体_GB2312" w:cs="楷体_GB2312"/>
          <w:sz w:val="32"/>
          <w:szCs w:val="32"/>
          <w:lang w:val="en-US" w:eastAsia="zh-CN"/>
        </w:rPr>
        <w:t>（五）产学研合作方式</w:t>
      </w:r>
      <w:bookmarkEnd w:id="396"/>
      <w:bookmarkEnd w:id="397"/>
      <w:bookmarkEnd w:id="398"/>
      <w:bookmarkEnd w:id="399"/>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联合开发。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400" w:name="_Toc15185"/>
      <w:bookmarkStart w:id="401" w:name="_Toc8141"/>
      <w:bookmarkStart w:id="402" w:name="_Toc29037"/>
      <w:bookmarkStart w:id="403" w:name="_Toc1911"/>
      <w:r>
        <w:rPr>
          <w:rFonts w:hint="eastAsia" w:ascii="楷体_GB2312" w:hAnsi="楷体_GB2312" w:eastAsia="楷体_GB2312" w:cs="楷体_GB2312"/>
          <w:sz w:val="32"/>
          <w:szCs w:val="32"/>
          <w:lang w:val="en-US" w:eastAsia="zh-CN"/>
        </w:rPr>
        <w:t>（六）需求有效期</w:t>
      </w:r>
      <w:bookmarkEnd w:id="400"/>
      <w:bookmarkEnd w:id="401"/>
      <w:bookmarkEnd w:id="402"/>
      <w:bookmarkEnd w:id="403"/>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2023年9月1日—2024年12月31日。</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rPr>
          <w:rFonts w:hint="eastAsia" w:ascii="黑体" w:hAnsi="黑体" w:eastAsia="黑体" w:cs="黑体"/>
          <w:b w:val="0"/>
          <w:bCs w:val="0"/>
          <w:sz w:val="32"/>
          <w:szCs w:val="32"/>
          <w:lang w:val="en-US" w:eastAsia="zh-CN"/>
        </w:rPr>
      </w:pPr>
      <w:bookmarkStart w:id="404" w:name="_Toc20704"/>
      <w:bookmarkStart w:id="405" w:name="_Toc28053"/>
      <w:r>
        <w:rPr>
          <w:rFonts w:hint="eastAsia" w:ascii="黑体" w:hAnsi="黑体" w:eastAsia="黑体" w:cs="黑体"/>
          <w:b w:val="0"/>
          <w:bCs w:val="0"/>
          <w:sz w:val="32"/>
          <w:szCs w:val="32"/>
          <w:lang w:val="en-US" w:eastAsia="zh-CN"/>
        </w:rPr>
        <w:t>十九、</w:t>
      </w:r>
      <w:bookmarkEnd w:id="404"/>
      <w:r>
        <w:rPr>
          <w:rFonts w:hint="eastAsia" w:ascii="黑体" w:hAnsi="黑体" w:eastAsia="黑体" w:cs="黑体"/>
          <w:b w:val="0"/>
          <w:bCs w:val="0"/>
          <w:sz w:val="32"/>
          <w:szCs w:val="32"/>
          <w:lang w:val="en-US" w:eastAsia="zh-CN"/>
        </w:rPr>
        <w:t>基于超临界流体萃取技术开发人源性脱细胞组织新材料及对其理化性能评价与应用研究</w:t>
      </w:r>
      <w:bookmarkEnd w:id="405"/>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仿宋_GB2312" w:hAnsi="仿宋_GB2312" w:eastAsia="仿宋_GB2312" w:cs="仿宋_GB2312"/>
          <w:sz w:val="32"/>
          <w:szCs w:val="32"/>
        </w:rPr>
      </w:pPr>
      <w:bookmarkStart w:id="406" w:name="_Toc1470"/>
      <w:bookmarkStart w:id="407" w:name="_Toc29732"/>
      <w:bookmarkStart w:id="408" w:name="_Toc18495"/>
      <w:bookmarkStart w:id="409" w:name="_Toc3421"/>
      <w:r>
        <w:rPr>
          <w:rFonts w:hint="eastAsia" w:ascii="楷体_GB2312" w:hAnsi="楷体_GB2312" w:eastAsia="楷体_GB2312" w:cs="楷体_GB2312"/>
          <w:sz w:val="32"/>
          <w:szCs w:val="32"/>
        </w:rPr>
        <w:t>（一）项目背景</w:t>
      </w:r>
      <w:bookmarkEnd w:id="406"/>
      <w:bookmarkEnd w:id="407"/>
      <w:bookmarkEnd w:id="408"/>
      <w:bookmarkEnd w:id="409"/>
    </w:p>
    <w:p>
      <w:pPr>
        <w:pStyle w:val="5"/>
        <w:keepNext w:val="0"/>
        <w:keepLines w:val="0"/>
        <w:pageBreakBefore w:val="0"/>
        <w:widowControl w:val="0"/>
        <w:kinsoku/>
        <w:wordWrap/>
        <w:overflowPunct/>
        <w:topLinePunct w:val="0"/>
        <w:autoSpaceDE/>
        <w:autoSpaceDN/>
        <w:bidi w:val="0"/>
        <w:adjustRightInd/>
        <w:snapToGrid/>
        <w:ind w:firstLine="632"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该企业随着组织工程与再生医学的发展，利用脱细胞技术获取的天然来源生物支架尤其是人源性支架材料，为组织器官损伤的修复和功能重建带来了新的思路和希望。</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1.对标现有市面上的产品/技术</w:t>
      </w:r>
    </w:p>
    <w:p>
      <w:pPr>
        <w:keepNext w:val="0"/>
        <w:keepLines w:val="0"/>
        <w:pageBreakBefore w:val="0"/>
        <w:widowControl w:val="0"/>
        <w:numPr>
          <w:ilvl w:val="0"/>
          <w:numId w:val="0"/>
        </w:numPr>
        <w:kinsoku/>
        <w:wordWrap/>
        <w:overflowPunct/>
        <w:topLinePunct w:val="0"/>
        <w:autoSpaceDE/>
        <w:autoSpaceDN/>
        <w:bidi w:val="0"/>
        <w:adjustRightInd/>
        <w:snapToGrid/>
        <w:ind w:firstLine="632"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目前传统脱细胞工艺有冻融循环、压力梯度、超声、振荡等通过对细胞膜产生物理破坏；使用洗脱剂、低渗或高渗溶液、酸和碱、有机溶剂等进行脱细胞化学方法；胰酶、核酸酶、裂解酶、胶原酶等进行脱细胞的生物方法；以及多种技术联合脱细胞方法。</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目前常用的医疗器械灭菌工艺主要有湿热、干热、环氧乙烷（下文简称EtO）、辐射，其中，针对人源性材料等生物活性材料医疗器械灭菌方法主要为电子束灭菌。</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2.目前痛点分析</w:t>
      </w:r>
    </w:p>
    <w:p>
      <w:pPr>
        <w:pStyle w:val="5"/>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国内目前常用的脱细胞方法及灭菌技术，均会不同程度影响此类生物活性材料的超微结构及机械性能。对于脱细胞工艺的选择，目前传统的物理、化学、生物及多种技术联合脱细胞方法，都会不同程度影响ECM的生物化学组成、组织超微结构及机械性能。虽然化学洗脱剂可以达到较好的脱细胞效果，但同时也存在洗脱剂引起的细胞毒性的等问题，从而降低了支架材料细胞黏附和增殖的潜力，因此需要较长时间及复杂工序洗脱以去除其在组织器官内的残留，减小洗脱剂造成的毒性。常规脱细胞工艺处理后的支架材料产品必须经过灭菌处理。理想的用于脱细胞基质材料的灭菌或消毒方法，在有效去除微生物的同时能确保生物材料的理化性质和生物活性不受影响，且保证被灭菌的材料无毒。而目前最常用的人源性材料医疗器械灭菌方法电子束灭菌，高剂量的电子束灭菌则可诱导蛋白变性，从而影响脱细胞材料产品的力学和生物学特性。</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希望解决的技术问题</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针对目前传统脱细胞方法及灭菌技术均会不同程度影响此类生物活性材料的超微结构及机械性能的问题，开展基于ScCO2的低成本、规模化的人源性组织材料绿色制备工程化技术及其人源性组织细胞及细胞残余物去除和过程灭菌的控制技术的研究，提供基于超临界流体萃取技术开发的人源性脱细胞组织新材料理化性能评价服务。</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现有研究基础</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bookmarkStart w:id="410" w:name="_Toc10610"/>
      <w:r>
        <w:rPr>
          <w:rFonts w:hint="eastAsia" w:ascii="仿宋_GB2312" w:hAnsi="仿宋_GB2312" w:eastAsia="仿宋_GB2312" w:cs="仿宋_GB2312"/>
          <w:sz w:val="32"/>
          <w:szCs w:val="32"/>
          <w:lang w:val="en-US" w:eastAsia="zh-CN"/>
        </w:rPr>
        <w:t>本项目前期已研发出一种微颗粒状注射型脱细胞人羊膜基质材料，该产品基于公司自研的脱细胞工艺环节制剂，且可将材料制备成直径为0-350μm、200-500μm的3D微载体支架材料。在组织材料制备行业中产品品质由于同业15%。</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我公司自主设计、开发、制作的超临界二氧化碳萃取装备，可用于组织材料的脱细胞及终端灭菌环节。</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我公司团队成员中，分别有在人源性组织材料超临界二氧化碳灭菌应用和超临界二氧化碳设备设计、制作方面20年以上经验的专家。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411" w:name="_Toc30862"/>
      <w:bookmarkStart w:id="412" w:name="_Toc32008"/>
      <w:bookmarkStart w:id="413" w:name="_Toc5581"/>
      <w:r>
        <w:rPr>
          <w:rFonts w:hint="eastAsia" w:ascii="楷体_GB2312" w:hAnsi="楷体_GB2312" w:eastAsia="楷体_GB2312" w:cs="楷体_GB2312"/>
          <w:sz w:val="32"/>
          <w:szCs w:val="32"/>
          <w:lang w:val="en-US" w:eastAsia="zh-CN"/>
        </w:rPr>
        <w:t>（二）考虑的方向</w:t>
      </w:r>
      <w:bookmarkEnd w:id="410"/>
      <w:bookmarkEnd w:id="411"/>
      <w:bookmarkEnd w:id="412"/>
      <w:bookmarkEnd w:id="413"/>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bookmarkStart w:id="414" w:name="_Toc20128"/>
      <w:r>
        <w:rPr>
          <w:rFonts w:hint="eastAsia" w:ascii="仿宋_GB2312" w:hAnsi="仿宋_GB2312" w:eastAsia="仿宋_GB2312" w:cs="仿宋_GB2312"/>
          <w:sz w:val="32"/>
          <w:szCs w:val="32"/>
          <w:lang w:val="en-US" w:eastAsia="zh-CN"/>
        </w:rPr>
        <w:t>超临界二氧化碳流体萃取技术；脱细胞技术；无损灭菌技术</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组织工程材料；三类医疗器械；终端灭菌</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415" w:name="_Toc2020"/>
      <w:bookmarkStart w:id="416" w:name="_Toc21566"/>
      <w:bookmarkStart w:id="417" w:name="_Toc27277"/>
      <w:r>
        <w:rPr>
          <w:rFonts w:hint="eastAsia" w:ascii="楷体_GB2312" w:hAnsi="楷体_GB2312" w:eastAsia="楷体_GB2312" w:cs="楷体_GB2312"/>
          <w:sz w:val="32"/>
          <w:szCs w:val="32"/>
          <w:lang w:val="en-US" w:eastAsia="zh-CN"/>
        </w:rPr>
        <w:t>（三）意向投入研发经费</w:t>
      </w:r>
      <w:bookmarkEnd w:id="414"/>
      <w:bookmarkEnd w:id="415"/>
      <w:bookmarkEnd w:id="416"/>
      <w:bookmarkEnd w:id="417"/>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该公司意向投入研发经费</w:t>
      </w:r>
      <w:r>
        <w:rPr>
          <w:rFonts w:hint="eastAsia" w:ascii="仿宋_GB2312" w:hAnsi="仿宋_GB2312" w:eastAsia="仿宋_GB2312" w:cs="仿宋_GB2312"/>
          <w:sz w:val="32"/>
          <w:szCs w:val="32"/>
          <w:lang w:val="en-US" w:eastAsia="zh-CN"/>
        </w:rPr>
        <w:t>200万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具体面议。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default" w:ascii="楷体_GB2312" w:hAnsi="楷体_GB2312" w:eastAsia="楷体_GB2312" w:cs="楷体_GB2312"/>
          <w:sz w:val="32"/>
          <w:szCs w:val="32"/>
          <w:lang w:val="en-US" w:eastAsia="zh-CN"/>
        </w:rPr>
      </w:pPr>
      <w:bookmarkStart w:id="418" w:name="_Toc6790"/>
      <w:bookmarkStart w:id="419" w:name="_Toc28580"/>
      <w:bookmarkStart w:id="420" w:name="_Toc26786"/>
      <w:bookmarkStart w:id="421" w:name="_Toc29133"/>
      <w:r>
        <w:rPr>
          <w:rFonts w:hint="eastAsia" w:ascii="楷体_GB2312" w:hAnsi="楷体_GB2312" w:eastAsia="楷体_GB2312" w:cs="楷体_GB2312"/>
          <w:sz w:val="32"/>
          <w:szCs w:val="32"/>
          <w:lang w:val="en-US" w:eastAsia="zh-CN"/>
        </w:rPr>
        <w:t>（四）产学研合作要求</w:t>
      </w:r>
      <w:bookmarkEnd w:id="418"/>
      <w:bookmarkEnd w:id="419"/>
      <w:bookmarkEnd w:id="420"/>
      <w:bookmarkEnd w:id="421"/>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bookmarkStart w:id="422" w:name="_Toc3752"/>
      <w:r>
        <w:rPr>
          <w:rFonts w:hint="eastAsia" w:ascii="仿宋_GB2312" w:hAnsi="仿宋_GB2312" w:eastAsia="仿宋_GB2312" w:cs="仿宋_GB2312"/>
          <w:sz w:val="32"/>
          <w:szCs w:val="32"/>
          <w:lang w:val="en-US" w:eastAsia="zh-CN"/>
        </w:rPr>
        <w:t>与材料科学与工程、生物学、生物医学工程等研究方向的高校科研团队及临床专家团队开展产学研用医合作；不需要关注海外资源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423" w:name="_Toc7708"/>
      <w:bookmarkStart w:id="424" w:name="_Toc29851"/>
      <w:bookmarkStart w:id="425" w:name="_Toc7296"/>
      <w:r>
        <w:rPr>
          <w:rFonts w:hint="eastAsia" w:ascii="楷体_GB2312" w:hAnsi="楷体_GB2312" w:eastAsia="楷体_GB2312" w:cs="楷体_GB2312"/>
          <w:sz w:val="32"/>
          <w:szCs w:val="32"/>
          <w:lang w:val="en-US" w:eastAsia="zh-CN"/>
        </w:rPr>
        <w:t>（五）产学研合作方式</w:t>
      </w:r>
      <w:bookmarkEnd w:id="422"/>
      <w:bookmarkEnd w:id="423"/>
      <w:bookmarkEnd w:id="424"/>
      <w:bookmarkEnd w:id="425"/>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联合开发、委托研发、委托团队。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426" w:name="_Toc20070"/>
      <w:bookmarkStart w:id="427" w:name="_Toc10430"/>
      <w:bookmarkStart w:id="428" w:name="_Toc29062"/>
      <w:bookmarkStart w:id="429" w:name="_Toc10306"/>
      <w:r>
        <w:rPr>
          <w:rFonts w:hint="eastAsia" w:ascii="楷体_GB2312" w:hAnsi="楷体_GB2312" w:eastAsia="楷体_GB2312" w:cs="楷体_GB2312"/>
          <w:sz w:val="32"/>
          <w:szCs w:val="32"/>
          <w:lang w:val="en-US" w:eastAsia="zh-CN"/>
        </w:rPr>
        <w:t>（六）需求有效期</w:t>
      </w:r>
      <w:bookmarkEnd w:id="426"/>
      <w:bookmarkEnd w:id="427"/>
      <w:bookmarkEnd w:id="428"/>
      <w:bookmarkEnd w:id="429"/>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2023年10月1日—2026年10月1日。</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32" w:firstLineChars="200"/>
        <w:textAlignment w:val="auto"/>
        <w:rPr>
          <w:rFonts w:hint="eastAsia" w:ascii="黑体" w:hAnsi="黑体" w:eastAsia="黑体" w:cs="黑体"/>
          <w:b w:val="0"/>
          <w:bCs w:val="0"/>
          <w:sz w:val="32"/>
          <w:szCs w:val="32"/>
          <w:lang w:val="en-US" w:eastAsia="zh-CN"/>
        </w:rPr>
      </w:pPr>
      <w:bookmarkStart w:id="430" w:name="_Toc4075"/>
      <w:bookmarkStart w:id="431" w:name="_Toc14810"/>
      <w:r>
        <w:rPr>
          <w:rFonts w:hint="eastAsia" w:ascii="黑体" w:hAnsi="黑体" w:eastAsia="黑体" w:cs="黑体"/>
          <w:b w:val="0"/>
          <w:bCs w:val="0"/>
          <w:sz w:val="32"/>
          <w:szCs w:val="32"/>
          <w:lang w:val="en-US" w:eastAsia="zh-CN"/>
        </w:rPr>
        <w:t>二十</w:t>
      </w:r>
      <w:r>
        <w:rPr>
          <w:rFonts w:hint="eastAsia" w:ascii="黑体" w:hAnsi="黑体" w:eastAsia="黑体" w:cs="黑体"/>
          <w:b w:val="0"/>
          <w:bCs w:val="0"/>
          <w:sz w:val="32"/>
          <w:szCs w:val="32"/>
        </w:rPr>
        <w:t>、</w:t>
      </w:r>
      <w:bookmarkEnd w:id="430"/>
      <w:r>
        <w:rPr>
          <w:rFonts w:hint="eastAsia" w:ascii="黑体" w:hAnsi="黑体" w:eastAsia="黑体" w:cs="黑体"/>
          <w:b w:val="0"/>
          <w:bCs w:val="0"/>
          <w:sz w:val="32"/>
          <w:szCs w:val="32"/>
          <w:lang w:val="en-US" w:eastAsia="zh-CN"/>
        </w:rPr>
        <w:t>混合能量外科设备创新研发</w:t>
      </w:r>
      <w:bookmarkEnd w:id="431"/>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仿宋_GB2312" w:hAnsi="仿宋_GB2312" w:eastAsia="仿宋_GB2312" w:cs="仿宋_GB2312"/>
          <w:sz w:val="32"/>
          <w:szCs w:val="32"/>
        </w:rPr>
      </w:pPr>
      <w:bookmarkStart w:id="432" w:name="_Toc14833"/>
      <w:bookmarkStart w:id="433" w:name="_Toc18059"/>
      <w:bookmarkStart w:id="434" w:name="_Toc23222"/>
      <w:bookmarkStart w:id="435" w:name="_Toc7464"/>
      <w:r>
        <w:rPr>
          <w:rFonts w:hint="eastAsia" w:ascii="楷体_GB2312" w:hAnsi="楷体_GB2312" w:eastAsia="楷体_GB2312" w:cs="楷体_GB2312"/>
          <w:sz w:val="32"/>
          <w:szCs w:val="32"/>
        </w:rPr>
        <w:t>（一）项目背景</w:t>
      </w:r>
      <w:bookmarkEnd w:id="432"/>
      <w:bookmarkEnd w:id="433"/>
      <w:bookmarkEnd w:id="434"/>
      <w:bookmarkEnd w:id="435"/>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lang w:val="en-US" w:eastAsia="zh-CN"/>
        </w:rPr>
      </w:pPr>
      <w:r>
        <w:rPr>
          <w:rFonts w:hint="eastAsia" w:ascii="仿宋_GB2312" w:hAnsi="仿宋_GB2312" w:eastAsia="仿宋_GB2312" w:cs="仿宋_GB2312"/>
          <w:sz w:val="32"/>
          <w:szCs w:val="32"/>
          <w:lang w:val="en-US" w:eastAsia="zh-CN"/>
        </w:rPr>
        <w:t>该企业</w:t>
      </w:r>
      <w:r>
        <w:rPr>
          <w:rFonts w:hint="default"/>
          <w:lang w:val="en-US" w:eastAsia="zh-CN"/>
        </w:rPr>
        <w:t>是以高端微创外科手术设备研发及生产为主要业务的医疗器械产品创新研发公司</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1.对标现有市面上的产品/技术</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lang w:val="en-US" w:eastAsia="zh-CN"/>
        </w:rPr>
      </w:pPr>
      <w:r>
        <w:rPr>
          <w:rFonts w:hint="eastAsia"/>
          <w:lang w:val="en-US" w:eastAsia="zh-CN"/>
        </w:rPr>
        <w:t>强生超声刀，美敦力ligasure等。</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2.目前痛点分析</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lang w:val="en-US" w:eastAsia="zh-CN"/>
        </w:rPr>
      </w:pPr>
      <w:r>
        <w:rPr>
          <w:rFonts w:hint="eastAsia"/>
          <w:lang w:val="en-US" w:eastAsia="zh-CN"/>
        </w:rPr>
        <w:t>通常利用超声刀和高频电刀进行切割止血。经前期临床调研发现，现有超声刀治疗中存在凝闭效果不佳的技术问题，高频电刀存在切割效果不佳、热损伤大的技术问题。将超声刀和电刀同时用于手术中的病例越来越多，但这种方式也带来了术中器械切换操作、使用数量增加、设备间相互干扰等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希望解决的技术问题</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lang w:val="en-US" w:eastAsia="zh-CN"/>
        </w:rPr>
      </w:pPr>
      <w:r>
        <w:rPr>
          <w:rFonts w:hint="eastAsia"/>
          <w:lang w:val="en-US" w:eastAsia="zh-CN"/>
        </w:rPr>
        <w:t>超声高频切割止血设备使用中，针对混合能量平台中高频电能和低频超声能同时输出时，能量干扰问题和智能化能量输出问题，开展了①电阻抗与声阻抗探测与拟合以及实时动态调整能量输出研究；②能量融合与干扰抑制技术研究；③混合能量发射器研制；④适配双能输出的刀头材料及工艺研究。从而实现智能双引擎动态混合能量手术系统的研制和产业化。</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现有研究基础</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产品目前进入样机研发阶段，整体投入千万元计。</w:t>
      </w:r>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司具有超声能量系统全底层技术全原研优势的研发企业，在能量平台研发方面实力雄厚。研发团队在智能双引擎动态混合能量手术系统方面已申请多项专利，其中发明专利6项，实用新型专利2项，外观设计专利7项,并对三项核心发明技术进行查新检索且均具有授权前景。公司研发团队的相关研究成果“适用于5mm血管的超声刀”已取得NMPA三类注册证。本项目也已进行了相关科学预研和动物试验。</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436" w:name="_Toc13978"/>
      <w:bookmarkStart w:id="437" w:name="_Toc30929"/>
      <w:bookmarkStart w:id="438" w:name="_Toc10820"/>
      <w:bookmarkStart w:id="439" w:name="_Toc18156"/>
      <w:r>
        <w:rPr>
          <w:rFonts w:hint="eastAsia" w:ascii="楷体_GB2312" w:hAnsi="楷体_GB2312" w:eastAsia="楷体_GB2312" w:cs="楷体_GB2312"/>
          <w:sz w:val="32"/>
          <w:szCs w:val="32"/>
          <w:lang w:val="en-US" w:eastAsia="zh-CN"/>
        </w:rPr>
        <w:t>（二）考虑的方向</w:t>
      </w:r>
      <w:bookmarkEnd w:id="436"/>
      <w:bookmarkEnd w:id="437"/>
      <w:bookmarkEnd w:id="438"/>
      <w:bookmarkEnd w:id="439"/>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bookmarkStart w:id="440" w:name="_Toc18559"/>
      <w:r>
        <w:rPr>
          <w:rFonts w:hint="eastAsia" w:ascii="仿宋_GB2312" w:hAnsi="仿宋_GB2312" w:eastAsia="仿宋_GB2312" w:cs="仿宋_GB2312"/>
          <w:sz w:val="32"/>
          <w:szCs w:val="32"/>
          <w:lang w:val="en-US" w:eastAsia="zh-CN"/>
        </w:rPr>
        <w:t>超声能量外科，混合能量动态输出，智能化组织识别，切割止血设备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441" w:name="_Toc1572"/>
      <w:bookmarkStart w:id="442" w:name="_Toc17471"/>
      <w:bookmarkStart w:id="443" w:name="_Toc15047"/>
      <w:r>
        <w:rPr>
          <w:rFonts w:hint="eastAsia" w:ascii="楷体_GB2312" w:hAnsi="楷体_GB2312" w:eastAsia="楷体_GB2312" w:cs="楷体_GB2312"/>
          <w:sz w:val="32"/>
          <w:szCs w:val="32"/>
          <w:lang w:val="en-US" w:eastAsia="zh-CN"/>
        </w:rPr>
        <w:t>（三）意向投入研发经费</w:t>
      </w:r>
      <w:bookmarkEnd w:id="440"/>
      <w:bookmarkEnd w:id="441"/>
      <w:bookmarkEnd w:id="442"/>
      <w:bookmarkEnd w:id="443"/>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该公司意向投入研发经费</w:t>
      </w:r>
      <w:r>
        <w:rPr>
          <w:rFonts w:hint="eastAsia" w:ascii="仿宋_GB2312" w:hAnsi="仿宋_GB2312" w:eastAsia="仿宋_GB2312" w:cs="仿宋_GB2312"/>
          <w:sz w:val="32"/>
          <w:szCs w:val="32"/>
          <w:lang w:val="en-US" w:eastAsia="zh-CN"/>
        </w:rPr>
        <w:t>5000万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具体面议。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default" w:ascii="楷体_GB2312" w:hAnsi="楷体_GB2312" w:eastAsia="楷体_GB2312" w:cs="楷体_GB2312"/>
          <w:sz w:val="32"/>
          <w:szCs w:val="32"/>
          <w:lang w:val="en-US" w:eastAsia="zh-CN"/>
        </w:rPr>
      </w:pPr>
      <w:bookmarkStart w:id="444" w:name="_Toc11045"/>
      <w:bookmarkStart w:id="445" w:name="_Toc24931"/>
      <w:bookmarkStart w:id="446" w:name="_Toc10391"/>
      <w:bookmarkStart w:id="447" w:name="_Toc1839"/>
      <w:r>
        <w:rPr>
          <w:rFonts w:hint="eastAsia" w:ascii="楷体_GB2312" w:hAnsi="楷体_GB2312" w:eastAsia="楷体_GB2312" w:cs="楷体_GB2312"/>
          <w:sz w:val="32"/>
          <w:szCs w:val="32"/>
          <w:lang w:val="en-US" w:eastAsia="zh-CN"/>
        </w:rPr>
        <w:t>（四）产学研合作要求</w:t>
      </w:r>
      <w:bookmarkEnd w:id="444"/>
      <w:bookmarkEnd w:id="445"/>
      <w:bookmarkEnd w:id="446"/>
      <w:bookmarkEnd w:id="447"/>
    </w:p>
    <w:p>
      <w:pPr>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bookmarkStart w:id="448" w:name="_Toc16016"/>
      <w:r>
        <w:rPr>
          <w:rFonts w:hint="eastAsia" w:ascii="仿宋_GB2312" w:hAnsi="仿宋_GB2312" w:eastAsia="仿宋_GB2312" w:cs="仿宋_GB2312"/>
          <w:sz w:val="32"/>
          <w:szCs w:val="32"/>
          <w:lang w:val="en-US" w:eastAsia="zh-CN"/>
        </w:rPr>
        <w:t>希望能够与医院形成紧密合作，为后续临床验证工作提供有力支撑。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449" w:name="_Toc1265"/>
      <w:bookmarkStart w:id="450" w:name="_Toc7670"/>
      <w:bookmarkStart w:id="451" w:name="_Toc30655"/>
      <w:r>
        <w:rPr>
          <w:rFonts w:hint="eastAsia" w:ascii="楷体_GB2312" w:hAnsi="楷体_GB2312" w:eastAsia="楷体_GB2312" w:cs="楷体_GB2312"/>
          <w:sz w:val="32"/>
          <w:szCs w:val="32"/>
          <w:lang w:val="en-US" w:eastAsia="zh-CN"/>
        </w:rPr>
        <w:t>（五）产学研合作方式</w:t>
      </w:r>
      <w:bookmarkEnd w:id="448"/>
      <w:bookmarkEnd w:id="449"/>
      <w:bookmarkEnd w:id="450"/>
      <w:bookmarkEnd w:id="451"/>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联合开发、共建新研发、生产实体。</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outlineLvl w:val="0"/>
        <w:rPr>
          <w:rFonts w:hint="eastAsia" w:ascii="楷体_GB2312" w:hAnsi="楷体_GB2312" w:eastAsia="楷体_GB2312" w:cs="楷体_GB2312"/>
          <w:sz w:val="32"/>
          <w:szCs w:val="32"/>
          <w:lang w:val="en-US" w:eastAsia="zh-CN"/>
        </w:rPr>
      </w:pPr>
      <w:bookmarkStart w:id="452" w:name="_Toc234"/>
      <w:bookmarkStart w:id="453" w:name="_Toc453"/>
      <w:bookmarkStart w:id="454" w:name="_Toc27365"/>
      <w:bookmarkStart w:id="455" w:name="_Toc31654"/>
      <w:r>
        <w:rPr>
          <w:rFonts w:hint="eastAsia" w:ascii="楷体_GB2312" w:hAnsi="楷体_GB2312" w:eastAsia="楷体_GB2312" w:cs="楷体_GB2312"/>
          <w:sz w:val="32"/>
          <w:szCs w:val="32"/>
          <w:lang w:val="en-US" w:eastAsia="zh-CN"/>
        </w:rPr>
        <w:t>（六）需求有效期</w:t>
      </w:r>
      <w:bookmarkEnd w:id="452"/>
      <w:bookmarkEnd w:id="453"/>
      <w:bookmarkEnd w:id="454"/>
      <w:bookmarkEnd w:id="455"/>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2023年8月1日—2026年7月31日。</w:t>
      </w:r>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eastAsia="仿宋_GB2312" w:cs="仿宋_GB2312"/>
          <w:sz w:val="32"/>
          <w:szCs w:val="32"/>
          <w:lang w:val="en-US" w:eastAsia="zh-CN"/>
        </w:rPr>
      </w:pPr>
    </w:p>
    <w:p>
      <w:pPr>
        <w:pStyle w:val="5"/>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hAnsi="仿宋_GB2312" w:eastAsia="仿宋_GB2312" w:cs="仿宋_GB2312"/>
          <w:sz w:val="32"/>
          <w:szCs w:val="32"/>
          <w:lang w:val="en-US" w:eastAsia="zh-CN"/>
        </w:rPr>
      </w:pPr>
    </w:p>
    <w:p>
      <w:pPr>
        <w:rPr>
          <w:rFonts w:hint="default" w:ascii="仿宋_GB2312" w:hAnsi="仿宋_GB2312" w:eastAsia="仿宋_GB2312" w:cs="仿宋_GB2312"/>
          <w:sz w:val="32"/>
          <w:szCs w:val="32"/>
          <w:lang w:val="en-US" w:eastAsia="zh-CN"/>
        </w:rPr>
      </w:pPr>
    </w:p>
    <w:sectPr>
      <w:pgSz w:w="11906" w:h="16838"/>
      <w:pgMar w:top="2098" w:right="1474" w:bottom="1984" w:left="1588" w:header="851" w:footer="1400"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font>
  <w:font w:name="汉仪雅酷黑简">
    <w:panose1 w:val="00020600040101010101"/>
    <w:charset w:val="86"/>
    <w:family w:val="auto"/>
    <w:pitch w:val="default"/>
    <w:sig w:usb0="A00002BF" w:usb1="1AC17CFA" w:usb2="00000016"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wZjNiMTNmZDE5MGZiNTg3NmQ2NjZmMjZjZTllZjAifQ=="/>
  </w:docVars>
  <w:rsids>
    <w:rsidRoot w:val="00000000"/>
    <w:rsid w:val="01C0309B"/>
    <w:rsid w:val="01C97DB1"/>
    <w:rsid w:val="04DB2BCE"/>
    <w:rsid w:val="09181CBB"/>
    <w:rsid w:val="0B616944"/>
    <w:rsid w:val="0B86206A"/>
    <w:rsid w:val="0C070EE4"/>
    <w:rsid w:val="110721AA"/>
    <w:rsid w:val="12667D53"/>
    <w:rsid w:val="139D2A1A"/>
    <w:rsid w:val="152D1C71"/>
    <w:rsid w:val="169A6CF7"/>
    <w:rsid w:val="19A9011E"/>
    <w:rsid w:val="1FCA7BA2"/>
    <w:rsid w:val="206E23AA"/>
    <w:rsid w:val="279B4102"/>
    <w:rsid w:val="2A23273B"/>
    <w:rsid w:val="2A4F0EB0"/>
    <w:rsid w:val="2A954134"/>
    <w:rsid w:val="2BC60659"/>
    <w:rsid w:val="2C3D481C"/>
    <w:rsid w:val="2D332CF7"/>
    <w:rsid w:val="2F8310E0"/>
    <w:rsid w:val="307F1999"/>
    <w:rsid w:val="30821636"/>
    <w:rsid w:val="30952B31"/>
    <w:rsid w:val="331705A4"/>
    <w:rsid w:val="33742D9C"/>
    <w:rsid w:val="34034DAB"/>
    <w:rsid w:val="356F1766"/>
    <w:rsid w:val="3AB11BA2"/>
    <w:rsid w:val="3BC9431F"/>
    <w:rsid w:val="42763A9E"/>
    <w:rsid w:val="43E027C8"/>
    <w:rsid w:val="471C7D7D"/>
    <w:rsid w:val="47BC28EC"/>
    <w:rsid w:val="47CA68DB"/>
    <w:rsid w:val="4AA55784"/>
    <w:rsid w:val="4BAA5C07"/>
    <w:rsid w:val="4BC70255"/>
    <w:rsid w:val="4C5704C0"/>
    <w:rsid w:val="4E9D1D67"/>
    <w:rsid w:val="50267B3A"/>
    <w:rsid w:val="51916E24"/>
    <w:rsid w:val="538E7A01"/>
    <w:rsid w:val="575E5E0B"/>
    <w:rsid w:val="58C824A8"/>
    <w:rsid w:val="59DB3743"/>
    <w:rsid w:val="5D91297B"/>
    <w:rsid w:val="60A22B84"/>
    <w:rsid w:val="62CF2BA2"/>
    <w:rsid w:val="64135FBD"/>
    <w:rsid w:val="655E6B0E"/>
    <w:rsid w:val="69CD6B13"/>
    <w:rsid w:val="69EE4672"/>
    <w:rsid w:val="6D1A69D2"/>
    <w:rsid w:val="6D6641BD"/>
    <w:rsid w:val="6EBD4C44"/>
    <w:rsid w:val="6FC43977"/>
    <w:rsid w:val="750031FC"/>
    <w:rsid w:val="761128A1"/>
    <w:rsid w:val="771172FD"/>
    <w:rsid w:val="77E433BE"/>
    <w:rsid w:val="78312E56"/>
    <w:rsid w:val="78FE3040"/>
    <w:rsid w:val="79975481"/>
    <w:rsid w:val="7B61727C"/>
    <w:rsid w:val="7BDF5FA8"/>
    <w:rsid w:val="7C22504E"/>
    <w:rsid w:val="7D0B1159"/>
    <w:rsid w:val="7DE87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HAnsi" w:hAnsiTheme="minorHAnsi" w:cstheme="minorBidi"/>
      <w:kern w:val="2"/>
      <w:sz w:val="32"/>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pPr>
      <w:spacing w:after="120"/>
    </w:pPr>
    <w:rPr>
      <w:rFonts w:ascii="Calibri" w:hAnsi="Calibri"/>
      <w:sz w:val="24"/>
    </w:rPr>
  </w:style>
  <w:style w:type="paragraph" w:styleId="6">
    <w:name w:val="Date"/>
    <w:basedOn w:val="1"/>
    <w:next w:val="1"/>
    <w:qFormat/>
    <w:uiPriority w:val="0"/>
    <w:pPr>
      <w:ind w:left="100" w:leftChars="2500"/>
    </w:pPr>
    <w:rPr>
      <w:sz w:val="28"/>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11">
    <w:name w:val="Title"/>
    <w:basedOn w:val="1"/>
    <w:next w:val="1"/>
    <w:qFormat/>
    <w:uiPriority w:val="99"/>
    <w:pPr>
      <w:spacing w:before="240" w:after="60"/>
      <w:jc w:val="center"/>
      <w:outlineLvl w:val="0"/>
    </w:pPr>
    <w:rPr>
      <w:rFonts w:ascii="Cambria" w:hAnsi="Cambria"/>
      <w:b/>
      <w:bCs/>
      <w:sz w:val="32"/>
      <w:szCs w:val="32"/>
    </w:rPr>
  </w:style>
  <w:style w:type="character" w:styleId="14">
    <w:name w:val="Hyperlink"/>
    <w:basedOn w:val="13"/>
    <w:qFormat/>
    <w:uiPriority w:val="0"/>
    <w:rPr>
      <w:color w:val="0000FF"/>
      <w:u w:val="single"/>
    </w:rPr>
  </w:style>
  <w:style w:type="paragraph" w:customStyle="1" w:styleId="15">
    <w:name w:val="WPSOffice手动目录 1"/>
    <w:qFormat/>
    <w:uiPriority w:val="0"/>
    <w:pPr>
      <w:ind w:leftChars="0"/>
    </w:pPr>
    <w:rPr>
      <w:rFonts w:asciiTheme="minorHAnsi" w:hAnsiTheme="minorHAnsi" w:eastAsiaTheme="minorEastAsia" w:cstheme="minorBidi"/>
      <w:sz w:val="20"/>
      <w:szCs w:val="20"/>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14790</Words>
  <Characters>15436</Characters>
  <Lines>0</Lines>
  <Paragraphs>0</Paragraphs>
  <TotalTime>2</TotalTime>
  <ScaleCrop>false</ScaleCrop>
  <LinksUpToDate>false</LinksUpToDate>
  <CharactersWithSpaces>15498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《z.》</cp:lastModifiedBy>
  <cp:lastPrinted>2022-05-07T08:10:00Z</cp:lastPrinted>
  <dcterms:modified xsi:type="dcterms:W3CDTF">2023-10-13T07:29:05Z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4967553882314B98857C7B3E9C2C9A1C_13</vt:lpwstr>
  </property>
</Properties>
</file>