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C06C2">
      <w:pPr>
        <w:jc w:val="center"/>
      </w:pPr>
      <w:r>
        <w:rPr>
          <w:rFonts w:hint="eastAsia" w:ascii="方正小标宋简体" w:hAnsi="宋体" w:eastAsia="方正小标宋简体" w:cs="宋体"/>
          <w:bCs/>
          <w:kern w:val="0"/>
          <w:sz w:val="44"/>
          <w:szCs w:val="44"/>
        </w:rPr>
        <w:t>青年科技奖候选人员汇总表</w:t>
      </w: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754"/>
        <w:gridCol w:w="763"/>
        <w:gridCol w:w="763"/>
        <w:gridCol w:w="3271"/>
        <w:gridCol w:w="2052"/>
        <w:gridCol w:w="2064"/>
        <w:gridCol w:w="1502"/>
        <w:gridCol w:w="1973"/>
      </w:tblGrid>
      <w:tr w14:paraId="620D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1FCC3465">
            <w:pPr>
              <w:adjustRightInd w:val="0"/>
              <w:snapToGrid w:val="0"/>
              <w:jc w:val="center"/>
              <w:rPr>
                <w:rFonts w:ascii="仿宋" w:hAnsi="仿宋" w:eastAsia="仿宋"/>
                <w:b/>
                <w:sz w:val="28"/>
                <w:szCs w:val="28"/>
              </w:rPr>
            </w:pPr>
            <w:r>
              <w:rPr>
                <w:rFonts w:hint="eastAsia" w:ascii="仿宋" w:hAnsi="仿宋" w:eastAsia="仿宋"/>
                <w:b/>
                <w:sz w:val="28"/>
                <w:szCs w:val="28"/>
              </w:rPr>
              <w:t>序号</w:t>
            </w:r>
          </w:p>
        </w:tc>
        <w:tc>
          <w:tcPr>
            <w:tcW w:w="754" w:type="dxa"/>
            <w:tcBorders>
              <w:top w:val="single" w:color="auto" w:sz="4" w:space="0"/>
              <w:left w:val="single" w:color="auto" w:sz="4" w:space="0"/>
              <w:bottom w:val="single" w:color="auto" w:sz="4" w:space="0"/>
              <w:right w:val="single" w:color="auto" w:sz="4" w:space="0"/>
            </w:tcBorders>
            <w:vAlign w:val="center"/>
          </w:tcPr>
          <w:p w14:paraId="7802BA17">
            <w:pPr>
              <w:adjustRightInd w:val="0"/>
              <w:snapToGrid w:val="0"/>
              <w:jc w:val="center"/>
              <w:rPr>
                <w:rFonts w:ascii="仿宋" w:hAnsi="仿宋" w:eastAsia="仿宋"/>
                <w:b/>
                <w:sz w:val="28"/>
                <w:szCs w:val="28"/>
              </w:rPr>
            </w:pPr>
            <w:r>
              <w:rPr>
                <w:rFonts w:hint="eastAsia" w:ascii="仿宋" w:hAnsi="仿宋" w:eastAsia="仿宋"/>
                <w:b/>
                <w:sz w:val="28"/>
                <w:szCs w:val="28"/>
              </w:rPr>
              <w:t>性别</w:t>
            </w:r>
          </w:p>
        </w:tc>
        <w:tc>
          <w:tcPr>
            <w:tcW w:w="763" w:type="dxa"/>
            <w:tcBorders>
              <w:top w:val="single" w:color="auto" w:sz="4" w:space="0"/>
              <w:left w:val="single" w:color="auto" w:sz="4" w:space="0"/>
              <w:bottom w:val="single" w:color="auto" w:sz="4" w:space="0"/>
              <w:right w:val="single" w:color="auto" w:sz="4" w:space="0"/>
            </w:tcBorders>
          </w:tcPr>
          <w:p w14:paraId="1BA9F56D">
            <w:pPr>
              <w:adjustRightInd w:val="0"/>
              <w:snapToGrid w:val="0"/>
              <w:jc w:val="center"/>
              <w:rPr>
                <w:rFonts w:ascii="仿宋" w:hAnsi="仿宋" w:eastAsia="仿宋"/>
                <w:b/>
                <w:sz w:val="28"/>
                <w:szCs w:val="28"/>
              </w:rPr>
            </w:pPr>
            <w:r>
              <w:rPr>
                <w:rFonts w:hint="eastAsia" w:ascii="仿宋" w:hAnsi="仿宋" w:eastAsia="仿宋"/>
                <w:b/>
                <w:sz w:val="28"/>
                <w:szCs w:val="28"/>
              </w:rPr>
              <w:t>年龄</w:t>
            </w:r>
          </w:p>
        </w:tc>
        <w:tc>
          <w:tcPr>
            <w:tcW w:w="763" w:type="dxa"/>
            <w:tcBorders>
              <w:top w:val="single" w:color="auto" w:sz="4" w:space="0"/>
              <w:left w:val="single" w:color="auto" w:sz="4" w:space="0"/>
              <w:bottom w:val="single" w:color="auto" w:sz="4" w:space="0"/>
              <w:right w:val="single" w:color="auto" w:sz="4" w:space="0"/>
            </w:tcBorders>
            <w:vAlign w:val="center"/>
          </w:tcPr>
          <w:p w14:paraId="62390DD1">
            <w:pPr>
              <w:adjustRightInd w:val="0"/>
              <w:snapToGrid w:val="0"/>
              <w:jc w:val="center"/>
              <w:rPr>
                <w:rFonts w:ascii="仿宋" w:hAnsi="仿宋" w:eastAsia="仿宋"/>
                <w:b/>
                <w:sz w:val="28"/>
                <w:szCs w:val="28"/>
              </w:rPr>
            </w:pPr>
            <w:r>
              <w:rPr>
                <w:rFonts w:hint="eastAsia" w:ascii="仿宋" w:hAnsi="仿宋" w:eastAsia="仿宋"/>
                <w:b/>
                <w:sz w:val="28"/>
                <w:szCs w:val="28"/>
              </w:rPr>
              <w:t>学位</w:t>
            </w:r>
          </w:p>
        </w:tc>
        <w:tc>
          <w:tcPr>
            <w:tcW w:w="3271" w:type="dxa"/>
            <w:tcBorders>
              <w:top w:val="single" w:color="auto" w:sz="4" w:space="0"/>
              <w:left w:val="single" w:color="auto" w:sz="4" w:space="0"/>
              <w:bottom w:val="single" w:color="auto" w:sz="4" w:space="0"/>
              <w:right w:val="single" w:color="auto" w:sz="4" w:space="0"/>
            </w:tcBorders>
            <w:vAlign w:val="center"/>
          </w:tcPr>
          <w:p w14:paraId="41D4061C">
            <w:pPr>
              <w:adjustRightInd w:val="0"/>
              <w:snapToGrid w:val="0"/>
              <w:jc w:val="center"/>
              <w:rPr>
                <w:rFonts w:ascii="仿宋" w:hAnsi="仿宋" w:eastAsia="仿宋"/>
                <w:b/>
                <w:sz w:val="28"/>
                <w:szCs w:val="28"/>
              </w:rPr>
            </w:pPr>
            <w:r>
              <w:rPr>
                <w:rFonts w:hint="eastAsia" w:ascii="仿宋" w:hAnsi="仿宋" w:eastAsia="仿宋"/>
                <w:b/>
                <w:sz w:val="28"/>
                <w:szCs w:val="28"/>
              </w:rPr>
              <w:t>单位及职务（职称）</w:t>
            </w:r>
          </w:p>
        </w:tc>
        <w:tc>
          <w:tcPr>
            <w:tcW w:w="2052" w:type="dxa"/>
            <w:tcBorders>
              <w:top w:val="single" w:color="auto" w:sz="4" w:space="0"/>
              <w:left w:val="single" w:color="auto" w:sz="4" w:space="0"/>
              <w:bottom w:val="single" w:color="auto" w:sz="4" w:space="0"/>
              <w:right w:val="single" w:color="auto" w:sz="4" w:space="0"/>
            </w:tcBorders>
            <w:vAlign w:val="center"/>
          </w:tcPr>
          <w:p w14:paraId="7DFB2B52">
            <w:pPr>
              <w:adjustRightInd w:val="0"/>
              <w:snapToGrid w:val="0"/>
              <w:jc w:val="center"/>
              <w:rPr>
                <w:rFonts w:ascii="仿宋" w:hAnsi="仿宋" w:eastAsia="仿宋"/>
                <w:b/>
                <w:sz w:val="28"/>
                <w:szCs w:val="28"/>
              </w:rPr>
            </w:pPr>
            <w:r>
              <w:rPr>
                <w:rFonts w:hint="eastAsia" w:ascii="仿宋" w:hAnsi="仿宋" w:eastAsia="仿宋"/>
                <w:b/>
                <w:sz w:val="28"/>
                <w:szCs w:val="28"/>
              </w:rPr>
              <w:t>电子邮箱</w:t>
            </w:r>
          </w:p>
        </w:tc>
        <w:tc>
          <w:tcPr>
            <w:tcW w:w="2064" w:type="dxa"/>
            <w:tcBorders>
              <w:top w:val="single" w:color="auto" w:sz="4" w:space="0"/>
              <w:left w:val="single" w:color="auto" w:sz="4" w:space="0"/>
              <w:bottom w:val="single" w:color="auto" w:sz="4" w:space="0"/>
              <w:right w:val="single" w:color="auto" w:sz="4" w:space="0"/>
            </w:tcBorders>
            <w:vAlign w:val="center"/>
          </w:tcPr>
          <w:p w14:paraId="27B9F01D">
            <w:pPr>
              <w:adjustRightInd w:val="0"/>
              <w:snapToGrid w:val="0"/>
              <w:jc w:val="center"/>
              <w:rPr>
                <w:rFonts w:ascii="仿宋" w:hAnsi="仿宋" w:eastAsia="仿宋"/>
                <w:b/>
                <w:sz w:val="28"/>
                <w:szCs w:val="28"/>
              </w:rPr>
            </w:pPr>
            <w:r>
              <w:rPr>
                <w:rFonts w:hint="eastAsia" w:ascii="仿宋" w:hAnsi="仿宋" w:eastAsia="仿宋"/>
                <w:b/>
                <w:sz w:val="28"/>
                <w:szCs w:val="28"/>
              </w:rPr>
              <w:t>联系地址</w:t>
            </w:r>
          </w:p>
        </w:tc>
        <w:tc>
          <w:tcPr>
            <w:tcW w:w="1502" w:type="dxa"/>
            <w:tcBorders>
              <w:top w:val="single" w:color="auto" w:sz="4" w:space="0"/>
              <w:left w:val="single" w:color="auto" w:sz="4" w:space="0"/>
              <w:bottom w:val="single" w:color="auto" w:sz="4" w:space="0"/>
              <w:right w:val="single" w:color="auto" w:sz="4" w:space="0"/>
            </w:tcBorders>
            <w:vAlign w:val="center"/>
          </w:tcPr>
          <w:p w14:paraId="233D3DD0">
            <w:pPr>
              <w:adjustRightInd w:val="0"/>
              <w:snapToGrid w:val="0"/>
              <w:jc w:val="center"/>
              <w:rPr>
                <w:rFonts w:ascii="仿宋" w:hAnsi="仿宋" w:eastAsia="仿宋"/>
                <w:b/>
                <w:sz w:val="28"/>
                <w:szCs w:val="28"/>
              </w:rPr>
            </w:pPr>
            <w:r>
              <w:rPr>
                <w:rFonts w:hint="eastAsia" w:ascii="仿宋" w:hAnsi="仿宋" w:eastAsia="仿宋"/>
                <w:b/>
                <w:sz w:val="28"/>
                <w:szCs w:val="28"/>
              </w:rPr>
              <w:t>联系电话</w:t>
            </w:r>
          </w:p>
        </w:tc>
        <w:tc>
          <w:tcPr>
            <w:tcW w:w="1973" w:type="dxa"/>
            <w:tcBorders>
              <w:top w:val="single" w:color="auto" w:sz="4" w:space="0"/>
              <w:left w:val="single" w:color="auto" w:sz="4" w:space="0"/>
              <w:bottom w:val="single" w:color="auto" w:sz="4" w:space="0"/>
              <w:right w:val="single" w:color="auto" w:sz="4" w:space="0"/>
            </w:tcBorders>
            <w:vAlign w:val="center"/>
          </w:tcPr>
          <w:p w14:paraId="7F790DA8">
            <w:pPr>
              <w:adjustRightInd w:val="0"/>
              <w:snapToGrid w:val="0"/>
              <w:jc w:val="center"/>
              <w:rPr>
                <w:rFonts w:ascii="仿宋" w:hAnsi="仿宋" w:eastAsia="仿宋"/>
                <w:b/>
                <w:sz w:val="28"/>
                <w:szCs w:val="28"/>
              </w:rPr>
            </w:pPr>
            <w:r>
              <w:rPr>
                <w:rFonts w:hint="eastAsia" w:ascii="仿宋" w:hAnsi="仿宋" w:eastAsia="仿宋"/>
                <w:b/>
                <w:sz w:val="28"/>
                <w:szCs w:val="28"/>
              </w:rPr>
              <w:t>推荐单位</w:t>
            </w:r>
          </w:p>
        </w:tc>
      </w:tr>
      <w:tr w14:paraId="27AD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32" w:type="dxa"/>
            <w:vAlign w:val="center"/>
          </w:tcPr>
          <w:p w14:paraId="46E2449A">
            <w:pPr>
              <w:adjustRightInd w:val="0"/>
              <w:snapToGrid w:val="0"/>
              <w:jc w:val="center"/>
              <w:rPr>
                <w:rFonts w:ascii="仿宋" w:hAnsi="仿宋" w:eastAsia="仿宋"/>
                <w:b/>
                <w:sz w:val="30"/>
                <w:szCs w:val="30"/>
              </w:rPr>
            </w:pPr>
            <w:r>
              <w:rPr>
                <w:rFonts w:hint="eastAsia" w:ascii="仿宋" w:hAnsi="仿宋" w:eastAsia="仿宋"/>
                <w:b/>
                <w:sz w:val="30"/>
                <w:szCs w:val="30"/>
              </w:rPr>
              <w:t>1</w:t>
            </w:r>
          </w:p>
        </w:tc>
        <w:tc>
          <w:tcPr>
            <w:tcW w:w="754" w:type="dxa"/>
            <w:vAlign w:val="center"/>
          </w:tcPr>
          <w:p w14:paraId="716E92DF">
            <w:pPr>
              <w:adjustRightInd w:val="0"/>
              <w:snapToGrid w:val="0"/>
              <w:jc w:val="center"/>
              <w:rPr>
                <w:rFonts w:ascii="仿宋" w:hAnsi="仿宋" w:eastAsia="仿宋"/>
                <w:szCs w:val="21"/>
              </w:rPr>
            </w:pPr>
            <w:r>
              <w:rPr>
                <w:rFonts w:hint="eastAsia" w:ascii="仿宋" w:hAnsi="仿宋" w:eastAsia="仿宋"/>
                <w:szCs w:val="21"/>
              </w:rPr>
              <w:t>男</w:t>
            </w:r>
          </w:p>
        </w:tc>
        <w:tc>
          <w:tcPr>
            <w:tcW w:w="763" w:type="dxa"/>
            <w:vAlign w:val="center"/>
          </w:tcPr>
          <w:p w14:paraId="3A05676E">
            <w:pPr>
              <w:adjustRightInd w:val="0"/>
              <w:snapToGrid w:val="0"/>
              <w:jc w:val="center"/>
              <w:rPr>
                <w:rFonts w:ascii="仿宋" w:hAnsi="仿宋" w:eastAsia="仿宋"/>
                <w:szCs w:val="21"/>
              </w:rPr>
            </w:pPr>
            <w:r>
              <w:rPr>
                <w:rFonts w:hint="eastAsia" w:ascii="仿宋" w:hAnsi="仿宋" w:eastAsia="仿宋"/>
                <w:szCs w:val="21"/>
              </w:rPr>
              <w:t>34</w:t>
            </w:r>
          </w:p>
        </w:tc>
        <w:tc>
          <w:tcPr>
            <w:tcW w:w="763" w:type="dxa"/>
            <w:vAlign w:val="center"/>
          </w:tcPr>
          <w:p w14:paraId="7C5DA885">
            <w:pPr>
              <w:adjustRightInd w:val="0"/>
              <w:snapToGrid w:val="0"/>
              <w:jc w:val="center"/>
              <w:rPr>
                <w:rFonts w:ascii="仿宋" w:hAnsi="仿宋" w:eastAsia="仿宋"/>
                <w:szCs w:val="21"/>
              </w:rPr>
            </w:pPr>
            <w:r>
              <w:rPr>
                <w:rFonts w:hint="eastAsia" w:ascii="仿宋" w:hAnsi="仿宋" w:eastAsia="仿宋"/>
                <w:szCs w:val="21"/>
              </w:rPr>
              <w:t>博士</w:t>
            </w:r>
          </w:p>
        </w:tc>
        <w:tc>
          <w:tcPr>
            <w:tcW w:w="3271" w:type="dxa"/>
            <w:vAlign w:val="center"/>
          </w:tcPr>
          <w:p w14:paraId="3016F40C">
            <w:pPr>
              <w:adjustRightInd w:val="0"/>
              <w:snapToGrid w:val="0"/>
              <w:jc w:val="center"/>
              <w:rPr>
                <w:rFonts w:ascii="仿宋" w:hAnsi="仿宋" w:eastAsia="仿宋"/>
                <w:szCs w:val="21"/>
              </w:rPr>
            </w:pPr>
            <w:r>
              <w:rPr>
                <w:rFonts w:hint="eastAsia" w:ascii="仿宋" w:hAnsi="仿宋" w:eastAsia="仿宋"/>
                <w:szCs w:val="21"/>
              </w:rPr>
              <w:t>山东科技大学 副院长 教授</w:t>
            </w:r>
          </w:p>
        </w:tc>
        <w:tc>
          <w:tcPr>
            <w:tcW w:w="2052" w:type="dxa"/>
            <w:vAlign w:val="center"/>
          </w:tcPr>
          <w:p w14:paraId="7B9D4267">
            <w:pPr>
              <w:adjustRightInd w:val="0"/>
              <w:snapToGrid w:val="0"/>
              <w:jc w:val="center"/>
              <w:rPr>
                <w:rFonts w:ascii="仿宋" w:hAnsi="仿宋" w:eastAsia="仿宋"/>
                <w:szCs w:val="21"/>
              </w:rPr>
            </w:pPr>
            <w:r>
              <w:fldChar w:fldCharType="begin"/>
            </w:r>
            <w:r>
              <w:instrText xml:space="preserve"> HYPERLINK "mailto:zhangkunliaoning@163.com" </w:instrText>
            </w:r>
            <w:r>
              <w:fldChar w:fldCharType="separate"/>
            </w:r>
            <w:r>
              <w:rPr>
                <w:rStyle w:val="6"/>
                <w:rFonts w:ascii="Times New Roman" w:hAnsi="Times New Roman" w:eastAsia="仿宋" w:cs="Times New Roman"/>
                <w:color w:val="000000" w:themeColor="text1"/>
                <w:szCs w:val="21"/>
                <w14:textFill>
                  <w14:solidFill>
                    <w14:schemeClr w14:val="tx1"/>
                  </w14:solidFill>
                </w14:textFill>
              </w:rPr>
              <w:t>zhangkunliaoning@163.com</w:t>
            </w:r>
            <w:r>
              <w:rPr>
                <w:rStyle w:val="6"/>
                <w:rFonts w:ascii="Times New Roman" w:hAnsi="Times New Roman" w:eastAsia="仿宋" w:cs="Times New Roman"/>
                <w:color w:val="000000" w:themeColor="text1"/>
                <w:szCs w:val="21"/>
                <w14:textFill>
                  <w14:solidFill>
                    <w14:schemeClr w14:val="tx1"/>
                  </w14:solidFill>
                </w14:textFill>
              </w:rPr>
              <w:fldChar w:fldCharType="end"/>
            </w:r>
          </w:p>
        </w:tc>
        <w:tc>
          <w:tcPr>
            <w:tcW w:w="2064" w:type="dxa"/>
            <w:vAlign w:val="center"/>
          </w:tcPr>
          <w:p w14:paraId="5B0965A6">
            <w:pPr>
              <w:adjustRightInd w:val="0"/>
              <w:snapToGrid w:val="0"/>
              <w:jc w:val="center"/>
              <w:rPr>
                <w:rFonts w:ascii="仿宋" w:hAnsi="仿宋" w:eastAsia="仿宋"/>
                <w:szCs w:val="21"/>
              </w:rPr>
            </w:pPr>
            <w:r>
              <w:rPr>
                <w:rFonts w:ascii="Times New Roman" w:hAnsi="Times New Roman" w:eastAsia="仿宋" w:cs="Times New Roman"/>
                <w:color w:val="000000" w:themeColor="text1"/>
                <w:szCs w:val="21"/>
                <w14:textFill>
                  <w14:solidFill>
                    <w14:schemeClr w14:val="tx1"/>
                  </w14:solidFill>
                </w14:textFill>
              </w:rPr>
              <w:t>山东省青岛市黄岛区前湾港路579号</w:t>
            </w:r>
          </w:p>
        </w:tc>
        <w:tc>
          <w:tcPr>
            <w:tcW w:w="1502" w:type="dxa"/>
            <w:vAlign w:val="center"/>
          </w:tcPr>
          <w:p w14:paraId="128D7171">
            <w:pPr>
              <w:jc w:val="center"/>
            </w:pPr>
            <w:r>
              <w:rPr>
                <w:rFonts w:ascii="Times New Roman" w:hAnsi="Times New Roman" w:cs="Times New Roman"/>
                <w:color w:val="000000" w:themeColor="text1"/>
                <w14:textFill>
                  <w14:solidFill>
                    <w14:schemeClr w14:val="tx1"/>
                  </w14:solidFill>
                </w14:textFill>
              </w:rPr>
              <w:t>15041800261</w:t>
            </w:r>
          </w:p>
        </w:tc>
        <w:tc>
          <w:tcPr>
            <w:tcW w:w="1973" w:type="dxa"/>
            <w:vAlign w:val="center"/>
          </w:tcPr>
          <w:p w14:paraId="5745B140">
            <w:pPr>
              <w:adjustRightInd w:val="0"/>
              <w:snapToGrid w:val="0"/>
              <w:jc w:val="center"/>
              <w:rPr>
                <w:rFonts w:ascii="仿宋" w:hAnsi="仿宋" w:eastAsia="仿宋"/>
              </w:rPr>
            </w:pPr>
            <w:r>
              <w:rPr>
                <w:rFonts w:hint="eastAsia" w:ascii="仿宋" w:hAnsi="仿宋" w:eastAsia="仿宋" w:cs="Times New Roman"/>
                <w:color w:val="000000" w:themeColor="text1"/>
                <w14:textFill>
                  <w14:solidFill>
                    <w14:schemeClr w14:val="tx1"/>
                  </w14:solidFill>
                </w14:textFill>
              </w:rPr>
              <w:t>山东煤炭学会</w:t>
            </w:r>
          </w:p>
        </w:tc>
      </w:tr>
      <w:tr w14:paraId="5793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jc w:val="center"/>
        </w:trPr>
        <w:tc>
          <w:tcPr>
            <w:tcW w:w="1032" w:type="dxa"/>
            <w:vAlign w:val="center"/>
          </w:tcPr>
          <w:p w14:paraId="4F2E8C5B">
            <w:pPr>
              <w:jc w:val="center"/>
              <w:rPr>
                <w:rFonts w:ascii="仿宋" w:hAnsi="仿宋" w:eastAsia="仿宋"/>
                <w:sz w:val="24"/>
              </w:rPr>
            </w:pPr>
            <w:r>
              <w:rPr>
                <w:rFonts w:hint="eastAsia" w:ascii="仿宋" w:hAnsi="仿宋" w:eastAsia="仿宋"/>
                <w:b/>
                <w:bCs/>
                <w:sz w:val="32"/>
                <w:szCs w:val="28"/>
              </w:rPr>
              <w:t>张坤</w:t>
            </w:r>
          </w:p>
        </w:tc>
        <w:tc>
          <w:tcPr>
            <w:tcW w:w="13142" w:type="dxa"/>
            <w:gridSpan w:val="8"/>
          </w:tcPr>
          <w:p w14:paraId="77E12F8A">
            <w:pPr>
              <w:snapToGrid w:val="0"/>
              <w:ind w:firstLine="420" w:firstLineChars="200"/>
              <w:rPr>
                <w:rFonts w:ascii="仿宋" w:hAnsi="仿宋" w:eastAsia="仿宋" w:cs="宋体"/>
                <w:color w:val="000000" w:themeColor="text1"/>
                <w:kern w:val="0"/>
                <w:szCs w:val="20"/>
                <w14:textFill>
                  <w14:solidFill>
                    <w14:schemeClr w14:val="tx1"/>
                  </w14:solidFill>
                </w14:textFill>
              </w:rPr>
            </w:pPr>
            <w:r>
              <w:rPr>
                <w:rFonts w:hint="eastAsia" w:ascii="仿宋" w:hAnsi="仿宋" w:eastAsia="仿宋" w:cs="宋体"/>
                <w:color w:val="000000" w:themeColor="text1"/>
                <w:kern w:val="0"/>
                <w:szCs w:val="20"/>
                <w14:textFill>
                  <w14:solidFill>
                    <w14:schemeClr w14:val="tx1"/>
                  </w14:solidFill>
                </w14:textFill>
              </w:rPr>
              <w:t>长期致力于</w:t>
            </w:r>
            <w:r>
              <w:rPr>
                <w:rFonts w:hint="eastAsia" w:ascii="仿宋" w:hAnsi="仿宋" w:eastAsia="仿宋" w:cs="宋体"/>
                <w:b/>
                <w:bCs/>
                <w:color w:val="000000" w:themeColor="text1"/>
                <w:kern w:val="0"/>
                <w:szCs w:val="20"/>
                <w14:textFill>
                  <w14:solidFill>
                    <w14:schemeClr w14:val="tx1"/>
                  </w14:solidFill>
                </w14:textFill>
              </w:rPr>
              <w:t>煤矿智能化开采和矿用辅助作业机器人关键技术</w:t>
            </w:r>
            <w:r>
              <w:rPr>
                <w:rFonts w:hint="eastAsia" w:ascii="仿宋" w:hAnsi="仿宋" w:eastAsia="仿宋" w:cs="宋体"/>
                <w:color w:val="000000" w:themeColor="text1"/>
                <w:kern w:val="0"/>
                <w:szCs w:val="20"/>
                <w14:textFill>
                  <w14:solidFill>
                    <w14:schemeClr w14:val="tx1"/>
                  </w14:solidFill>
                </w14:textFill>
              </w:rPr>
              <w:t>的研究工作，主持国家自然科学基金项目、中国博士后基金项目、山东省重大科技创新工程项目子课题等纵向课题</w:t>
            </w:r>
            <w:r>
              <w:rPr>
                <w:rFonts w:ascii="仿宋" w:hAnsi="仿宋" w:eastAsia="仿宋" w:cs="宋体"/>
                <w:color w:val="000000" w:themeColor="text1"/>
                <w:kern w:val="0"/>
                <w:szCs w:val="20"/>
                <w14:textFill>
                  <w14:solidFill>
                    <w14:schemeClr w14:val="tx1"/>
                  </w14:solidFill>
                </w14:textFill>
              </w:rPr>
              <w:t>10项，企业委托横向课题30余项，累计科研经费4300余万元</w:t>
            </w:r>
            <w:r>
              <w:rPr>
                <w:rFonts w:hint="eastAsia" w:ascii="仿宋" w:hAnsi="仿宋" w:eastAsia="仿宋" w:cs="宋体"/>
                <w:color w:val="000000" w:themeColor="text1"/>
                <w:kern w:val="0"/>
                <w:szCs w:val="20"/>
                <w14:textFill>
                  <w14:solidFill>
                    <w14:schemeClr w14:val="tx1"/>
                  </w14:solidFill>
                </w14:textFill>
              </w:rPr>
              <w:t>。</w:t>
            </w:r>
          </w:p>
          <w:p w14:paraId="14E9B460">
            <w:pPr>
              <w:snapToGrid w:val="0"/>
              <w:jc w:val="left"/>
              <w:rPr>
                <w:rFonts w:ascii="仿宋" w:hAnsi="仿宋" w:eastAsia="仿宋" w:cs="宋体"/>
                <w:b/>
                <w:kern w:val="0"/>
                <w:szCs w:val="20"/>
              </w:rPr>
            </w:pPr>
            <w:r>
              <w:rPr>
                <w:rFonts w:hint="eastAsia" w:ascii="仿宋" w:hAnsi="仿宋" w:eastAsia="仿宋" w:cs="宋体"/>
                <w:b/>
                <w:kern w:val="0"/>
                <w:szCs w:val="20"/>
              </w:rPr>
              <w:t>一、奖励情况：</w:t>
            </w:r>
          </w:p>
          <w:p w14:paraId="64B9886F">
            <w:pPr>
              <w:snapToGrid w:val="0"/>
              <w:ind w:firstLine="422" w:firstLineChars="200"/>
              <w:jc w:val="left"/>
              <w:rPr>
                <w:rFonts w:ascii="仿宋" w:hAnsi="仿宋" w:eastAsia="仿宋" w:cs="宋体"/>
                <w:b/>
                <w:kern w:val="0"/>
                <w:szCs w:val="20"/>
              </w:rPr>
            </w:pPr>
            <w:r>
              <w:rPr>
                <w:rFonts w:hint="eastAsia" w:ascii="仿宋" w:hAnsi="仿宋" w:eastAsia="仿宋" w:cs="宋体"/>
                <w:b/>
                <w:kern w:val="0"/>
                <w:szCs w:val="20"/>
              </w:rPr>
              <w:t>省部级奖励</w:t>
            </w:r>
            <w:r>
              <w:rPr>
                <w:rFonts w:hint="eastAsia" w:ascii="仿宋" w:hAnsi="仿宋" w:eastAsia="仿宋" w:cs="宋体"/>
                <w:b/>
                <w:kern w:val="0"/>
                <w:sz w:val="22"/>
                <w:szCs w:val="21"/>
              </w:rPr>
              <w:t>5项，</w:t>
            </w:r>
            <w:r>
              <w:rPr>
                <w:rFonts w:hint="eastAsia" w:ascii="仿宋" w:hAnsi="仿宋" w:eastAsia="仿宋" w:cs="宋体"/>
                <w:b/>
                <w:kern w:val="0"/>
                <w:szCs w:val="20"/>
              </w:rPr>
              <w:t>其中：一等奖1项（排名第6），二等4项（排名第1、第1、第3、第3）</w:t>
            </w:r>
          </w:p>
          <w:p w14:paraId="3CB4080E">
            <w:pPr>
              <w:numPr>
                <w:ilvl w:val="0"/>
                <w:numId w:val="1"/>
              </w:numPr>
              <w:snapToGrid w:val="0"/>
              <w:jc w:val="left"/>
              <w:rPr>
                <w:rFonts w:ascii="仿宋" w:hAnsi="仿宋" w:eastAsia="仿宋" w:cs="宋体"/>
                <w:kern w:val="0"/>
                <w:szCs w:val="20"/>
              </w:rPr>
            </w:pPr>
            <w:r>
              <w:rPr>
                <w:rFonts w:ascii="Times New Roman" w:hAnsi="Times New Roman" w:eastAsia="仿宋" w:cs="Times New Roman"/>
                <w:kern w:val="0"/>
                <w:szCs w:val="20"/>
              </w:rPr>
              <w:t>“55kW～2000kW 全系列变频调速一体机关键技术研发与应用”</w:t>
            </w:r>
            <w:r>
              <w:rPr>
                <w:rFonts w:hint="eastAsia" w:ascii="仿宋" w:hAnsi="仿宋" w:eastAsia="仿宋" w:cs="宋体"/>
                <w:kern w:val="0"/>
                <w:szCs w:val="20"/>
              </w:rPr>
              <w:t>，2020年获山东省科学技术奖一等奖，排名第6；</w:t>
            </w:r>
          </w:p>
          <w:p w14:paraId="61A5D2FB">
            <w:pPr>
              <w:numPr>
                <w:ilvl w:val="0"/>
                <w:numId w:val="1"/>
              </w:numPr>
              <w:snapToGrid w:val="0"/>
              <w:jc w:val="left"/>
              <w:rPr>
                <w:rFonts w:ascii="仿宋" w:hAnsi="仿宋" w:eastAsia="仿宋" w:cs="宋体"/>
                <w:kern w:val="0"/>
                <w:szCs w:val="20"/>
              </w:rPr>
            </w:pPr>
            <w:r>
              <w:rPr>
                <w:rFonts w:hint="eastAsia" w:ascii="Times New Roman" w:hAnsi="Times New Roman" w:eastAsia="仿宋" w:cs="Times New Roman"/>
                <w:kern w:val="0"/>
                <w:szCs w:val="20"/>
              </w:rPr>
              <w:t>“</w:t>
            </w:r>
            <w:r>
              <w:rPr>
                <w:rFonts w:ascii="Times New Roman" w:hAnsi="Times New Roman" w:eastAsia="仿宋" w:cs="Times New Roman"/>
                <w:kern w:val="0"/>
                <w:szCs w:val="20"/>
              </w:rPr>
              <w:t>带式输送系统低阻力高效节能运行关键技术与应用</w:t>
            </w:r>
            <w:r>
              <w:rPr>
                <w:rFonts w:hint="eastAsia" w:ascii="Times New Roman" w:hAnsi="Times New Roman" w:eastAsia="仿宋" w:cs="Times New Roman"/>
                <w:kern w:val="0"/>
                <w:szCs w:val="20"/>
              </w:rPr>
              <w:t>”</w:t>
            </w:r>
            <w:r>
              <w:rPr>
                <w:rFonts w:hint="eastAsia" w:ascii="仿宋" w:hAnsi="仿宋" w:eastAsia="仿宋" w:cs="宋体"/>
                <w:kern w:val="0"/>
                <w:szCs w:val="20"/>
              </w:rPr>
              <w:t>，2022年获青岛市科学技术奖二等奖，排名第1；</w:t>
            </w:r>
          </w:p>
          <w:p w14:paraId="785744CB">
            <w:pPr>
              <w:numPr>
                <w:ilvl w:val="0"/>
                <w:numId w:val="1"/>
              </w:numPr>
              <w:snapToGrid w:val="0"/>
              <w:jc w:val="left"/>
              <w:rPr>
                <w:rFonts w:ascii="仿宋" w:hAnsi="仿宋" w:eastAsia="仿宋" w:cs="宋体"/>
                <w:color w:val="000000" w:themeColor="text1"/>
                <w:kern w:val="0"/>
                <w:szCs w:val="20"/>
                <w14:textFill>
                  <w14:solidFill>
                    <w14:schemeClr w14:val="tx1"/>
                  </w14:solidFill>
                </w14:textFill>
              </w:rPr>
            </w:pPr>
            <w:r>
              <w:rPr>
                <w:rFonts w:hint="eastAsia" w:ascii="仿宋" w:hAnsi="仿宋" w:eastAsia="仿宋" w:cs="宋体"/>
                <w:kern w:val="0"/>
                <w:szCs w:val="20"/>
              </w:rPr>
              <w:t>“煤</w:t>
            </w:r>
            <w:r>
              <w:rPr>
                <w:rFonts w:hint="eastAsia" w:ascii="仿宋" w:hAnsi="仿宋" w:eastAsia="仿宋" w:cs="宋体"/>
                <w:color w:val="000000" w:themeColor="text1"/>
                <w:kern w:val="0"/>
                <w:szCs w:val="20"/>
                <w14:textFill>
                  <w14:solidFill>
                    <w14:schemeClr w14:val="tx1"/>
                  </w14:solidFill>
                </w14:textFill>
              </w:rPr>
              <w:t>矿带式输送系统低阻能耗智能运行关键技术与示范”，2022年获中国煤炭工业科学技术奖二等奖，排名第1；</w:t>
            </w:r>
          </w:p>
          <w:p w14:paraId="319BD57B">
            <w:pPr>
              <w:numPr>
                <w:ilvl w:val="0"/>
                <w:numId w:val="1"/>
              </w:numPr>
              <w:snapToGrid w:val="0"/>
              <w:jc w:val="left"/>
              <w:rPr>
                <w:rFonts w:ascii="仿宋" w:hAnsi="仿宋" w:eastAsia="仿宋" w:cs="宋体"/>
                <w:color w:val="000000" w:themeColor="text1"/>
                <w:kern w:val="0"/>
                <w:szCs w:val="20"/>
                <w14:textFill>
                  <w14:solidFill>
                    <w14:schemeClr w14:val="tx1"/>
                  </w14:solidFill>
                </w14:textFill>
              </w:rPr>
            </w:pPr>
            <w:r>
              <w:rPr>
                <w:rFonts w:hint="eastAsia" w:ascii="仿宋" w:hAnsi="仿宋" w:eastAsia="仿宋" w:cs="宋体"/>
                <w:color w:val="000000" w:themeColor="text1"/>
                <w:kern w:val="0"/>
                <w:szCs w:val="20"/>
                <w14:textFill>
                  <w14:solidFill>
                    <w14:schemeClr w14:val="tx1"/>
                  </w14:solidFill>
                </w14:textFill>
              </w:rPr>
              <w:t>“自适应智能超前支护技术与装备”，2022年获中国煤炭工业科学技术奖二等奖，排名第3；</w:t>
            </w:r>
          </w:p>
          <w:p w14:paraId="3F2881AA">
            <w:pPr>
              <w:numPr>
                <w:ilvl w:val="0"/>
                <w:numId w:val="1"/>
              </w:numPr>
              <w:snapToGrid w:val="0"/>
              <w:jc w:val="left"/>
              <w:rPr>
                <w:rFonts w:ascii="仿宋" w:hAnsi="仿宋" w:eastAsia="仿宋" w:cs="宋体"/>
                <w:color w:val="000000" w:themeColor="text1"/>
                <w:kern w:val="0"/>
                <w:szCs w:val="20"/>
                <w14:textFill>
                  <w14:solidFill>
                    <w14:schemeClr w14:val="tx1"/>
                  </w14:solidFill>
                </w14:textFill>
              </w:rPr>
            </w:pPr>
            <w:r>
              <w:rPr>
                <w:rFonts w:hint="eastAsia" w:ascii="仿宋" w:hAnsi="仿宋" w:eastAsia="仿宋" w:cs="宋体"/>
                <w:color w:val="000000" w:themeColor="text1"/>
                <w:kern w:val="0"/>
                <w:szCs w:val="20"/>
                <w14:textFill>
                  <w14:solidFill>
                    <w14:schemeClr w14:val="tx1"/>
                  </w14:solidFill>
                </w14:textFill>
              </w:rPr>
              <w:t>“硬岩掘进机高效低能耗运行关键技术及装备”，2019年获得山东省高等学校科学技术奖二等奖，排名第3。</w:t>
            </w:r>
          </w:p>
          <w:p w14:paraId="4259918C">
            <w:pPr>
              <w:snapToGrid w:val="0"/>
              <w:ind w:firstLine="422" w:firstLineChars="200"/>
              <w:jc w:val="left"/>
              <w:rPr>
                <w:rFonts w:ascii="仿宋" w:hAnsi="仿宋" w:eastAsia="仿宋" w:cs="宋体"/>
                <w:b/>
                <w:kern w:val="0"/>
                <w:szCs w:val="20"/>
              </w:rPr>
            </w:pPr>
            <w:r>
              <w:rPr>
                <w:rFonts w:hint="eastAsia" w:ascii="仿宋" w:hAnsi="仿宋" w:eastAsia="仿宋" w:cs="宋体"/>
                <w:b/>
                <w:kern w:val="0"/>
                <w:szCs w:val="20"/>
              </w:rPr>
              <w:t>社会力量设奖</w:t>
            </w:r>
            <w:r>
              <w:rPr>
                <w:rFonts w:hint="eastAsia" w:ascii="仿宋" w:hAnsi="仿宋" w:eastAsia="仿宋" w:cs="宋体"/>
                <w:b/>
                <w:kern w:val="0"/>
                <w:sz w:val="22"/>
                <w:szCs w:val="21"/>
              </w:rPr>
              <w:t>3项，</w:t>
            </w:r>
            <w:r>
              <w:rPr>
                <w:rFonts w:hint="eastAsia" w:ascii="仿宋" w:hAnsi="仿宋" w:eastAsia="仿宋" w:cs="宋体"/>
                <w:b/>
                <w:kern w:val="0"/>
                <w:szCs w:val="20"/>
              </w:rPr>
              <w:t>其中：一等奖1项（排名第2），三等奖2项（排名第1、第3）</w:t>
            </w:r>
          </w:p>
          <w:p w14:paraId="013174BD">
            <w:pPr>
              <w:numPr>
                <w:ilvl w:val="0"/>
                <w:numId w:val="1"/>
              </w:numPr>
              <w:snapToGrid w:val="0"/>
              <w:jc w:val="left"/>
              <w:rPr>
                <w:rFonts w:ascii="仿宋" w:hAnsi="仿宋" w:eastAsia="仿宋" w:cs="宋体"/>
                <w:kern w:val="0"/>
                <w:szCs w:val="20"/>
              </w:rPr>
            </w:pPr>
            <w:r>
              <w:rPr>
                <w:rFonts w:hint="eastAsia" w:ascii="仿宋" w:hAnsi="仿宋" w:eastAsia="仿宋" w:cs="宋体"/>
                <w:kern w:val="0"/>
                <w:szCs w:val="20"/>
              </w:rPr>
              <w:t>“复杂非结构化作业环境下矿用喷浆机器人安全高效关键技术研究与应用”，2023年获中国安全生产协会科技进步一等奖，排名第2；</w:t>
            </w:r>
          </w:p>
          <w:p w14:paraId="047569BC">
            <w:pPr>
              <w:numPr>
                <w:ilvl w:val="0"/>
                <w:numId w:val="1"/>
              </w:numPr>
              <w:snapToGrid w:val="0"/>
              <w:jc w:val="left"/>
              <w:rPr>
                <w:rFonts w:ascii="仿宋" w:hAnsi="仿宋" w:eastAsia="仿宋" w:cs="宋体"/>
                <w:kern w:val="0"/>
                <w:szCs w:val="20"/>
              </w:rPr>
            </w:pPr>
            <w:r>
              <w:rPr>
                <w:rFonts w:hint="eastAsia" w:ascii="仿宋" w:hAnsi="仿宋" w:eastAsia="仿宋" w:cs="宋体"/>
                <w:kern w:val="0"/>
                <w:szCs w:val="20"/>
              </w:rPr>
              <w:t>“综采工作面采煤机智能化开采与节能降耗关键技术”，2021年获中国商业联合协会科学技术奖三等奖，排名第3；</w:t>
            </w:r>
          </w:p>
          <w:p w14:paraId="61583812">
            <w:pPr>
              <w:numPr>
                <w:ilvl w:val="0"/>
                <w:numId w:val="1"/>
              </w:numPr>
              <w:snapToGrid w:val="0"/>
              <w:jc w:val="left"/>
              <w:rPr>
                <w:rFonts w:ascii="仿宋" w:hAnsi="仿宋" w:eastAsia="仿宋" w:cs="宋体"/>
                <w:kern w:val="0"/>
                <w:szCs w:val="20"/>
              </w:rPr>
            </w:pPr>
            <w:r>
              <w:rPr>
                <w:rFonts w:hint="eastAsia" w:ascii="仿宋" w:hAnsi="仿宋" w:eastAsia="仿宋" w:cs="宋体"/>
                <w:kern w:val="0"/>
                <w:szCs w:val="20"/>
              </w:rPr>
              <w:t>“高效节能型刨煤机自动化关键技术研究与工程应用”，2021年获中国职业安全健康协会科学技术奖三等奖，排名第1；</w:t>
            </w:r>
          </w:p>
          <w:p w14:paraId="106BFA56">
            <w:pPr>
              <w:snapToGrid w:val="0"/>
              <w:spacing w:line="240" w:lineRule="exact"/>
              <w:jc w:val="left"/>
              <w:rPr>
                <w:rFonts w:ascii="仿宋" w:hAnsi="仿宋" w:eastAsia="仿宋"/>
                <w:szCs w:val="20"/>
              </w:rPr>
            </w:pPr>
            <w:r>
              <w:rPr>
                <w:rFonts w:hint="eastAsia" w:ascii="仿宋" w:hAnsi="仿宋" w:eastAsia="仿宋" w:cs="宋体"/>
                <w:b/>
                <w:kern w:val="0"/>
                <w:szCs w:val="20"/>
              </w:rPr>
              <w:t>二、论文、著作情况：</w:t>
            </w:r>
            <w:r>
              <w:rPr>
                <w:rFonts w:ascii="Times New Roman" w:hAnsi="Times New Roman" w:eastAsia="仿宋" w:cs="Times New Roman"/>
                <w:szCs w:val="20"/>
              </w:rPr>
              <w:t>发表论文1</w:t>
            </w:r>
            <w:r>
              <w:rPr>
                <w:rFonts w:hint="eastAsia" w:ascii="Times New Roman" w:hAnsi="Times New Roman" w:eastAsia="仿宋" w:cs="Times New Roman"/>
                <w:szCs w:val="20"/>
              </w:rPr>
              <w:t>3</w:t>
            </w:r>
            <w:r>
              <w:rPr>
                <w:rFonts w:ascii="Times New Roman" w:hAnsi="Times New Roman" w:eastAsia="仿宋" w:cs="Times New Roman"/>
                <w:szCs w:val="20"/>
              </w:rPr>
              <w:t>篇，其中SCI收录</w:t>
            </w:r>
            <w:r>
              <w:rPr>
                <w:rFonts w:hint="eastAsia" w:ascii="Times New Roman" w:hAnsi="Times New Roman" w:eastAsia="仿宋" w:cs="Times New Roman"/>
                <w:szCs w:val="20"/>
              </w:rPr>
              <w:t>8</w:t>
            </w:r>
            <w:r>
              <w:rPr>
                <w:rFonts w:ascii="Times New Roman" w:hAnsi="Times New Roman" w:eastAsia="仿宋" w:cs="Times New Roman"/>
                <w:szCs w:val="20"/>
              </w:rPr>
              <w:t>篇，EI收录</w:t>
            </w:r>
            <w:r>
              <w:rPr>
                <w:rFonts w:hint="eastAsia" w:ascii="Times New Roman" w:hAnsi="Times New Roman" w:eastAsia="仿宋" w:cs="Times New Roman"/>
                <w:szCs w:val="20"/>
              </w:rPr>
              <w:t>5</w:t>
            </w:r>
            <w:r>
              <w:rPr>
                <w:rFonts w:ascii="Times New Roman" w:hAnsi="Times New Roman" w:eastAsia="仿宋" w:cs="Times New Roman"/>
                <w:szCs w:val="20"/>
              </w:rPr>
              <w:t>篇，第一/通讯作者1</w:t>
            </w:r>
            <w:r>
              <w:rPr>
                <w:rFonts w:hint="eastAsia" w:ascii="Times New Roman" w:hAnsi="Times New Roman" w:eastAsia="仿宋" w:cs="Times New Roman"/>
                <w:szCs w:val="20"/>
              </w:rPr>
              <w:t>1</w:t>
            </w:r>
            <w:r>
              <w:rPr>
                <w:rFonts w:ascii="Times New Roman" w:hAnsi="Times New Roman" w:eastAsia="仿宋" w:cs="Times New Roman"/>
                <w:szCs w:val="20"/>
              </w:rPr>
              <w:t>篇。</w:t>
            </w:r>
            <w:r>
              <w:rPr>
                <w:rFonts w:hint="eastAsia" w:ascii="Times New Roman" w:hAnsi="Times New Roman" w:eastAsia="仿宋" w:cs="Times New Roman"/>
                <w:szCs w:val="20"/>
              </w:rPr>
              <w:t>出版专著1本。</w:t>
            </w:r>
          </w:p>
          <w:p w14:paraId="196F747C">
            <w:pPr>
              <w:spacing w:line="240" w:lineRule="exact"/>
              <w:rPr>
                <w:rFonts w:ascii="仿宋" w:hAnsi="仿宋" w:eastAsia="仿宋" w:cs="宋体"/>
                <w:kern w:val="0"/>
                <w:szCs w:val="20"/>
              </w:rPr>
            </w:pPr>
            <w:r>
              <w:rPr>
                <w:rFonts w:hint="eastAsia" w:ascii="仿宋" w:hAnsi="仿宋" w:eastAsia="仿宋" w:cs="宋体"/>
                <w:b/>
                <w:kern w:val="0"/>
                <w:szCs w:val="20"/>
              </w:rPr>
              <w:t>三、专利、标准、软件著作权等情况：</w:t>
            </w:r>
            <w:r>
              <w:rPr>
                <w:rFonts w:hint="eastAsia" w:ascii="仿宋" w:hAnsi="仿宋" w:eastAsia="仿宋" w:cs="宋体"/>
                <w:kern w:val="0"/>
                <w:szCs w:val="20"/>
              </w:rPr>
              <w:t>授权发明专利7项（3项排名第</w:t>
            </w:r>
            <w:r>
              <w:rPr>
                <w:rFonts w:ascii="仿宋" w:hAnsi="仿宋" w:eastAsia="仿宋" w:cs="宋体"/>
                <w:kern w:val="0"/>
                <w:szCs w:val="20"/>
              </w:rPr>
              <w:t>1</w:t>
            </w:r>
            <w:r>
              <w:rPr>
                <w:rFonts w:hint="eastAsia" w:ascii="仿宋" w:hAnsi="仿宋" w:eastAsia="仿宋" w:cs="宋体"/>
                <w:kern w:val="0"/>
                <w:szCs w:val="20"/>
              </w:rPr>
              <w:t>,3项排名第2,1项排名第3），授权实用新型专利10项（5项排名第</w:t>
            </w:r>
            <w:r>
              <w:rPr>
                <w:rFonts w:ascii="仿宋" w:hAnsi="仿宋" w:eastAsia="仿宋" w:cs="宋体"/>
                <w:kern w:val="0"/>
                <w:szCs w:val="20"/>
              </w:rPr>
              <w:t>1</w:t>
            </w:r>
            <w:r>
              <w:rPr>
                <w:rFonts w:hint="eastAsia" w:ascii="仿宋" w:hAnsi="仿宋" w:eastAsia="仿宋" w:cs="宋体"/>
                <w:kern w:val="0"/>
                <w:szCs w:val="20"/>
              </w:rPr>
              <w:t>，3</w:t>
            </w:r>
            <w:r>
              <w:rPr>
                <w:rFonts w:ascii="仿宋" w:hAnsi="仿宋" w:eastAsia="仿宋" w:cs="宋体"/>
                <w:kern w:val="0"/>
                <w:szCs w:val="20"/>
              </w:rPr>
              <w:t>项</w:t>
            </w:r>
            <w:r>
              <w:rPr>
                <w:rFonts w:hint="eastAsia" w:ascii="仿宋" w:hAnsi="仿宋" w:eastAsia="仿宋" w:cs="宋体"/>
                <w:kern w:val="0"/>
                <w:szCs w:val="20"/>
              </w:rPr>
              <w:t>排名</w:t>
            </w:r>
            <w:r>
              <w:rPr>
                <w:rFonts w:ascii="仿宋" w:hAnsi="仿宋" w:eastAsia="仿宋" w:cs="宋体"/>
                <w:kern w:val="0"/>
                <w:szCs w:val="20"/>
              </w:rPr>
              <w:t>第</w:t>
            </w:r>
            <w:r>
              <w:rPr>
                <w:rFonts w:hint="eastAsia" w:ascii="仿宋" w:hAnsi="仿宋" w:eastAsia="仿宋" w:cs="宋体"/>
                <w:kern w:val="0"/>
                <w:szCs w:val="20"/>
              </w:rPr>
              <w:t>2，2项排名第3）；国际专利7项（3项排名第</w:t>
            </w:r>
            <w:r>
              <w:rPr>
                <w:rFonts w:ascii="仿宋" w:hAnsi="仿宋" w:eastAsia="仿宋" w:cs="宋体"/>
                <w:kern w:val="0"/>
                <w:szCs w:val="20"/>
              </w:rPr>
              <w:t>1</w:t>
            </w:r>
            <w:r>
              <w:rPr>
                <w:rFonts w:hint="eastAsia" w:ascii="仿宋" w:hAnsi="仿宋" w:eastAsia="仿宋" w:cs="宋体"/>
                <w:kern w:val="0"/>
                <w:szCs w:val="20"/>
              </w:rPr>
              <w:t>，2</w:t>
            </w:r>
            <w:r>
              <w:rPr>
                <w:rFonts w:ascii="仿宋" w:hAnsi="仿宋" w:eastAsia="仿宋" w:cs="宋体"/>
                <w:kern w:val="0"/>
                <w:szCs w:val="20"/>
              </w:rPr>
              <w:t>项</w:t>
            </w:r>
            <w:r>
              <w:rPr>
                <w:rFonts w:hint="eastAsia" w:ascii="仿宋" w:hAnsi="仿宋" w:eastAsia="仿宋" w:cs="宋体"/>
                <w:kern w:val="0"/>
                <w:szCs w:val="20"/>
              </w:rPr>
              <w:t>排名</w:t>
            </w:r>
            <w:r>
              <w:rPr>
                <w:rFonts w:ascii="仿宋" w:hAnsi="仿宋" w:eastAsia="仿宋" w:cs="宋体"/>
                <w:kern w:val="0"/>
                <w:szCs w:val="20"/>
              </w:rPr>
              <w:t>第</w:t>
            </w:r>
            <w:r>
              <w:rPr>
                <w:rFonts w:hint="eastAsia" w:ascii="仿宋" w:hAnsi="仿宋" w:eastAsia="仿宋" w:cs="宋体"/>
                <w:kern w:val="0"/>
                <w:szCs w:val="20"/>
              </w:rPr>
              <w:t>2，2项排名第3）。参与制/修订团体标准1项。登记软件著作权2项（2项排名第</w:t>
            </w:r>
            <w:r>
              <w:rPr>
                <w:rFonts w:ascii="仿宋" w:hAnsi="仿宋" w:eastAsia="仿宋" w:cs="宋体"/>
                <w:kern w:val="0"/>
                <w:szCs w:val="20"/>
              </w:rPr>
              <w:t>1</w:t>
            </w:r>
            <w:r>
              <w:rPr>
                <w:rFonts w:hint="eastAsia" w:ascii="仿宋" w:hAnsi="仿宋" w:eastAsia="仿宋" w:cs="宋体"/>
                <w:kern w:val="0"/>
                <w:szCs w:val="20"/>
              </w:rPr>
              <w:t>）。</w:t>
            </w:r>
          </w:p>
          <w:p w14:paraId="63D47836">
            <w:pPr>
              <w:spacing w:line="240" w:lineRule="exact"/>
              <w:rPr>
                <w:rFonts w:ascii="仿宋" w:hAnsi="仿宋" w:eastAsia="仿宋" w:cs="宋体"/>
                <w:b/>
                <w:kern w:val="0"/>
                <w:szCs w:val="20"/>
              </w:rPr>
            </w:pPr>
            <w:r>
              <w:rPr>
                <w:rFonts w:hint="eastAsia" w:ascii="仿宋" w:hAnsi="仿宋" w:eastAsia="仿宋" w:cs="宋体"/>
                <w:b/>
                <w:kern w:val="0"/>
                <w:szCs w:val="20"/>
              </w:rPr>
              <w:t>四、个人荣誉</w:t>
            </w:r>
          </w:p>
          <w:p w14:paraId="69148E2D">
            <w:pPr>
              <w:spacing w:line="240" w:lineRule="exact"/>
              <w:rPr>
                <w:rFonts w:ascii="仿宋" w:hAnsi="仿宋" w:eastAsia="仿宋" w:cs="仿宋"/>
                <w:b/>
                <w:kern w:val="0"/>
                <w:szCs w:val="20"/>
              </w:rPr>
            </w:pPr>
            <w:r>
              <w:rPr>
                <w:rFonts w:hint="eastAsia" w:ascii="仿宋" w:hAnsi="仿宋" w:eastAsia="仿宋" w:cs="仿宋"/>
                <w:color w:val="000000"/>
                <w:szCs w:val="21"/>
              </w:rPr>
              <w:t>1. 2022年度青海省“昆仑英才·高端创新创业人才”计划拔尖人才工程；</w:t>
            </w:r>
          </w:p>
          <w:p w14:paraId="549F3707">
            <w:pPr>
              <w:spacing w:line="240" w:lineRule="exact"/>
              <w:rPr>
                <w:rFonts w:ascii="仿宋" w:hAnsi="仿宋" w:eastAsia="仿宋" w:cs="仿宋"/>
                <w:b/>
                <w:kern w:val="0"/>
                <w:szCs w:val="20"/>
              </w:rPr>
            </w:pPr>
            <w:r>
              <w:rPr>
                <w:rFonts w:hint="eastAsia" w:ascii="仿宋" w:hAnsi="仿宋" w:eastAsia="仿宋" w:cs="仿宋"/>
                <w:color w:val="000000"/>
                <w:szCs w:val="21"/>
              </w:rPr>
              <w:t>2. 中国科协“第七届青年人才托举工程”；</w:t>
            </w:r>
          </w:p>
          <w:p w14:paraId="1F4025A4">
            <w:pPr>
              <w:rPr>
                <w:rFonts w:ascii="仿宋" w:hAnsi="仿宋" w:eastAsia="仿宋" w:cs="仿宋"/>
                <w:color w:val="000000"/>
                <w:szCs w:val="21"/>
              </w:rPr>
            </w:pPr>
            <w:r>
              <w:rPr>
                <w:rFonts w:hint="eastAsia" w:ascii="仿宋" w:hAnsi="仿宋" w:eastAsia="仿宋" w:cs="仿宋"/>
                <w:color w:val="000000"/>
                <w:szCs w:val="21"/>
              </w:rPr>
              <w:t>3. 2022年煤矿智能化卓越人物（卓越青年）；</w:t>
            </w:r>
          </w:p>
          <w:p w14:paraId="26A308C0">
            <w:pPr>
              <w:rPr>
                <w:rFonts w:ascii="仿宋" w:hAnsi="仿宋" w:eastAsia="仿宋" w:cs="宋体"/>
                <w:kern w:val="0"/>
                <w:sz w:val="24"/>
              </w:rPr>
            </w:pPr>
            <w:r>
              <w:rPr>
                <w:rFonts w:hint="eastAsia" w:ascii="仿宋" w:hAnsi="仿宋" w:eastAsia="仿宋" w:cs="仿宋"/>
                <w:color w:val="000000"/>
                <w:szCs w:val="21"/>
              </w:rPr>
              <w:t>4. 山东省高等学校青创科技计划创新团队。</w:t>
            </w:r>
          </w:p>
        </w:tc>
      </w:tr>
    </w:tbl>
    <w:p w14:paraId="77FE2F71">
      <w:pPr>
        <w:keepNext w:val="0"/>
        <w:keepLines w:val="0"/>
        <w:pageBreakBefore w:val="0"/>
        <w:widowControl/>
        <w:kinsoku/>
        <w:wordWrap/>
        <w:overflowPunct/>
        <w:topLinePunct w:val="0"/>
        <w:autoSpaceDE/>
        <w:autoSpaceDN/>
        <w:bidi w:val="0"/>
        <w:adjustRightInd/>
        <w:snapToGrid/>
        <w:spacing w:line="14" w:lineRule="exact"/>
        <w:jc w:val="left"/>
        <w:textAlignment w:val="auto"/>
      </w:pPr>
      <w:bookmarkStart w:id="0" w:name="_GoBack"/>
      <w:bookmarkEnd w:id="0"/>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885BF"/>
    <w:multiLevelType w:val="singleLevel"/>
    <w:tmpl w:val="5FA885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533932"/>
    <w:rsid w:val="00004FBE"/>
    <w:rsid w:val="0000624F"/>
    <w:rsid w:val="000518C5"/>
    <w:rsid w:val="00052738"/>
    <w:rsid w:val="000958E6"/>
    <w:rsid w:val="000B124E"/>
    <w:rsid w:val="000D16D0"/>
    <w:rsid w:val="000E699E"/>
    <w:rsid w:val="0012181A"/>
    <w:rsid w:val="0019523D"/>
    <w:rsid w:val="001F1F32"/>
    <w:rsid w:val="0021229C"/>
    <w:rsid w:val="00222ABE"/>
    <w:rsid w:val="0022689A"/>
    <w:rsid w:val="002A329F"/>
    <w:rsid w:val="002D0D9A"/>
    <w:rsid w:val="002E3BAD"/>
    <w:rsid w:val="002F3459"/>
    <w:rsid w:val="00335FE4"/>
    <w:rsid w:val="0035165B"/>
    <w:rsid w:val="0035176E"/>
    <w:rsid w:val="00351C27"/>
    <w:rsid w:val="003635EA"/>
    <w:rsid w:val="0038319C"/>
    <w:rsid w:val="00390E25"/>
    <w:rsid w:val="00393181"/>
    <w:rsid w:val="003B2000"/>
    <w:rsid w:val="003B284D"/>
    <w:rsid w:val="00401F85"/>
    <w:rsid w:val="00405E7F"/>
    <w:rsid w:val="004A2417"/>
    <w:rsid w:val="004E4514"/>
    <w:rsid w:val="004F2FBC"/>
    <w:rsid w:val="00533932"/>
    <w:rsid w:val="00536D99"/>
    <w:rsid w:val="00582E4C"/>
    <w:rsid w:val="005F4AC2"/>
    <w:rsid w:val="00624458"/>
    <w:rsid w:val="00634D33"/>
    <w:rsid w:val="006369AC"/>
    <w:rsid w:val="00675394"/>
    <w:rsid w:val="00684344"/>
    <w:rsid w:val="00695EB5"/>
    <w:rsid w:val="006B7A3D"/>
    <w:rsid w:val="006C05F5"/>
    <w:rsid w:val="006D6693"/>
    <w:rsid w:val="006E4EFE"/>
    <w:rsid w:val="006E648D"/>
    <w:rsid w:val="00710997"/>
    <w:rsid w:val="007431BB"/>
    <w:rsid w:val="00751BA9"/>
    <w:rsid w:val="007616A9"/>
    <w:rsid w:val="008002AB"/>
    <w:rsid w:val="00815940"/>
    <w:rsid w:val="00840CC9"/>
    <w:rsid w:val="008446EF"/>
    <w:rsid w:val="008A3460"/>
    <w:rsid w:val="008D19CD"/>
    <w:rsid w:val="008F4569"/>
    <w:rsid w:val="009219D3"/>
    <w:rsid w:val="009A06C6"/>
    <w:rsid w:val="009B4294"/>
    <w:rsid w:val="009F1B04"/>
    <w:rsid w:val="00A066B9"/>
    <w:rsid w:val="00A12C0D"/>
    <w:rsid w:val="00A22610"/>
    <w:rsid w:val="00AB76B0"/>
    <w:rsid w:val="00B12218"/>
    <w:rsid w:val="00B547D4"/>
    <w:rsid w:val="00B96E13"/>
    <w:rsid w:val="00C10361"/>
    <w:rsid w:val="00C23B80"/>
    <w:rsid w:val="00C364E0"/>
    <w:rsid w:val="00C37B6E"/>
    <w:rsid w:val="00C63D0B"/>
    <w:rsid w:val="00C83B04"/>
    <w:rsid w:val="00C93656"/>
    <w:rsid w:val="00D72725"/>
    <w:rsid w:val="00DB5F25"/>
    <w:rsid w:val="00DE5369"/>
    <w:rsid w:val="00E26200"/>
    <w:rsid w:val="00E72150"/>
    <w:rsid w:val="00F0322D"/>
    <w:rsid w:val="00F0672C"/>
    <w:rsid w:val="00F21355"/>
    <w:rsid w:val="00F61D2F"/>
    <w:rsid w:val="00FA1FDA"/>
    <w:rsid w:val="03684E22"/>
    <w:rsid w:val="10560160"/>
    <w:rsid w:val="1F7518E7"/>
    <w:rsid w:val="27260A79"/>
    <w:rsid w:val="28EB2C1A"/>
    <w:rsid w:val="2D1233D0"/>
    <w:rsid w:val="306C69A7"/>
    <w:rsid w:val="3E7D43E8"/>
    <w:rsid w:val="43D549D0"/>
    <w:rsid w:val="449F06C0"/>
    <w:rsid w:val="46BE7C95"/>
    <w:rsid w:val="4B631670"/>
    <w:rsid w:val="4C3B2602"/>
    <w:rsid w:val="5A7B629F"/>
    <w:rsid w:val="5FB26F08"/>
    <w:rsid w:val="64341BBF"/>
    <w:rsid w:val="69E02D09"/>
    <w:rsid w:val="734304C4"/>
    <w:rsid w:val="7F08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kern w:val="2"/>
      <w:sz w:val="18"/>
      <w:szCs w:val="18"/>
    </w:rPr>
  </w:style>
  <w:style w:type="character" w:customStyle="1" w:styleId="8">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939</Words>
  <Characters>1033</Characters>
  <Lines>47</Lines>
  <Paragraphs>39</Paragraphs>
  <TotalTime>44</TotalTime>
  <ScaleCrop>false</ScaleCrop>
  <LinksUpToDate>false</LinksUpToDate>
  <CharactersWithSpaces>1040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2021-08-20T03:11:00Z</dcterms:created>
  <dc:creator>Administrator</dc:creator>
  <cp:lastModifiedBy>张坤</cp:lastModifiedBy>
  <cp:lastPrinted>2024-06-19T03:34:00Z</cp:lastPrinted>
  <dcterms:modified xsi:type="dcterms:W3CDTF">2024-06-24T02:11:05Z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1637192FF677480FAA7338EAFA7D7353_13</vt:lpwstr>
  </property>
  <property fmtid="{D5CDD505-2E9C-101B-9397-08002B2CF9AE}" pid="4" name="_DocHome">
    <vt:i4>-1285885201</vt:i4>
  </property>
</Properties>
</file>