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AC78C">
      <w:pPr>
        <w:snapToGrid w:val="0"/>
        <w:spacing w:line="590" w:lineRule="atLeast"/>
        <w:jc w:val="center"/>
        <w:rPr>
          <w:rFonts w:hint="eastAsia" w:ascii="方正小标宋_GBK" w:hAnsi="华文中宋" w:eastAsia="方正小标宋_GBK"/>
          <w:color w:val="FF0000"/>
          <w:spacing w:val="10"/>
          <w:w w:val="65"/>
          <w:sz w:val="108"/>
          <w:szCs w:val="108"/>
        </w:rPr>
      </w:pPr>
      <w:bookmarkStart w:id="0" w:name="_GoBack"/>
      <w:bookmarkEnd w:id="0"/>
    </w:p>
    <w:p w14:paraId="33796922">
      <w:pPr>
        <w:snapToGrid w:val="0"/>
        <w:spacing w:line="590" w:lineRule="atLeast"/>
        <w:jc w:val="center"/>
        <w:rPr>
          <w:rFonts w:ascii="方正小标宋_GBK" w:hAnsi="华文中宋" w:eastAsia="方正小标宋_GBK"/>
          <w:color w:val="FF0000"/>
          <w:spacing w:val="52"/>
          <w:w w:val="50"/>
          <w:sz w:val="112"/>
          <w:szCs w:val="112"/>
        </w:rPr>
      </w:pPr>
      <w:r>
        <w:rPr>
          <w:rFonts w:hint="eastAsia" w:ascii="方正小标宋_GBK" w:hAnsi="华文中宋" w:eastAsia="方正小标宋_GBK"/>
          <w:color w:val="FF0000"/>
          <w:spacing w:val="52"/>
          <w:w w:val="50"/>
          <w:sz w:val="112"/>
          <w:szCs w:val="112"/>
        </w:rPr>
        <w:t>青岛市市场监督管理局文件</w:t>
      </w:r>
    </w:p>
    <w:p w14:paraId="365234C9">
      <w:pPr>
        <w:snapToGrid w:val="0"/>
        <w:spacing w:line="240" w:lineRule="exact"/>
        <w:jc w:val="center"/>
        <w:rPr>
          <w:rFonts w:hint="eastAsia" w:ascii="仿宋_GB2312" w:hAnsi="宋体"/>
          <w:color w:val="000000"/>
          <w:sz w:val="52"/>
          <w:szCs w:val="52"/>
        </w:rPr>
      </w:pPr>
    </w:p>
    <w:p w14:paraId="63A0F18A">
      <w:pPr>
        <w:snapToGrid w:val="0"/>
        <w:spacing w:line="240" w:lineRule="exact"/>
        <w:jc w:val="center"/>
        <w:rPr>
          <w:rFonts w:hint="eastAsia" w:ascii="仿宋_GB2312" w:hAnsi="宋体"/>
          <w:color w:val="000000"/>
          <w:sz w:val="52"/>
          <w:szCs w:val="52"/>
        </w:rPr>
      </w:pPr>
    </w:p>
    <w:p w14:paraId="50DA750D">
      <w:pPr>
        <w:snapToGrid w:val="0"/>
        <w:spacing w:line="590" w:lineRule="atLeast"/>
        <w:ind w:firstLine="320" w:firstLineChars="100"/>
        <w:jc w:val="center"/>
        <w:rPr>
          <w:rFonts w:hint="eastAsia" w:ascii="楷体_GB2312" w:hAnsi="宋体" w:eastAsia="楷体_GB2312"/>
          <w:color w:val="000000"/>
          <w:szCs w:val="32"/>
        </w:rPr>
      </w:pPr>
      <w:r>
        <w:rPr>
          <w:rFonts w:hint="eastAsia" w:ascii="仿宋_GB2312"/>
          <w:snapToGrid w:val="0"/>
          <w:kern w:val="0"/>
          <w:szCs w:val="32"/>
        </w:rPr>
        <w:t>青市监发〔</w:t>
      </w:r>
      <w:r>
        <w:rPr>
          <w:rFonts w:hint="eastAsia" w:ascii="宋体" w:hAnsi="宋体" w:eastAsia="宋体" w:cs="宋体"/>
          <w:snapToGrid w:val="0"/>
          <w:kern w:val="0"/>
          <w:szCs w:val="32"/>
        </w:rPr>
        <w:t>20</w:t>
      </w:r>
      <w:r>
        <w:rPr>
          <w:rFonts w:hint="eastAsia" w:ascii="宋体" w:hAnsi="宋体" w:eastAsia="宋体" w:cs="宋体"/>
          <w:snapToGrid w:val="0"/>
          <w:kern w:val="0"/>
          <w:szCs w:val="32"/>
          <w:lang w:val="en-US" w:eastAsia="zh-CN"/>
        </w:rPr>
        <w:t>26</w:t>
      </w:r>
      <w:r>
        <w:rPr>
          <w:rFonts w:hint="eastAsia" w:ascii="仿宋_GB2312"/>
          <w:snapToGrid w:val="0"/>
          <w:kern w:val="0"/>
          <w:szCs w:val="32"/>
        </w:rPr>
        <w:t>〕</w:t>
      </w:r>
      <w:r>
        <w:rPr>
          <w:rFonts w:hint="eastAsia" w:ascii="宋体" w:hAnsi="宋体" w:eastAsia="宋体" w:cs="宋体"/>
          <w:snapToGrid w:val="0"/>
          <w:kern w:val="0"/>
          <w:szCs w:val="32"/>
          <w:lang w:val="en-US" w:eastAsia="zh-CN"/>
        </w:rPr>
        <w:t>72</w:t>
      </w:r>
      <w:r>
        <w:rPr>
          <w:rFonts w:hint="eastAsia" w:ascii="仿宋_GB2312"/>
          <w:snapToGrid w:val="0"/>
          <w:kern w:val="0"/>
          <w:szCs w:val="32"/>
        </w:rPr>
        <w:t>号</w:t>
      </w:r>
    </w:p>
    <w:p w14:paraId="4D10B0FE">
      <w:pPr>
        <w:spacing w:line="580" w:lineRule="exact"/>
        <w:jc w:val="center"/>
        <w:rPr>
          <w:rFonts w:hint="eastAsia" w:ascii="方正小标宋_GBK" w:eastAsia="方正小标宋_GBK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5600700" cy="0"/>
                <wp:effectExtent l="0" t="9525" r="0" b="952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3.7pt;height:0pt;width:441pt;z-index:251660288;mso-width-relative:page;mso-height-relative:page;" filled="f" stroked="t" coordsize="21600,21600" o:gfxdata="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WESn3TAAAA&#10;BAEAAA8AAAAAAAAAAQAgAAAAIgAAAGRycy9kb3ducmV2LnhtbFBLAQIUABQAAAAIAIdO4kD8CF3C&#10;6QEAANwDAAAOAAAAAAAAAAEAIAAAACIBAABkcnMvZTJvRG9jLnhtbFBLBQYAAAAABgAGAFkBAAB9&#10;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A405884">
      <w:pPr>
        <w:spacing w:line="560" w:lineRule="exact"/>
        <w:jc w:val="center"/>
        <w:rPr>
          <w:rFonts w:hint="eastAsia" w:ascii="方正小标宋简体" w:eastAsia="方正小标宋简体"/>
          <w:szCs w:val="32"/>
        </w:rPr>
      </w:pPr>
    </w:p>
    <w:p w14:paraId="7917D02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青岛市市场监督管理局</w:t>
      </w:r>
    </w:p>
    <w:p w14:paraId="1E27136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pacing w:val="-8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3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pacing w:val="3"/>
          <w:sz w:val="44"/>
          <w:szCs w:val="44"/>
          <w:lang w:val="en-US" w:eastAsia="zh-CN"/>
        </w:rPr>
        <w:t>印发《</w:t>
      </w:r>
      <w:r>
        <w:rPr>
          <w:rFonts w:hint="eastAsia" w:ascii="方正小标宋_GBK" w:hAnsi="方正小标宋_GBK" w:eastAsia="方正小标宋_GBK" w:cs="方正小标宋_GBK"/>
          <w:spacing w:val="3"/>
          <w:sz w:val="44"/>
          <w:szCs w:val="44"/>
          <w:lang w:eastAsia="zh-CN"/>
        </w:rPr>
        <w:t>青岛市</w:t>
      </w:r>
      <w:r>
        <w:rPr>
          <w:rFonts w:hint="eastAsia" w:ascii="方正小标宋_GBK" w:hAnsi="方正小标宋_GBK" w:eastAsia="方正小标宋_GBK" w:cs="方正小标宋_GBK"/>
          <w:spacing w:val="-8"/>
          <w:sz w:val="44"/>
          <w:szCs w:val="44"/>
          <w:lang w:eastAsia="zh-CN"/>
        </w:rPr>
        <w:t>质量标准实验室</w:t>
      </w:r>
    </w:p>
    <w:p w14:paraId="3C894A0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8"/>
          <w:sz w:val="44"/>
          <w:szCs w:val="44"/>
          <w:lang w:eastAsia="zh-CN"/>
        </w:rPr>
        <w:t>筑基试点工作</w:t>
      </w:r>
      <w:r>
        <w:rPr>
          <w:rFonts w:hint="eastAsia" w:ascii="方正小标宋_GBK" w:hAnsi="方正小标宋_GBK" w:eastAsia="方正小标宋_GBK" w:cs="方正小标宋_GBK"/>
          <w:spacing w:val="-8"/>
          <w:sz w:val="44"/>
          <w:szCs w:val="44"/>
          <w:lang w:val="en-US" w:eastAsia="zh-CN"/>
        </w:rPr>
        <w:t>方案</w:t>
      </w:r>
      <w:r>
        <w:rPr>
          <w:rFonts w:hint="eastAsia" w:ascii="方正小标宋_GBK" w:hAnsi="方正小标宋_GBK" w:eastAsia="方正小标宋_GBK" w:cs="方正小标宋_GBK"/>
          <w:spacing w:val="3"/>
          <w:sz w:val="44"/>
          <w:szCs w:val="44"/>
          <w:lang w:val="en-US" w:eastAsia="zh-CN"/>
        </w:rPr>
        <w:t>》</w:t>
      </w:r>
      <w:r>
        <w:rPr>
          <w:rFonts w:hint="eastAsia" w:ascii="方正小标宋_GBK" w:hAnsi="方正小标宋_GBK" w:eastAsia="方正小标宋_GBK" w:cs="方正小标宋_GBK"/>
          <w:spacing w:val="-8"/>
          <w:sz w:val="44"/>
          <w:szCs w:val="44"/>
          <w:lang w:eastAsia="zh-CN"/>
        </w:rPr>
        <w:t>的通知</w:t>
      </w:r>
    </w:p>
    <w:p w14:paraId="43011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</w:p>
    <w:p w14:paraId="7C0C9A61">
      <w:pPr>
        <w:spacing w:after="0" w:line="560" w:lineRule="exact"/>
        <w:jc w:val="both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各区市市场监管局</w:t>
      </w:r>
      <w:r>
        <w:rPr>
          <w:rFonts w:hint="eastAsia" w:ascii="仿宋_GB2312" w:hAnsi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/>
          <w:sz w:val="32"/>
          <w:szCs w:val="32"/>
          <w:lang w:val="en-US" w:eastAsia="zh-CN"/>
        </w:rPr>
        <w:t>市局各处室、直属单位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：</w:t>
      </w:r>
    </w:p>
    <w:p w14:paraId="521F81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36" w:firstLineChars="200"/>
        <w:jc w:val="both"/>
        <w:textAlignment w:val="baseline"/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为全面贯彻落实《质量强国建设纲要》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《市场监管总局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工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业和信息化部关于推进国家级质量标准实验室建设的指导意见》（国市监质发〔</w:t>
      </w:r>
      <w:r>
        <w:rPr>
          <w:rFonts w:hint="eastAsia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〕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21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号）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以及《国家质量标准实验室管理办法》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（国市监质发〔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202</w:t>
      </w:r>
      <w:r>
        <w:rPr>
          <w:rFonts w:hint="eastAsia" w:asciiTheme="majorEastAsia" w:hAnsiTheme="majorEastAsia" w:eastAsiaTheme="majorEastAsia" w:cstheme="majorEastAsia"/>
          <w:spacing w:val="-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〕</w:t>
      </w:r>
      <w:r>
        <w:rPr>
          <w:rFonts w:hint="eastAsia" w:asciiTheme="majorEastAsia" w:hAnsiTheme="majorEastAsia" w:eastAsiaTheme="majorEastAsia" w:cstheme="majorEastAsia"/>
          <w:spacing w:val="-1"/>
          <w:sz w:val="32"/>
          <w:szCs w:val="3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号）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，加快以质量标准为核心的质量技术创新及应用，推进质量技术基础能力提升和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产业基础高级化、产业链现代化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，产出质量创新成果，培养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质量标准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创新人才，为全市现代化产业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>高质量发展提供基础性保障服务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，现制定青岛市质量标准实验室筑基试点工作方案。</w:t>
      </w:r>
    </w:p>
    <w:p w14:paraId="1AD180EF">
      <w:pPr>
        <w:spacing w:after="0" w:line="560" w:lineRule="exact"/>
        <w:ind w:left="614"/>
        <w:outlineLvl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  <w:t>一、总体要求</w:t>
      </w:r>
    </w:p>
    <w:p w14:paraId="095248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36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坚持以习近平新时代中国特色社会主义思想为指导，全面贯彻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党的二十大和二十届历次全会精神，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按照“十五五”规划纲要“增强质量技术基础能力”要求，围绕全市“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10+1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”创新型产业体系，“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4+4+2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”现代海洋产业和青岛科创大走廊建设等重大战略任务，科学布局建设一批质量标准实验室，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承担质量标准基础科学与应用研究，加强关键性、前瞻性、战略性质量共性技术攻关，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打造系统集成、深度融合的产业创新和科研创新平台，不断增强质量技术基础能力，</w:t>
      </w:r>
      <w:r>
        <w:rPr>
          <w:rFonts w:hint="eastAsia" w:ascii="Times New Roman" w:hAnsi="Times New Roman" w:eastAsia="仿宋_GB2312" w:cs="Times New Roman"/>
          <w:spacing w:val="-1"/>
          <w:sz w:val="32"/>
          <w:szCs w:val="32"/>
          <w:lang w:eastAsia="zh-CN"/>
        </w:rPr>
        <w:t>切实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筑牢现代化产业体系质量基础。</w:t>
      </w:r>
    </w:p>
    <w:p w14:paraId="5815DD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 w:firstLine="68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eastAsia="zh-CN"/>
        </w:rPr>
        <w:t>到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2027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eastAsia="zh-CN"/>
        </w:rPr>
        <w:t>年，在新一代信息技术、人工智能、高端装备、智能家电、海洋生物制品、海工装备、生物医药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等重点产业领域试点培育建设若干质量标准实验室。掌握质量技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术的最新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发展方向，突破一批检验检测新技术和共性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eastAsia="zh-CN"/>
        </w:rPr>
        <w:t>关键技术，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  <w:lang w:eastAsia="zh-CN"/>
        </w:rPr>
        <w:t>形成一批重点产业标准及认证方法，满足产业发展所需质量技术支撑，推动质量标准实验室试点成为国家级、省级质量标准实验室。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eastAsia="zh-CN"/>
        </w:rPr>
        <w:t>2030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eastAsia="zh-CN"/>
        </w:rPr>
        <w:t>年，基本建成同产业体系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eastAsia="zh-CN"/>
        </w:rPr>
        <w:t>与安全保障相适应的质量标准实验室体系，形成重点突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  <w:lang w:eastAsia="zh-CN"/>
        </w:rPr>
        <w:t>出、布局合理、规模适度、技术先进、运行高效的良性发展局面。</w:t>
      </w:r>
    </w:p>
    <w:p w14:paraId="34FD54E0">
      <w:pPr>
        <w:spacing w:after="0" w:line="560" w:lineRule="exact"/>
        <w:ind w:left="614"/>
        <w:outlineLvl w:val="2"/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  <w:t>二、主要任务</w:t>
      </w:r>
    </w:p>
    <w:p w14:paraId="60AC008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3"/>
          <w:sz w:val="32"/>
          <w:szCs w:val="32"/>
          <w:lang w:eastAsia="zh-CN"/>
        </w:rPr>
        <w:t>（一）科学规划布局。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围绕质量技术基础能力提升和产业链现代化，重点聚焦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新一代信息技术、人工智能等先导产业，生物医药、智能家电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等优势产业，海洋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高端装备、海洋生物制品等新型产业，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从产业发展对质量创新、质量技术设施的重大需求出发，科学规划，系统安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排，阶段推进，形成青岛市质量标准实验室的合理布局。</w:t>
      </w:r>
      <w:r>
        <w:rPr>
          <w:rFonts w:ascii="仿宋_GB2312" w:hAnsi="仿宋_GB2312" w:eastAsia="仿宋_GB2312" w:cs="仿宋_GB2312"/>
          <w:spacing w:val="-1"/>
          <w:sz w:val="32"/>
          <w:szCs w:val="32"/>
          <w:lang w:eastAsia="zh-CN"/>
        </w:rPr>
        <w:t>对规划建设的质量标准实验室开展可行性研究论证，压实项目依托部门及各参与部门的主体责任，明确职责分工、强化协同联动，调动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部门</w:t>
      </w:r>
      <w:r>
        <w:rPr>
          <w:rFonts w:ascii="仿宋_GB2312" w:hAnsi="仿宋_GB2312" w:eastAsia="仿宋_GB2312" w:cs="仿宋_GB2312"/>
          <w:spacing w:val="-1"/>
          <w:sz w:val="32"/>
          <w:szCs w:val="32"/>
          <w:lang w:eastAsia="zh-CN"/>
        </w:rPr>
        <w:t>积极性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，集中优势资源和力量</w:t>
      </w:r>
      <w:r>
        <w:rPr>
          <w:rFonts w:ascii="仿宋_GB2312" w:hAnsi="仿宋_GB2312" w:eastAsia="仿宋_GB2312" w:cs="仿宋_GB2312"/>
          <w:spacing w:val="-1"/>
          <w:sz w:val="32"/>
          <w:szCs w:val="32"/>
          <w:lang w:eastAsia="zh-CN"/>
        </w:rPr>
        <w:t>。科学合理核定项目建设任务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、</w:t>
      </w:r>
      <w:r>
        <w:rPr>
          <w:rFonts w:ascii="仿宋_GB2312" w:hAnsi="仿宋_GB2312" w:eastAsia="仿宋_GB2312" w:cs="仿宋_GB2312"/>
          <w:spacing w:val="-1"/>
          <w:sz w:val="32"/>
          <w:szCs w:val="32"/>
          <w:lang w:eastAsia="zh-CN"/>
        </w:rPr>
        <w:t>运营模式，确保质量标准实验室建设工作稳妥有序推进、实现可持续规范运作，切实发挥示范引领作用。</w:t>
      </w:r>
    </w:p>
    <w:p w14:paraId="29B26C41">
      <w:pPr>
        <w:spacing w:after="0" w:line="560" w:lineRule="exact"/>
        <w:ind w:firstLine="652" w:firstLineChars="200"/>
        <w:jc w:val="both"/>
        <w:rPr>
          <w:rFonts w:ascii="Times New Roman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3"/>
          <w:sz w:val="32"/>
          <w:szCs w:val="32"/>
          <w:lang w:eastAsia="zh-CN"/>
        </w:rPr>
        <w:t>（二）把准功能定位。</w:t>
      </w: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  <w:lang w:eastAsia="zh-CN"/>
        </w:rPr>
        <w:t>以质量为核心，以产业高质量发展为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eastAsia="zh-CN"/>
        </w:rPr>
        <w:t>出发点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，以破解重点产业质量技术“卡脖子”问题、提高供给质量为主攻方向，围绕质量、安全、健康、环保等领域，开展质量标准政策、质量标准科学、质量标准基础、共性质量技术、标准试验验证、计量检测技术、方法和测试装备研究、产品安全评估和监管技术、标准与专利融合等研究，强化创新与技术攻关，推进科研成果转化，培育专业技术人才，实现解决一批行业共性质量问题，突破一批产业关键技术，形成一批重点产业标准及认证方法，培育一批重点产业高价值专利，培养一批质量标准人才，打造一批质量竞争型产业集群，</w:t>
      </w:r>
      <w:r>
        <w:rPr>
          <w:rFonts w:ascii="Times New Roman" w:hAnsi="Times New Roman" w:eastAsia="仿宋_GB2312" w:cs="仿宋_GB2312"/>
          <w:kern w:val="2"/>
          <w:sz w:val="32"/>
          <w:szCs w:val="32"/>
          <w:lang w:eastAsia="zh-CN"/>
        </w:rPr>
        <w:t>为产业高质量发展提供有力支撑。</w:t>
      </w:r>
    </w:p>
    <w:p w14:paraId="12A638CE">
      <w:pPr>
        <w:tabs>
          <w:tab w:val="center" w:pos="4748"/>
        </w:tabs>
        <w:spacing w:after="0" w:line="560" w:lineRule="exact"/>
        <w:ind w:firstLine="652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3"/>
          <w:sz w:val="32"/>
          <w:szCs w:val="32"/>
          <w:lang w:eastAsia="zh-CN"/>
        </w:rPr>
        <w:t>（三）明确建设模式。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eastAsia="zh-CN"/>
        </w:rPr>
        <w:t>紧跟国家级质量标准实验室建设要求，结合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青岛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eastAsia="zh-CN"/>
        </w:rPr>
        <w:t>产业链质量链提升需求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青岛科创大走廊建设部署及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其</w:t>
      </w:r>
      <w:r>
        <w:rPr>
          <w:rFonts w:ascii="Times New Roman" w:hAnsi="Times New Roman" w:eastAsia="仿宋_GB2312" w:cs="仿宋_GB2312"/>
          <w:kern w:val="2"/>
          <w:sz w:val="32"/>
          <w:szCs w:val="32"/>
          <w:lang w:eastAsia="zh-CN"/>
        </w:rPr>
        <w:t>优质创新资源、人才优势和产业基础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eastAsia="zh-CN"/>
        </w:rPr>
        <w:t>，主要依托具有较强研究开发和技术辐射能力的企事业单位、科研院所、高等院校，采用产学研用合作模式联合共建，也可以单独申报，实行人财物相对独立的管理机制。联合共建的，由主要承建方负责提出筹建申请，参与方通过协议明确在人员、资金、设备、项目、知识产权等方面的责任义务。运行两年以上并运行良好的市级以上重点实验室，予以优先支持。</w:t>
      </w:r>
    </w:p>
    <w:p w14:paraId="5EEC3847">
      <w:pPr>
        <w:pStyle w:val="7"/>
        <w:spacing w:after="0" w:line="560" w:lineRule="exact"/>
        <w:ind w:firstLine="640"/>
        <w:jc w:val="both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（四）聚焦研究重点。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一是质量标准政策体系研究。开展涵盖工业发展、环境控制、科学和技术发展等多方面的质量标准政策研究。二是质量标准基础研究。基于高端化、智能化、绿色化</w:t>
      </w:r>
      <w:r>
        <w:rPr>
          <w:rFonts w:hint="eastAsia" w:cs="仿宋_GB2312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集群化等产业发展新趋势，开展质量基础理论、技术、方法研究；开展面向研发设计、成果转化、生产制造的质量基础和标准规范研究。三是质量共性技术研究。在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新一代信息技术、人工智能、高端装备、智能家电、海洋生物制品、海工装备、生物医药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领域，开展质量共性技术研究，解决技术、质量、标准、专利协同的关键问题。四是传统质量安全机理研究。开展质量安全风险监测评估和预警研究、开展缺陷与伤害机理研究和人体健康安全基准线研究，开展耐用消费品质量安全追溯机制研究。五是新型产品安全问题研究。加强产品安全关键因素研究，加强质量追溯和健康调查分析，开展新产品质量安全风险监测评估技术研究，培育自主可控的新型产品安全关键技术创新与安全评价标准体系。</w:t>
      </w:r>
    </w:p>
    <w:p w14:paraId="45574FAD">
      <w:pPr>
        <w:spacing w:after="0" w:line="560" w:lineRule="exact"/>
        <w:ind w:left="614"/>
        <w:outlineLvl w:val="2"/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  <w:t>三、保障措施</w:t>
      </w:r>
    </w:p>
    <w:p w14:paraId="227B4F4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52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（一）加强组织领导。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市场监管局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负责推进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质量标准实验室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筑基试点工作，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按照国家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质量标准实验室的标准和要求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开展试点建设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培育、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等工作，确保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试点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工作有序推进。</w:t>
      </w:r>
    </w:p>
    <w:p w14:paraId="5BF9E9C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52" w:firstLineChars="200"/>
        <w:jc w:val="both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  <w:lang w:eastAsia="zh-CN"/>
        </w:rPr>
        <w:t>优化培育服务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纳入试点建设实验室开展动态化、精准化培育管理，对照国家标准质量实验室认定条件，开展分析评估，定制培育计划，组建标准、计量、检验检测等领域的专家团队，提供全流程技术服务，确保实验室发挥实效，良性发展。</w:t>
      </w:r>
    </w:p>
    <w:p w14:paraId="6F391C2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52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3"/>
          <w:kern w:val="0"/>
          <w:sz w:val="32"/>
          <w:szCs w:val="32"/>
        </w:rPr>
        <w:t>）强化政策激励。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纳入试点的质量标准实验室，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运行和科研经费主要由依托单位、有关合作单位自筹解决。市市场监管局根据有关规划、政策，对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纳入试点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的质量标准实验室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以支持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并优先推荐申报国家、省级质量标准实验室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。引导带动项目依托单位加大对质量标准实验室的投入力度，加快以质量标准为核心的质量技术创新与应用，使质量标准为企业的创新和发展发挥支撑引领作用。</w:t>
      </w:r>
    </w:p>
    <w:p w14:paraId="75FE35B0">
      <w:pPr>
        <w:spacing w:after="0"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7E3052C">
      <w:pPr>
        <w:spacing w:after="0"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2B3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青岛市市场监督管理局</w:t>
      </w:r>
    </w:p>
    <w:p w14:paraId="1B322E5B">
      <w:pPr>
        <w:spacing w:after="0" w:line="560" w:lineRule="exact"/>
        <w:ind w:firstLine="4770" w:firstLineChars="1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Theme="majorEastAsia" w:hAnsiTheme="majorEastAsia" w:eastAsiaTheme="majorEastAsia" w:cstheme="majorEastAsia"/>
          <w:spacing w:val="-1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Theme="majorEastAsia" w:hAnsiTheme="majorEastAsia" w:eastAsiaTheme="majorEastAsia" w:cstheme="majorEastAsia"/>
          <w:spacing w:val="-1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11CAFC95">
      <w:pPr>
        <w:spacing w:after="0" w:line="560" w:lineRule="exact"/>
        <w:ind w:left="0" w:leftChars="0" w:firstLine="640" w:firstLineChars="0"/>
        <w:jc w:val="both"/>
        <w:rPr>
          <w:rFonts w:hint="eastAsia" w:cs="Times New Roman"/>
          <w:sz w:val="32"/>
          <w:szCs w:val="32"/>
          <w:lang w:val="en-US" w:eastAsia="zh-CN"/>
        </w:rPr>
      </w:pPr>
    </w:p>
    <w:p w14:paraId="192F2813">
      <w:pPr>
        <w:spacing w:after="0" w:line="560" w:lineRule="exact"/>
        <w:ind w:left="0" w:leftChars="0" w:firstLine="640" w:firstLineChars="0"/>
        <w:jc w:val="both"/>
        <w:rPr>
          <w:rFonts w:hint="eastAsia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 xml:space="preserve">（此件依申请公开）   </w:t>
      </w:r>
    </w:p>
    <w:p w14:paraId="629827DE">
      <w:pPr>
        <w:spacing w:after="0" w:line="560" w:lineRule="exact"/>
        <w:ind w:left="0" w:leftChars="0" w:firstLine="640" w:firstLineChars="0"/>
        <w:jc w:val="both"/>
        <w:rPr>
          <w:rFonts w:hint="default" w:cs="Times New Roman"/>
          <w:sz w:val="32"/>
          <w:szCs w:val="32"/>
          <w:lang w:val="en-US" w:eastAsia="zh-CN"/>
        </w:rPr>
      </w:pPr>
    </w:p>
    <w:p w14:paraId="12320FCE">
      <w:pPr>
        <w:spacing w:after="0" w:line="560" w:lineRule="exact"/>
        <w:ind w:left="0" w:leftChars="0" w:firstLine="640" w:firstLineChars="0"/>
        <w:jc w:val="both"/>
        <w:rPr>
          <w:rFonts w:hint="default" w:cs="Times New Roman"/>
          <w:sz w:val="32"/>
          <w:szCs w:val="32"/>
          <w:lang w:val="en-US" w:eastAsia="zh-CN"/>
        </w:rPr>
      </w:pPr>
    </w:p>
    <w:p w14:paraId="7372A0DE">
      <w:pPr>
        <w:snapToGrid w:val="0"/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328295</wp:posOffset>
                </wp:positionV>
                <wp:extent cx="561848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75pt;margin-top:25.85pt;height:0.05pt;width:442.4pt;z-index:251664384;mso-width-relative:page;mso-height-relative:page;" filled="f" stroked="t" coordsize="21600,21600" o:gfxdata="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pz9gtkAAAAJAQAADwAAAAAAAAABACAAAAAiAAAAZHJzL2Rvd25yZXYueG1sUEsB&#10;AhQAFAAAAAgAh07iQDz82Zj0AQAA6QMAAA4AAAAAAAAAAQAgAAAAKA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830221A">
      <w:pPr>
        <w:spacing w:line="560" w:lineRule="exact"/>
        <w:ind w:firstLine="320" w:firstLineChars="100"/>
        <w:jc w:val="left"/>
        <w:rPr>
          <w:rFonts w:hint="default" w:cs="Times New Roman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476250</wp:posOffset>
                </wp:positionV>
                <wp:extent cx="561848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848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7pt;margin-top:37.5pt;height:0.05pt;width:442.4pt;z-index:251662336;mso-width-relative:page;mso-height-relative:page;" filled="f" stroked="t" coordsize="21600,21600" o:gfxdata="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B3p/NcAAAAJAQAADwAAAAAAAAABACAAAAAiAAAAZHJzL2Rvd25yZXYueG1sUEsBAhQA&#10;FAAAAAgAh07iQOhsJnzzAQAA6QMAAA4AAAAAAAAAAQAgAAAAJg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 w:cs="仿宋_GB2312"/>
          <w:kern w:val="0"/>
          <w:sz w:val="28"/>
          <w:szCs w:val="28"/>
        </w:rPr>
        <w:t>青岛市市场监督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管理局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28"/>
        </w:rPr>
        <w:t>日印发</w: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8669655</wp:posOffset>
                </wp:positionV>
                <wp:extent cx="5667375" cy="63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682.65pt;height:0.05pt;width:446.25pt;z-index:251663360;mso-width-relative:page;mso-height-relative:page;" filled="f" stroked="t" coordsize="21600,21600" o:gfxdata="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CTsM2gAAAA4BAAAPAAAAAAAAAAEAIAAAACIAAABk&#10;cnMvZG93bnJldi54bWxQSwECFAAUAAAACACHTuJAeJ2T8AQCAAD9AwAADgAAAAAAAAABACAAAAAp&#10;AQAAZHJzL2Uyb0RvYy54bWxQSwUGAAAAAAYABgBZAQAAnw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8669655</wp:posOffset>
                </wp:positionV>
                <wp:extent cx="5667375" cy="635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682.65pt;height:0.05pt;width:446.25pt;z-index:251661312;mso-width-relative:page;mso-height-relative:page;" filled="f" stroked="t" coordsize="21600,21600" o:gfxdata="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QJOwzaAAAADgEAAA8AAAAAAAAAAQAgAAAAIgAAAGRy&#10;cy9kb3ducmV2LnhtbFBLAQIUABQAAAAIAIdO4kBSaXg9AwIAAP0DAAAOAAAAAAAAAAEAIAAAACkB&#10;AABkcnMvZTJvRG9jLnhtbFBLBQYAAAAABgAGAFkBAACeBQAAAAA=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CFF795-413B-43B7-9971-D278EFAB42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590745D-EC8D-4239-98CA-5A4E06262A1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7EB4553-9C5B-49D9-A876-8091FF4E669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7C63BE7-F569-4C7E-9C40-33CD3D9DA99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F46FEAC-35BC-4F3F-B6F7-2C0CFEA1226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cript"/>
    <w:pitch w:val="default"/>
    <w:sig w:usb0="800002BF" w:usb1="38CF7CFA" w:usb2="00000016" w:usb3="00000000" w:csb0="00040001" w:csb1="00000000"/>
    <w:embedRegular r:id="rId6" w:fontKey="{FE96432B-02DE-4B64-97D5-7F8A30BAAE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DB50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61FD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61FD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52"/>
    <w:rsid w:val="00362D45"/>
    <w:rsid w:val="004B7638"/>
    <w:rsid w:val="004D2CC8"/>
    <w:rsid w:val="005E0050"/>
    <w:rsid w:val="00665F20"/>
    <w:rsid w:val="00750538"/>
    <w:rsid w:val="00820352"/>
    <w:rsid w:val="00866521"/>
    <w:rsid w:val="0087107F"/>
    <w:rsid w:val="008D785F"/>
    <w:rsid w:val="00904A9C"/>
    <w:rsid w:val="00A221D0"/>
    <w:rsid w:val="00A52492"/>
    <w:rsid w:val="00B25F5D"/>
    <w:rsid w:val="00B36CD0"/>
    <w:rsid w:val="00DC04B3"/>
    <w:rsid w:val="00EE69C7"/>
    <w:rsid w:val="00F61C99"/>
    <w:rsid w:val="00FC75FF"/>
    <w:rsid w:val="03FE02ED"/>
    <w:rsid w:val="05FB2183"/>
    <w:rsid w:val="16C13277"/>
    <w:rsid w:val="189627EF"/>
    <w:rsid w:val="359623CA"/>
    <w:rsid w:val="3C487330"/>
    <w:rsid w:val="3F5E3F10"/>
    <w:rsid w:val="4C9467CE"/>
    <w:rsid w:val="4E813E3F"/>
    <w:rsid w:val="599B5BFA"/>
    <w:rsid w:val="62232651"/>
    <w:rsid w:val="667F103D"/>
    <w:rsid w:val="70C81FAF"/>
    <w:rsid w:val="70F44064"/>
    <w:rsid w:val="76CA6515"/>
    <w:rsid w:val="790E0C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widowControl/>
      <w:shd w:val="clear" w:color="auto" w:fill="FFFFFF"/>
      <w:spacing w:before="100" w:beforeAutospacing="1" w:after="100" w:afterAutospacing="1"/>
      <w:ind w:left="562"/>
      <w:jc w:val="center"/>
      <w:textAlignment w:val="baseline"/>
    </w:pPr>
    <w:rPr>
      <w:rFonts w:ascii="宋体" w:hAnsi="宋体"/>
      <w:b/>
      <w:bCs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widowControl w:val="0"/>
      <w:kinsoku/>
      <w:autoSpaceDE/>
      <w:autoSpaceDN/>
      <w:adjustRightInd/>
      <w:snapToGrid/>
      <w:spacing w:line="278" w:lineRule="auto"/>
      <w:jc w:val="center"/>
      <w:textAlignment w:val="auto"/>
      <w:outlineLvl w:val="0"/>
    </w:pPr>
    <w:rPr>
      <w:rFonts w:ascii="方正小标宋_GBK" w:hAnsi="方正小标宋_GBK" w:eastAsia="方正小标宋_GBK" w:cs="方正小标宋_GBK"/>
      <w:snapToGrid/>
      <w:color w:val="auto"/>
      <w:kern w:val="2"/>
      <w:sz w:val="44"/>
      <w:szCs w:val="4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6</Pages>
  <Words>2490</Words>
  <Characters>2554</Characters>
  <Lines>1</Lines>
  <Paragraphs>1</Paragraphs>
  <TotalTime>2</TotalTime>
  <ScaleCrop>false</ScaleCrop>
  <LinksUpToDate>false</LinksUpToDate>
  <CharactersWithSpaces>2576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2019-01-15T06:10:00Z</dcterms:created>
  <dc:creator>Administrator</dc:creator>
  <cp:lastModifiedBy>舟山</cp:lastModifiedBy>
  <cp:lastPrinted>2026-07-21T07:20:00Z</cp:lastPrinted>
  <dcterms:modified xsi:type="dcterms:W3CDTF">2026-08-04T03:31:28Z</dcterms:modified>
  <dc:title>青岛市市场监督管理局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eyJoZGlkIjoiZWEwZDBmZGNkMGNjMjJiM2RjZjcxYjIzMmVmNGMwMTIiLCJ1c2VySWQiOiIyNDk2NTUxMTIifQ==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1A3363ADBBEE4B9797481F1C7F69C21F_13</vt:lpwstr>
  </property>
</Properties>
</file>