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715A6" w14:textId="40ED393A" w:rsidR="003C7A8F" w:rsidRDefault="006141DE">
      <w:pPr>
        <w:widowControl/>
        <w:spacing w:line="56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1</w:t>
      </w:r>
    </w:p>
    <w:p w14:paraId="67E65C91" w14:textId="77777777" w:rsidR="003C7A8F" w:rsidRDefault="003C7A8F">
      <w:pPr>
        <w:widowControl/>
        <w:spacing w:line="560" w:lineRule="exact"/>
        <w:jc w:val="left"/>
        <w:rPr>
          <w:rFonts w:eastAsia="黑体" w:hint="eastAsia"/>
          <w:sz w:val="32"/>
          <w:szCs w:val="32"/>
        </w:rPr>
      </w:pPr>
    </w:p>
    <w:p w14:paraId="0B7A09A9" w14:textId="77777777" w:rsidR="003C7A8F" w:rsidRDefault="006141DE">
      <w:pPr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青岛市工程研究中心管理办法</w:t>
      </w:r>
    </w:p>
    <w:p w14:paraId="63D149D8" w14:textId="77777777" w:rsidR="003C7A8F" w:rsidRDefault="003C7A8F">
      <w:pPr>
        <w:spacing w:line="560" w:lineRule="exact"/>
        <w:jc w:val="center"/>
        <w:rPr>
          <w:sz w:val="28"/>
          <w:szCs w:val="28"/>
        </w:rPr>
      </w:pPr>
    </w:p>
    <w:p w14:paraId="6F0ADF2C" w14:textId="77777777" w:rsidR="003C7A8F" w:rsidRDefault="006141DE"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总则</w:t>
      </w:r>
    </w:p>
    <w:p w14:paraId="0F2096EB" w14:textId="77777777" w:rsidR="003C7A8F" w:rsidRDefault="003C7A8F">
      <w:pPr>
        <w:spacing w:line="560" w:lineRule="exact"/>
        <w:jc w:val="center"/>
        <w:rPr>
          <w:rFonts w:eastAsia="黑体"/>
          <w:sz w:val="32"/>
          <w:szCs w:val="32"/>
        </w:rPr>
      </w:pPr>
    </w:p>
    <w:p w14:paraId="704A79A1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第一条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为深入实施创新驱动发展战略，规范和加强青岛市工程研究中心建设和运行管理，依据《国家工程研究中心管理办法》《山东省工程研究中心管理办法》，结合我市实际，制定本办法。</w:t>
      </w:r>
    </w:p>
    <w:p w14:paraId="74290188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本办法适用于市级工程研究中心的申报、认定、评价等管理行为。</w:t>
      </w:r>
    </w:p>
    <w:p w14:paraId="642CBBE9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办法所称市工程研究中心，是依托企业、科研机构或高等院校，围绕提高产业自主创新能力和核心竞争力，促进产业结构调整，推动产业转型升级而设立的研究开发平台，是基础研究成果向工程技术转化的重要途径，是本市自主创新体系的重要组成部分。</w:t>
      </w:r>
    </w:p>
    <w:p w14:paraId="2331BD14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第三条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市级工程研究中心主要为各类创新主体开展实验技术熟化、工程化放大和可靠性验证等活动提供基础条件，促进提</w:t>
      </w:r>
      <w:r>
        <w:rPr>
          <w:rFonts w:eastAsia="仿宋_GB2312"/>
          <w:sz w:val="32"/>
          <w:szCs w:val="32"/>
        </w:rPr>
        <w:lastRenderedPageBreak/>
        <w:t>高科技成果转化能力和转化效率。市工程研究中心的主要任务：</w:t>
      </w:r>
    </w:p>
    <w:p w14:paraId="462F5D2A" w14:textId="77777777" w:rsidR="003C7A8F" w:rsidRDefault="006141DE">
      <w:pPr>
        <w:spacing w:line="560" w:lineRule="exact"/>
        <w:ind w:firstLine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（一）面向国家重大战略任务和重点工程建设需求，开展关键技术攻关和实验研究；</w:t>
      </w:r>
    </w:p>
    <w:p w14:paraId="2215F73E" w14:textId="77777777" w:rsidR="003C7A8F" w:rsidRDefault="006141DE">
      <w:pPr>
        <w:spacing w:line="560" w:lineRule="exact"/>
        <w:ind w:firstLine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（二）以市场为导向，研判产业发展态势及需求，开展具有重要应用价值的重大科技成果的工程化和系统集成，研制重大装备样机及其关键部件；</w:t>
      </w:r>
    </w:p>
    <w:p w14:paraId="3FBAB6FA" w14:textId="77777777" w:rsidR="003C7A8F" w:rsidRDefault="006141DE">
      <w:pPr>
        <w:spacing w:line="560" w:lineRule="exact"/>
        <w:ind w:firstLine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（三）推动技术转移和扩散，持续不断地为规模化生产提供成熟的先进技术、工艺及其技术产品和装备；</w:t>
      </w:r>
    </w:p>
    <w:p w14:paraId="790A6A29" w14:textId="77777777" w:rsidR="003C7A8F" w:rsidRDefault="006141DE">
      <w:pPr>
        <w:spacing w:line="560" w:lineRule="exact"/>
        <w:ind w:firstLine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（四）积极开展国际交流合作，为企业应用国际先进技术、制定采用国际标准、推动国际技术转移扩散等提供支撑服务；</w:t>
      </w:r>
    </w:p>
    <w:p w14:paraId="1F97A2D4" w14:textId="77777777" w:rsidR="003C7A8F" w:rsidRDefault="006141DE">
      <w:pPr>
        <w:spacing w:line="560" w:lineRule="exact"/>
        <w:ind w:firstLine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（五）提供工程技术验证和咨询服务，研究产业技术标准；</w:t>
      </w:r>
    </w:p>
    <w:p w14:paraId="174E6347" w14:textId="77777777" w:rsidR="003C7A8F" w:rsidRDefault="006141DE">
      <w:pPr>
        <w:spacing w:line="560" w:lineRule="exact"/>
        <w:ind w:left="645"/>
        <w:rPr>
          <w:rFonts w:eastAsia="仿宋_GB2312"/>
          <w:szCs w:val="32"/>
        </w:rPr>
      </w:pPr>
      <w:r>
        <w:rPr>
          <w:rFonts w:eastAsia="仿宋_GB2312"/>
          <w:sz w:val="32"/>
          <w:szCs w:val="32"/>
        </w:rPr>
        <w:t>（六）为行业培养工程技术研究与管理的高层次人才。</w:t>
      </w:r>
    </w:p>
    <w:p w14:paraId="3543607A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Times New Roman"/>
          <w:sz w:val="32"/>
          <w:szCs w:val="32"/>
        </w:rPr>
      </w:pPr>
      <w:r>
        <w:rPr>
          <w:rFonts w:eastAsia="黑体"/>
          <w:sz w:val="32"/>
          <w:szCs w:val="32"/>
        </w:rPr>
        <w:t>第四条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发展改革委负责全市工程研究中心建设总体布局，组织开展市级工程研究中心的申报、认定、评价等工作。各区（市）发展改革局、有关功能区经济发展部门，市直或中央、省驻青单位是市级工程研究中心的主管部门，负责组织本辖区、本行业工程研究中心的推荐申报和日常管理工作。</w:t>
      </w:r>
    </w:p>
    <w:p w14:paraId="74D8FF4F" w14:textId="77777777" w:rsidR="003C7A8F" w:rsidRDefault="003C7A8F">
      <w:pPr>
        <w:tabs>
          <w:tab w:val="left" w:pos="1995"/>
          <w:tab w:val="left" w:pos="2235"/>
        </w:tabs>
        <w:spacing w:line="560" w:lineRule="exact"/>
        <w:ind w:left="640"/>
        <w:rPr>
          <w:rFonts w:eastAsia="Times New Roman"/>
          <w:sz w:val="32"/>
          <w:szCs w:val="32"/>
        </w:rPr>
      </w:pPr>
    </w:p>
    <w:p w14:paraId="43C7757B" w14:textId="77777777" w:rsidR="003C7A8F" w:rsidRDefault="006141DE"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第二章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申报认定</w:t>
      </w:r>
    </w:p>
    <w:p w14:paraId="55F2CC38" w14:textId="77777777" w:rsidR="003C7A8F" w:rsidRDefault="003C7A8F">
      <w:pPr>
        <w:spacing w:line="560" w:lineRule="exact"/>
        <w:jc w:val="center"/>
        <w:rPr>
          <w:rFonts w:eastAsia="黑体"/>
          <w:sz w:val="32"/>
          <w:szCs w:val="32"/>
        </w:rPr>
      </w:pPr>
    </w:p>
    <w:p w14:paraId="5E9166B2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Times New Roman"/>
          <w:sz w:val="32"/>
        </w:rPr>
      </w:pPr>
      <w:r>
        <w:rPr>
          <w:rFonts w:eastAsia="黑体"/>
          <w:sz w:val="32"/>
          <w:szCs w:val="32"/>
        </w:rPr>
        <w:t>第五条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市级工程研究中心认定原则上每年开展一次。市发展改革委发布通知，明确申报要求等事项。</w:t>
      </w:r>
    </w:p>
    <w:p w14:paraId="0B1D9927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left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第六条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市工程研究中心应当具备以下条件：</w:t>
      </w:r>
    </w:p>
    <w:p w14:paraId="09892285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（一）申请单位为具有独立法人资格的企业、科研机构或高等院校，具有较强综合实力。</w:t>
      </w:r>
    </w:p>
    <w:p w14:paraId="6CFE0861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申请单位具有一批有待工程化开发、拥有自主知识产权和良好市场前景、处于行业先进水平的成熟关键技术或科技成果，具有主持市级及以上科研项目的经历，具有高水平的研究开发和技术集成能力及相应的人才队伍；</w:t>
      </w:r>
    </w:p>
    <w:p w14:paraId="689456B0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（三）申请单位具有以市场为导向，推动科技成果向生产力转化的工程化研究验证环境和能力；</w:t>
      </w:r>
    </w:p>
    <w:p w14:paraId="1DCE9C0B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（四）申请单位具有通过市场机制实现技术转移和扩散，促进科技成果产业化，形成良性循环的自我发展能力；</w:t>
      </w:r>
    </w:p>
    <w:p w14:paraId="1A452060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（五）申请单位具有科技成果产业化的能力，条件允许的还应当具有工程设计、评估或建设的咨询与服务能力；</w:t>
      </w:r>
    </w:p>
    <w:p w14:paraId="68F7B633" w14:textId="77777777" w:rsidR="003C7A8F" w:rsidRDefault="006141DE"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（六）申请单位具有完善的人才激励、成果转化激励和知识产权管理等管理制度；</w:t>
      </w:r>
    </w:p>
    <w:p w14:paraId="0215ACA1" w14:textId="77777777" w:rsidR="003C7A8F" w:rsidRDefault="006141DE"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（七）市级工程研究中心固定研发场所面积应不少于</w:t>
      </w:r>
      <w:r>
        <w:rPr>
          <w:rFonts w:eastAsia="仿宋_GB2312"/>
          <w:sz w:val="32"/>
          <w:szCs w:val="32"/>
        </w:rPr>
        <w:t>1200</w:t>
      </w:r>
      <w:r>
        <w:rPr>
          <w:rFonts w:eastAsia="仿宋_GB2312"/>
          <w:sz w:val="32"/>
          <w:szCs w:val="32"/>
        </w:rPr>
        <w:t>平方米，研发设备原值原则上不少于</w:t>
      </w:r>
      <w:r>
        <w:rPr>
          <w:rFonts w:eastAsia="仿宋_GB2312"/>
          <w:sz w:val="32"/>
          <w:szCs w:val="32"/>
        </w:rPr>
        <w:t>800</w:t>
      </w:r>
      <w:r>
        <w:rPr>
          <w:rFonts w:eastAsia="仿宋_GB2312"/>
          <w:sz w:val="32"/>
          <w:szCs w:val="32"/>
        </w:rPr>
        <w:t>万元（研究方向为信息</w:t>
      </w:r>
      <w:r>
        <w:rPr>
          <w:rFonts w:eastAsia="仿宋_GB2312"/>
          <w:sz w:val="32"/>
          <w:szCs w:val="32"/>
        </w:rPr>
        <w:lastRenderedPageBreak/>
        <w:t>服务或未来产业方向的工程研究中心可分别放低至</w:t>
      </w:r>
      <w:r>
        <w:rPr>
          <w:rFonts w:eastAsia="仿宋_GB2312"/>
          <w:sz w:val="32"/>
          <w:szCs w:val="32"/>
        </w:rPr>
        <w:t>600</w:t>
      </w:r>
      <w:r>
        <w:rPr>
          <w:rFonts w:eastAsia="仿宋_GB2312"/>
          <w:sz w:val="32"/>
          <w:szCs w:val="32"/>
        </w:rPr>
        <w:t>平方米和</w:t>
      </w:r>
      <w:r>
        <w:rPr>
          <w:rFonts w:eastAsia="仿宋_GB2312"/>
          <w:sz w:val="32"/>
          <w:szCs w:val="32"/>
        </w:rPr>
        <w:t>400</w:t>
      </w:r>
      <w:r>
        <w:rPr>
          <w:rFonts w:eastAsia="仿宋_GB2312"/>
          <w:sz w:val="32"/>
          <w:szCs w:val="32"/>
        </w:rPr>
        <w:t>万元），固定科研人员不少于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人；</w:t>
      </w:r>
    </w:p>
    <w:p w14:paraId="148C57C2" w14:textId="77777777" w:rsidR="003C7A8F" w:rsidRDefault="006141DE"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（八）申请单位未因严重违法失信行为被司法、行政机关依法列为联合惩戒对象名单。</w:t>
      </w:r>
    </w:p>
    <w:p w14:paraId="670F7AF4" w14:textId="77777777" w:rsidR="003C7A8F" w:rsidRDefault="006141DE">
      <w:pPr>
        <w:spacing w:line="560" w:lineRule="exact"/>
        <w:ind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第七条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对创新能力强、机制健全、示范作用大、业绩显著、符合条件的工程研究中心优先予以认定：</w:t>
      </w:r>
    </w:p>
    <w:p w14:paraId="57ECCC70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（一）研究方向属于战略性新兴产业、未来产业，以及数字经济、平台经济、低空经济等新兴经济业态的；</w:t>
      </w:r>
    </w:p>
    <w:p w14:paraId="326BD0CF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（二）承担国家、省关键核心技术攻关任务、重点科研项目的；</w:t>
      </w:r>
    </w:p>
    <w:p w14:paraId="6D367328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（三）研发设施实行开放运行和共用共享，能够为行业内新产品、新技术、新工艺开发提供场景验证，并为各类创新主体开展实验室技术熟化、工程化放大等活动提供研发和试验条件的；</w:t>
      </w:r>
    </w:p>
    <w:p w14:paraId="5CECBD31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（四）为行业提供工程技术咨询服务和研究产业技术标准，向行业转移和扩散承担国家和行业任务所形成的技术成果的；</w:t>
      </w:r>
    </w:p>
    <w:p w14:paraId="0122DDCA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（五）近三年内引进省级以上产业高端人才并长期在工程研究中心工作的。</w:t>
      </w:r>
    </w:p>
    <w:p w14:paraId="31A351D2" w14:textId="77777777" w:rsidR="003C7A8F" w:rsidRDefault="006141DE">
      <w:pPr>
        <w:tabs>
          <w:tab w:val="left" w:pos="1995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第八条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工程研究中心鼓励采用法人形式组建和运行。对于采取非法人形式组建的工程研究中心，需要与依托单位在人、财、物的管理上保持清晰边界，并明确专职机构或部门进行管理，确</w:t>
      </w:r>
      <w:r>
        <w:rPr>
          <w:rFonts w:eastAsia="仿宋_GB2312"/>
          <w:sz w:val="32"/>
          <w:szCs w:val="32"/>
        </w:rPr>
        <w:lastRenderedPageBreak/>
        <w:t>保评价指标数据能够独立核算、有据可查。</w:t>
      </w:r>
      <w:bookmarkStart w:id="0" w:name="12"/>
    </w:p>
    <w:p w14:paraId="6186AB0C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第九条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鼓励相关领域的优势企业、高等院校、科研院所组成创新联合体，共同申请组建市级工程研究中心，促进产学研金服用融合创新发展。采用联合体方式组建的工程研究中心参与单位原则上不超过三家，并明确其中一家发挥主要作用的为牵头单位，只对牵头单位进行挂牌。</w:t>
      </w:r>
    </w:p>
    <w:p w14:paraId="065CD4D3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第十条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市级工程研究中心认定程序如下：</w:t>
      </w:r>
    </w:p>
    <w:p w14:paraId="325D5C33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（一）申报单位向主管部门提出申请并按要求提交申请材料，申请材料包括：申请报告、</w:t>
      </w:r>
      <w:r>
        <w:rPr>
          <w:rFonts w:eastAsia="仿宋_GB2312"/>
          <w:kern w:val="0"/>
          <w:sz w:val="32"/>
          <w:szCs w:val="32"/>
        </w:rPr>
        <w:t>评价数据表及附表</w:t>
      </w:r>
      <w:r>
        <w:rPr>
          <w:rFonts w:eastAsia="仿宋_GB2312"/>
          <w:sz w:val="32"/>
          <w:szCs w:val="32"/>
        </w:rPr>
        <w:t>、真实性承诺及有关证明材料。</w:t>
      </w:r>
    </w:p>
    <w:p w14:paraId="42A6D72F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（二）主管部门负责对申报单位的申请材料进行初审，择优确定推荐申报单位，并将申请材料和推荐意见在规定时间上报市发展改革委。</w:t>
      </w:r>
    </w:p>
    <w:p w14:paraId="159A0AEE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（三）市发展改革委受理申报文件后，委托第三方机构组织专家对申请材料进行评审打分，综合评定后提出拟认定市级工程研究中心名单，通过市发展改革委门户网站公示，发文公布认定结果。</w:t>
      </w:r>
      <w:bookmarkEnd w:id="0"/>
    </w:p>
    <w:p w14:paraId="51A212AB" w14:textId="77777777" w:rsidR="003C7A8F" w:rsidRDefault="003C7A8F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14:paraId="51B30B87" w14:textId="77777777" w:rsidR="003C7A8F" w:rsidRDefault="006141DE"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第三章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运行评价</w:t>
      </w:r>
    </w:p>
    <w:p w14:paraId="5CCE18FA" w14:textId="77777777" w:rsidR="003C7A8F" w:rsidRDefault="003C7A8F"/>
    <w:p w14:paraId="69A10DFA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Times New Roman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第十一条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市级工程研究中心实行定期评价、动态调整的运行评价制度</w:t>
      </w:r>
      <w:bookmarkStart w:id="1" w:name="24"/>
      <w:r>
        <w:rPr>
          <w:rFonts w:eastAsia="仿宋_GB2312"/>
          <w:sz w:val="32"/>
          <w:szCs w:val="32"/>
        </w:rPr>
        <w:t>。市发展改革委每三年组织一次市级工程研究中心运行评价。</w:t>
      </w:r>
    </w:p>
    <w:bookmarkEnd w:id="1"/>
    <w:p w14:paraId="62A223E2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第十二条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市级工程研究中心评价程序如下：</w:t>
      </w:r>
    </w:p>
    <w:p w14:paraId="01477CCE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（一）材料收集。根据统一工作部署，在市级工程研究中心评价年，市级工程研究中心向主管部门提交</w:t>
      </w:r>
      <w:r>
        <w:rPr>
          <w:rFonts w:eastAsia="仿宋_GB2312"/>
          <w:kern w:val="0"/>
          <w:sz w:val="32"/>
          <w:szCs w:val="32"/>
        </w:rPr>
        <w:t>评价</w:t>
      </w:r>
      <w:r>
        <w:rPr>
          <w:rFonts w:eastAsia="仿宋_GB2312"/>
          <w:sz w:val="32"/>
          <w:szCs w:val="32"/>
        </w:rPr>
        <w:t>材料。对于上次运行评价为良好及以上等次的市级工程研究中心，运行评价材料可根据评价通知要求予以适当简化。</w:t>
      </w:r>
    </w:p>
    <w:p w14:paraId="2E8BAD4C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（二）材料初审。主管部门负责对评价材料的真实性、准确性和规范性进行审查，并出具审查意见，报送市发展改革委。</w:t>
      </w:r>
    </w:p>
    <w:p w14:paraId="3F841ADF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（三）评价方式。市发展改革委委托第三方机构对评价材料进行核查，并依据评价标准进行评价、打分。</w:t>
      </w:r>
    </w:p>
    <w:p w14:paraId="4A07AF52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（四）评价结果。市发展改革委对评价结果进行审查确认后，向主管部门进行通报。评价结果在</w:t>
      </w:r>
      <w:r>
        <w:rPr>
          <w:rFonts w:eastAsia="仿宋_GB2312"/>
          <w:sz w:val="32"/>
          <w:szCs w:val="32"/>
        </w:rPr>
        <w:t>85</w:t>
      </w:r>
      <w:r>
        <w:rPr>
          <w:rFonts w:eastAsia="仿宋_GB2312"/>
          <w:sz w:val="32"/>
          <w:szCs w:val="32"/>
        </w:rPr>
        <w:t>分（含）以上为优秀；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分（含）</w:t>
      </w:r>
      <w:r>
        <w:rPr>
          <w:rFonts w:eastAsia="仿宋_GB2312"/>
          <w:sz w:val="32"/>
          <w:szCs w:val="32"/>
        </w:rPr>
        <w:t>-85</w:t>
      </w:r>
      <w:r>
        <w:rPr>
          <w:rFonts w:eastAsia="仿宋_GB2312"/>
          <w:sz w:val="32"/>
          <w:szCs w:val="32"/>
        </w:rPr>
        <w:t>分为良好；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分以下为不及格。</w:t>
      </w:r>
    </w:p>
    <w:p w14:paraId="23DDB7E7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第十三条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对于上次年度评价结果为优秀的市级工程研究中心，择优推荐申请山东省工程研究中心认定。</w:t>
      </w:r>
    </w:p>
    <w:p w14:paraId="0BE4EDF7" w14:textId="77777777" w:rsidR="003C7A8F" w:rsidRDefault="003C7A8F">
      <w:pPr>
        <w:tabs>
          <w:tab w:val="left" w:pos="2205"/>
          <w:tab w:val="left" w:pos="2235"/>
          <w:tab w:val="left" w:pos="2646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14:paraId="6889D66C" w14:textId="77777777" w:rsidR="003C7A8F" w:rsidRDefault="006141DE">
      <w:pPr>
        <w:spacing w:line="560" w:lineRule="exact"/>
        <w:ind w:firstLineChars="950" w:firstLine="30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第四章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  <w:lang w:val="en"/>
        </w:rPr>
        <w:t xml:space="preserve"> </w:t>
      </w:r>
      <w:r>
        <w:rPr>
          <w:rFonts w:eastAsia="黑体"/>
          <w:sz w:val="32"/>
          <w:szCs w:val="32"/>
        </w:rPr>
        <w:t>监督管理</w:t>
      </w:r>
    </w:p>
    <w:p w14:paraId="0AF3E832" w14:textId="77777777" w:rsidR="003C7A8F" w:rsidRDefault="006141DE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   </w:t>
      </w:r>
    </w:p>
    <w:p w14:paraId="4A1F7C69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bCs/>
          <w:spacing w:val="4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第十四条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bCs/>
          <w:spacing w:val="4"/>
          <w:kern w:val="0"/>
          <w:sz w:val="32"/>
          <w:szCs w:val="32"/>
        </w:rPr>
        <w:t>主管部门根据有关规定建立相应管理制度，加强对市级工程研究中心相关工作的监督管理，配合有关部门做好统计、监测分析和评价等工作。</w:t>
      </w:r>
    </w:p>
    <w:p w14:paraId="34F4B577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第十五条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bCs/>
          <w:spacing w:val="4"/>
          <w:kern w:val="0"/>
          <w:sz w:val="32"/>
          <w:szCs w:val="32"/>
        </w:rPr>
        <w:t>市级</w:t>
      </w:r>
      <w:r>
        <w:rPr>
          <w:rFonts w:eastAsia="仿宋_GB2312"/>
          <w:sz w:val="32"/>
          <w:szCs w:val="32"/>
        </w:rPr>
        <w:t>工程</w:t>
      </w:r>
      <w:r>
        <w:rPr>
          <w:rFonts w:eastAsia="仿宋_GB2312"/>
          <w:bCs/>
          <w:spacing w:val="4"/>
          <w:kern w:val="0"/>
          <w:sz w:val="32"/>
          <w:szCs w:val="32"/>
        </w:rPr>
        <w:t>研究中心建设任务和目标如出现重大调整，应当及时向主管部门报告。</w:t>
      </w:r>
    </w:p>
    <w:p w14:paraId="2AE27098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bCs/>
          <w:spacing w:val="4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t>第十六条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bCs/>
          <w:spacing w:val="4"/>
          <w:kern w:val="0"/>
          <w:sz w:val="32"/>
          <w:szCs w:val="32"/>
        </w:rPr>
        <w:t>市级工程研究中心依托单位对提报材料和数据真实性负责，主管部门负有初步审核责任，确保相关材料和数据真实可靠。</w:t>
      </w:r>
    </w:p>
    <w:p w14:paraId="4C06534E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第十七条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bCs/>
          <w:spacing w:val="4"/>
          <w:kern w:val="0"/>
          <w:sz w:val="32"/>
          <w:szCs w:val="32"/>
        </w:rPr>
        <w:t>有下列情况之一的，</w:t>
      </w:r>
      <w:r>
        <w:rPr>
          <w:rFonts w:eastAsia="仿宋_GB2312"/>
          <w:sz w:val="32"/>
          <w:szCs w:val="32"/>
        </w:rPr>
        <w:t>撤销市级工程研究中心资格：</w:t>
      </w:r>
    </w:p>
    <w:p w14:paraId="29B6BA3E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（一）运行评价低于</w:t>
      </w:r>
      <w:r>
        <w:rPr>
          <w:rFonts w:eastAsia="仿宋_GB2312"/>
          <w:sz w:val="32"/>
          <w:szCs w:val="32"/>
        </w:rPr>
        <w:t>60</w:t>
      </w:r>
      <w:r>
        <w:rPr>
          <w:rFonts w:eastAsia="仿宋_GB2312"/>
          <w:sz w:val="32"/>
          <w:szCs w:val="32"/>
        </w:rPr>
        <w:t>分；</w:t>
      </w:r>
    </w:p>
    <w:p w14:paraId="6213AD5F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（二）提供虚假材料和数据；</w:t>
      </w:r>
    </w:p>
    <w:p w14:paraId="27EEEEFA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（三）发生重大质量事故或重大安全事故；</w:t>
      </w:r>
    </w:p>
    <w:p w14:paraId="1452C204" w14:textId="77777777" w:rsidR="003C7A8F" w:rsidRDefault="006141DE">
      <w:pPr>
        <w:spacing w:line="560" w:lineRule="exact"/>
        <w:ind w:firstLine="64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（四）存在司法、行政机关认定的严重违法失信行为；</w:t>
      </w:r>
    </w:p>
    <w:p w14:paraId="45E9DB16" w14:textId="77777777" w:rsidR="003C7A8F" w:rsidRDefault="006141DE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（五）承担单位被依法终止。</w:t>
      </w:r>
    </w:p>
    <w:p w14:paraId="3786A758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第十八条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因本办法第十七条被撤销市级工程研究中心资格的，自撤销之日起二年内不得再次申请。</w:t>
      </w:r>
    </w:p>
    <w:p w14:paraId="43CEB854" w14:textId="77777777" w:rsidR="003C7A8F" w:rsidRDefault="003C7A8F">
      <w:pPr>
        <w:spacing w:line="560" w:lineRule="exact"/>
      </w:pPr>
    </w:p>
    <w:p w14:paraId="6C8254CA" w14:textId="77777777" w:rsidR="003C7A8F" w:rsidRDefault="006141DE">
      <w:pPr>
        <w:spacing w:line="560" w:lineRule="exact"/>
        <w:jc w:val="center"/>
        <w:rPr>
          <w:rFonts w:eastAsia="黑体"/>
          <w:bCs/>
          <w:spacing w:val="4"/>
          <w:kern w:val="0"/>
          <w:sz w:val="32"/>
          <w:szCs w:val="32"/>
        </w:rPr>
      </w:pPr>
      <w:r>
        <w:rPr>
          <w:rFonts w:eastAsia="黑体"/>
          <w:bCs/>
          <w:spacing w:val="4"/>
          <w:kern w:val="0"/>
          <w:sz w:val="32"/>
          <w:szCs w:val="32"/>
        </w:rPr>
        <w:t>第五章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  <w:lang w:val="en"/>
        </w:rPr>
        <w:t xml:space="preserve"> </w:t>
      </w:r>
      <w:r>
        <w:rPr>
          <w:rFonts w:eastAsia="黑体"/>
          <w:bCs/>
          <w:spacing w:val="4"/>
          <w:kern w:val="0"/>
          <w:sz w:val="32"/>
          <w:szCs w:val="32"/>
        </w:rPr>
        <w:t>鼓励政策</w:t>
      </w:r>
    </w:p>
    <w:p w14:paraId="5EFBC743" w14:textId="77777777" w:rsidR="003C7A8F" w:rsidRDefault="003C7A8F">
      <w:pPr>
        <w:spacing w:line="560" w:lineRule="exact"/>
        <w:jc w:val="center"/>
        <w:rPr>
          <w:rFonts w:eastAsia="黑体"/>
          <w:bCs/>
          <w:spacing w:val="4"/>
          <w:kern w:val="0"/>
          <w:sz w:val="32"/>
          <w:szCs w:val="32"/>
        </w:rPr>
      </w:pPr>
    </w:p>
    <w:p w14:paraId="7C18352B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"/>
          <w:bCs/>
          <w:spacing w:val="4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t>第十九条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鼓励加强创新能力建设，加大技术创新投入和新产品产出，依托市级工程研究中心完善产业创新体系，集聚优势资源开展中试制造、成果转化和产业化落地，对于能够保持较高创新投入增速、注重创新能力建设投资、具备较强标准和知识产权创制能力的市级工程研究中心，优先推荐申请山东省工程研究中心。</w:t>
      </w:r>
    </w:p>
    <w:p w14:paraId="47BCBF09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"/>
          <w:bCs/>
          <w:spacing w:val="4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t>第二十条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bCs/>
          <w:spacing w:val="4"/>
          <w:kern w:val="0"/>
          <w:sz w:val="32"/>
          <w:szCs w:val="32"/>
        </w:rPr>
        <w:t>发挥</w:t>
      </w:r>
      <w:r>
        <w:rPr>
          <w:rFonts w:eastAsia="仿宋_GB2312"/>
          <w:sz w:val="32"/>
          <w:szCs w:val="32"/>
        </w:rPr>
        <w:t>科创母基金、产业园区产业基金、政府引导基金等</w:t>
      </w:r>
      <w:r>
        <w:rPr>
          <w:rFonts w:eastAsia="仿宋_GB2312"/>
          <w:bCs/>
          <w:spacing w:val="4"/>
          <w:kern w:val="0"/>
          <w:sz w:val="32"/>
          <w:szCs w:val="32"/>
        </w:rPr>
        <w:t>的引导作用，支持市级工程研究中心研发成果加快转化落地，具备条件的优先纳入市级重点项目。支持和优先推荐其申报国家和省、市组织实施的各类技术创新重大专项和试点示范项目。</w:t>
      </w:r>
    </w:p>
    <w:p w14:paraId="2EF9A565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黑体"/>
          <w:bCs/>
          <w:spacing w:val="4"/>
          <w:kern w:val="0"/>
          <w:sz w:val="32"/>
          <w:szCs w:val="32"/>
        </w:rPr>
      </w:pPr>
      <w:r>
        <w:rPr>
          <w:rFonts w:eastAsia="黑体"/>
          <w:sz w:val="32"/>
          <w:szCs w:val="32"/>
        </w:rPr>
        <w:t>第二十一条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鼓励各区（市）、有关功能区对新获批及评价优秀的市级工程研究中心，在科技项目、人才引进等方面给予相应的政策扶持。</w:t>
      </w:r>
    </w:p>
    <w:p w14:paraId="3A4AE776" w14:textId="77777777" w:rsidR="003C7A8F" w:rsidRDefault="003C7A8F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14:paraId="669E768D" w14:textId="77777777" w:rsidR="003C7A8F" w:rsidRDefault="006141DE">
      <w:pPr>
        <w:spacing w:line="560" w:lineRule="exact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第六章</w:t>
      </w:r>
      <w:r>
        <w:rPr>
          <w:rFonts w:eastAsia="黑体"/>
          <w:sz w:val="32"/>
          <w:szCs w:val="32"/>
        </w:rPr>
        <w:t xml:space="preserve"> </w:t>
      </w:r>
      <w:r>
        <w:rPr>
          <w:rFonts w:eastAsia="黑体"/>
          <w:sz w:val="32"/>
          <w:szCs w:val="32"/>
          <w:lang w:val="en"/>
        </w:rPr>
        <w:t xml:space="preserve"> </w:t>
      </w:r>
      <w:r>
        <w:rPr>
          <w:rFonts w:eastAsia="黑体"/>
          <w:sz w:val="32"/>
          <w:szCs w:val="32"/>
        </w:rPr>
        <w:t>附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黑体"/>
          <w:sz w:val="32"/>
          <w:szCs w:val="32"/>
        </w:rPr>
        <w:t>则</w:t>
      </w:r>
    </w:p>
    <w:p w14:paraId="6836F382" w14:textId="77777777" w:rsidR="003C7A8F" w:rsidRDefault="003C7A8F">
      <w:pPr>
        <w:spacing w:line="560" w:lineRule="exact"/>
        <w:jc w:val="center"/>
        <w:rPr>
          <w:rFonts w:eastAsia="黑体"/>
          <w:sz w:val="32"/>
          <w:szCs w:val="32"/>
        </w:rPr>
      </w:pPr>
    </w:p>
    <w:p w14:paraId="1F28BED6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黑体"/>
          <w:bCs/>
          <w:sz w:val="32"/>
          <w:szCs w:val="32"/>
        </w:rPr>
      </w:pPr>
      <w:r>
        <w:rPr>
          <w:rFonts w:eastAsia="黑体"/>
          <w:sz w:val="32"/>
          <w:szCs w:val="32"/>
        </w:rPr>
        <w:t>第二十二条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青岛市工程研究中心统一命名为：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青岛市</w:t>
      </w:r>
      <w:r>
        <w:rPr>
          <w:rFonts w:eastAsia="仿宋_GB2312"/>
          <w:sz w:val="32"/>
          <w:szCs w:val="32"/>
        </w:rPr>
        <w:t>×××</w:t>
      </w:r>
      <w:r>
        <w:rPr>
          <w:rFonts w:eastAsia="仿宋_GB2312"/>
          <w:sz w:val="32"/>
          <w:szCs w:val="32"/>
        </w:rPr>
        <w:t>工程研究中心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。</w:t>
      </w:r>
    </w:p>
    <w:p w14:paraId="792DCDD6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第二十三条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本办法涉及的申请材料、评价材料和评价指标体系的内容和要求，由市发展改革委另行发布并适时调整。</w:t>
      </w:r>
    </w:p>
    <w:p w14:paraId="6D3E907D" w14:textId="77777777" w:rsidR="003C7A8F" w:rsidRDefault="006141DE">
      <w:pPr>
        <w:tabs>
          <w:tab w:val="left" w:pos="1995"/>
          <w:tab w:val="left" w:pos="2149"/>
          <w:tab w:val="left" w:pos="2235"/>
        </w:tabs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第二十四条</w:t>
      </w:r>
      <w:r>
        <w:rPr>
          <w:rFonts w:eastAsia="仿宋_GB2312"/>
          <w:bCs/>
          <w:spacing w:val="4"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各区（市）、有关功能区主管部门可参照本办法，结合实际情况，制定相应的政策措施或管理办法。</w:t>
      </w:r>
    </w:p>
    <w:p w14:paraId="61F3CF96" w14:textId="27C3B91C" w:rsidR="003C7A8F" w:rsidRDefault="006141DE" w:rsidP="006141DE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第二十五条</w:t>
      </w:r>
      <w:r>
        <w:rPr>
          <w:rFonts w:eastAsia="黑体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本办法自</w:t>
      </w:r>
      <w:r>
        <w:rPr>
          <w:rFonts w:eastAsia="仿宋_GB2312"/>
          <w:sz w:val="32"/>
          <w:szCs w:val="32"/>
        </w:rPr>
        <w:t>2024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21</w:t>
      </w:r>
      <w:r>
        <w:rPr>
          <w:rFonts w:eastAsia="仿宋_GB2312"/>
          <w:sz w:val="32"/>
          <w:szCs w:val="32"/>
        </w:rPr>
        <w:t>日起施行，有效期至</w:t>
      </w:r>
      <w:r>
        <w:rPr>
          <w:rFonts w:eastAsia="仿宋_GB2312"/>
          <w:sz w:val="32"/>
          <w:szCs w:val="32"/>
        </w:rPr>
        <w:t>2029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12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日。</w:t>
      </w:r>
    </w:p>
    <w:p w14:paraId="616F9CC2" w14:textId="77777777" w:rsidR="003C7A8F" w:rsidRDefault="003C7A8F">
      <w:pPr>
        <w:ind w:rightChars="611" w:right="1283"/>
        <w:rPr>
          <w:rFonts w:eastAsia="黑体"/>
          <w:color w:val="000000"/>
          <w:kern w:val="0"/>
          <w:sz w:val="32"/>
          <w:szCs w:val="32"/>
        </w:rPr>
      </w:pPr>
    </w:p>
    <w:sectPr w:rsidR="003C7A8F" w:rsidSect="006141DE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53C1C" w14:textId="77777777" w:rsidR="006141DE" w:rsidRDefault="006141DE">
      <w:pPr>
        <w:spacing w:after="0" w:line="240" w:lineRule="auto"/>
      </w:pPr>
      <w:r>
        <w:separator/>
      </w:r>
    </w:p>
  </w:endnote>
  <w:endnote w:type="continuationSeparator" w:id="0">
    <w:p w14:paraId="5F8CF281" w14:textId="77777777" w:rsidR="006141DE" w:rsidRDefault="00614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F0644B50-77C1-40F2-8B33-8E09A611378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F4F21A3-3518-45DC-BD24-73AE5CBFD85B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C4C12745-1A17-424D-82DF-F67C2AA30AF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80259" w14:textId="77777777" w:rsidR="003C7A8F" w:rsidRDefault="006141DE">
    <w:pPr>
      <w:pStyle w:val="a7"/>
      <w:framePr w:wrap="around" w:vAnchor="text" w:hAnchor="margin" w:xAlign="outside" w:y="1"/>
      <w:rPr>
        <w:rStyle w:val="ab"/>
      </w:rPr>
    </w:pPr>
    <w:r>
      <w:fldChar w:fldCharType="begin"/>
    </w:r>
    <w:r>
      <w:rPr>
        <w:rStyle w:val="ab"/>
      </w:rPr>
      <w:instrText xml:space="preserve">PAGE  </w:instrText>
    </w:r>
    <w:r>
      <w:fldChar w:fldCharType="end"/>
    </w:r>
  </w:p>
  <w:p w14:paraId="355F1269" w14:textId="77777777" w:rsidR="003C7A8F" w:rsidRDefault="003C7A8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504B5" w14:textId="77777777" w:rsidR="003C7A8F" w:rsidRDefault="006141DE">
    <w:pPr>
      <w:pStyle w:val="a7"/>
      <w:framePr w:wrap="around" w:vAnchor="text" w:hAnchor="margin" w:xAlign="outside" w:y="1"/>
      <w:rPr>
        <w:rStyle w:val="ab"/>
        <w:sz w:val="28"/>
        <w:szCs w:val="28"/>
      </w:rPr>
    </w:pP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b"/>
        <w:sz w:val="28"/>
        <w:szCs w:val="28"/>
      </w:rPr>
      <w:t>60</w:t>
    </w:r>
    <w:r>
      <w:rPr>
        <w:sz w:val="28"/>
        <w:szCs w:val="28"/>
      </w:rPr>
      <w:fldChar w:fldCharType="end"/>
    </w:r>
    <w:r>
      <w:rPr>
        <w:rStyle w:val="ab"/>
        <w:rFonts w:hint="eastAsia"/>
        <w:sz w:val="28"/>
        <w:szCs w:val="28"/>
      </w:rPr>
      <w:t xml:space="preserve"> </w:t>
    </w:r>
    <w:r>
      <w:rPr>
        <w:sz w:val="28"/>
        <w:szCs w:val="28"/>
      </w:rPr>
      <w:t>―</w:t>
    </w:r>
    <w:r>
      <w:rPr>
        <w:rFonts w:hint="eastAsia"/>
        <w:sz w:val="28"/>
        <w:szCs w:val="28"/>
      </w:rPr>
      <w:t xml:space="preserve">   </w:t>
    </w:r>
  </w:p>
  <w:p w14:paraId="05526B59" w14:textId="77777777" w:rsidR="003C7A8F" w:rsidRDefault="003C7A8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5E241" w14:textId="77777777" w:rsidR="006141DE" w:rsidRDefault="006141DE">
      <w:pPr>
        <w:spacing w:after="0" w:line="240" w:lineRule="auto"/>
      </w:pPr>
      <w:r>
        <w:separator/>
      </w:r>
    </w:p>
  </w:footnote>
  <w:footnote w:type="continuationSeparator" w:id="0">
    <w:p w14:paraId="6C037570" w14:textId="77777777" w:rsidR="006141DE" w:rsidRDefault="00614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EA23" w14:textId="77777777" w:rsidR="003C7A8F" w:rsidRDefault="003C7A8F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gzMjk0MTMzYjdlM2ZlYTJhNjkyNWNhMGYyNTgwOTgifQ=="/>
  </w:docVars>
  <w:rsids>
    <w:rsidRoot w:val="008E6D7B"/>
    <w:rsid w:val="CEE323F8"/>
    <w:rsid w:val="CFF91F22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C7A8F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3F34"/>
    <w:rsid w:val="005B5768"/>
    <w:rsid w:val="005C55DD"/>
    <w:rsid w:val="005D7068"/>
    <w:rsid w:val="005E677D"/>
    <w:rsid w:val="005E7F61"/>
    <w:rsid w:val="0060282C"/>
    <w:rsid w:val="006141DE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D2377"/>
    <w:rsid w:val="006E26D8"/>
    <w:rsid w:val="006E5893"/>
    <w:rsid w:val="006F72BF"/>
    <w:rsid w:val="00704721"/>
    <w:rsid w:val="0071024E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DEB2B9"/>
  <w15:docId w15:val="{70F56FFC-9B12-4845-9F63-8D85F4D92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link w:val="a5"/>
    <w:qFormat/>
    <w:pPr>
      <w:spacing w:after="120"/>
    </w:pPr>
    <w:rPr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page number"/>
    <w:qFormat/>
  </w:style>
  <w:style w:type="character" w:customStyle="1" w:styleId="a5">
    <w:name w:val="正文文本 字符"/>
    <w:link w:val="a4"/>
    <w:qFormat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paragraph" w:customStyle="1" w:styleId="Style19">
    <w:name w:val="_Style 19"/>
    <w:basedOn w:val="a3"/>
    <w:qFormat/>
    <w:rPr>
      <w:rFonts w:ascii="Tahoma" w:hAnsi="Tahoma"/>
      <w:sz w:val="24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CharCharChar2Char">
    <w:name w:val="Char Char Char2 Char"/>
    <w:basedOn w:val="a3"/>
    <w:qFormat/>
    <w:rPr>
      <w:rFonts w:ascii="Tahoma" w:hAnsi="Tahoma"/>
      <w:sz w:val="24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498</Words>
  <Characters>2840</Characters>
  <Application>Microsoft Office Word</Application>
  <DocSecurity>0</DocSecurity>
  <Lines>23</Lines>
  <Paragraphs>6</Paragraphs>
  <ScaleCrop>false</ScaleCrop>
  <Company>Microsoft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艺雯 刘</cp:lastModifiedBy>
  <cp:revision>3</cp:revision>
  <cp:lastPrinted>2026-09-04T09:12:00Z</cp:lastPrinted>
  <dcterms:created xsi:type="dcterms:W3CDTF">2026-09-07T07:44:00Z</dcterms:created>
  <dcterms:modified xsi:type="dcterms:W3CDTF">2026-09-07T07:46:00Z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eyJoZGlkIjoiMDlhN2FkY2U1MzYxNzE3ZmZkMTZhNmQzZGIwNjVmOWIiLCJ1c2VySWQiOiIzMTcxNTU0MTkifQ==</vt:lpwstr>
  </property>
</Properties>
</file>